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F106B" w14:textId="77777777" w:rsidR="00F000AD" w:rsidRPr="00F47F33" w:rsidRDefault="00F000AD" w:rsidP="003436B0">
      <w:pPr>
        <w:jc w:val="center"/>
        <w:rPr>
          <w:rFonts w:ascii="Times New Roman" w:hAnsi="Times New Roman" w:cs="Times New Roman"/>
          <w:b/>
          <w:noProof/>
          <w:color w:val="000000" w:themeColor="text1"/>
          <w:sz w:val="20"/>
          <w:szCs w:val="20"/>
          <w:u w:val="single"/>
        </w:rPr>
      </w:pPr>
      <w:r w:rsidRPr="00F47F33">
        <w:rPr>
          <w:rFonts w:ascii="Times New Roman" w:hAnsi="Times New Roman" w:cs="Times New Roman"/>
          <w:b/>
          <w:noProof/>
          <w:color w:val="000000" w:themeColor="text1"/>
          <w:sz w:val="20"/>
          <w:szCs w:val="20"/>
          <w:u w:val="single"/>
        </w:rPr>
        <w:t>ANNEX V</w:t>
      </w:r>
    </w:p>
    <w:p w14:paraId="2005CB97" w14:textId="77777777" w:rsidR="00F000AD" w:rsidRPr="00F47F33" w:rsidRDefault="00F000AD" w:rsidP="003436B0">
      <w:pPr>
        <w:spacing w:before="120" w:after="120" w:line="240" w:lineRule="auto"/>
        <w:ind w:left="567"/>
        <w:jc w:val="both"/>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F000AD" w:rsidRPr="00F47F33" w14:paraId="7328565C" w14:textId="77777777" w:rsidTr="00F000AD">
        <w:trPr>
          <w:trHeight w:val="222"/>
          <w:jc w:val="center"/>
        </w:trPr>
        <w:tc>
          <w:tcPr>
            <w:tcW w:w="3315" w:type="dxa"/>
            <w:shd w:val="clear" w:color="auto" w:fill="auto"/>
          </w:tcPr>
          <w:p w14:paraId="196016EE"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CCI</w:t>
            </w:r>
          </w:p>
        </w:tc>
        <w:tc>
          <w:tcPr>
            <w:tcW w:w="5103" w:type="dxa"/>
            <w:shd w:val="clear" w:color="auto" w:fill="auto"/>
          </w:tcPr>
          <w:p w14:paraId="165C6F59" w14:textId="77777777" w:rsidR="00F000AD" w:rsidRPr="00F47F33" w:rsidRDefault="00F000AD" w:rsidP="003436B0">
            <w:pPr>
              <w:spacing w:after="0"/>
              <w:jc w:val="both"/>
              <w:rPr>
                <w:rFonts w:ascii="Times New Roman" w:hAnsi="Times New Roman" w:cs="Times New Roman"/>
                <w:noProof/>
                <w:color w:val="000000" w:themeColor="text1"/>
                <w:sz w:val="20"/>
                <w:szCs w:val="20"/>
              </w:rPr>
            </w:pPr>
          </w:p>
        </w:tc>
      </w:tr>
      <w:tr w:rsidR="00F000AD" w:rsidRPr="00F47F33" w14:paraId="3572D248" w14:textId="77777777" w:rsidTr="00F000AD">
        <w:trPr>
          <w:trHeight w:val="269"/>
          <w:jc w:val="center"/>
        </w:trPr>
        <w:tc>
          <w:tcPr>
            <w:tcW w:w="3315" w:type="dxa"/>
            <w:shd w:val="clear" w:color="auto" w:fill="auto"/>
          </w:tcPr>
          <w:p w14:paraId="6D860DFE"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Title in EN</w:t>
            </w:r>
          </w:p>
        </w:tc>
        <w:tc>
          <w:tcPr>
            <w:tcW w:w="5103" w:type="dxa"/>
            <w:shd w:val="clear" w:color="auto" w:fill="auto"/>
          </w:tcPr>
          <w:p w14:paraId="4AD3ABCE" w14:textId="77777777" w:rsidR="00F000AD" w:rsidRPr="00F47F33" w:rsidRDefault="00D754AE" w:rsidP="00D754AE">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BUCHAREST ILFOV REGIONAL DEVELOPMENT PROGRAM </w:t>
            </w:r>
          </w:p>
        </w:tc>
      </w:tr>
      <w:tr w:rsidR="00D754AE" w:rsidRPr="00F47F33" w14:paraId="0C0B0B62" w14:textId="77777777" w:rsidTr="00F000AD">
        <w:trPr>
          <w:trHeight w:val="138"/>
          <w:jc w:val="center"/>
        </w:trPr>
        <w:tc>
          <w:tcPr>
            <w:tcW w:w="3315" w:type="dxa"/>
            <w:shd w:val="clear" w:color="auto" w:fill="auto"/>
          </w:tcPr>
          <w:p w14:paraId="10F9E2D6" w14:textId="77777777" w:rsidR="00D754AE" w:rsidRPr="00F47F33" w:rsidRDefault="00D754AE" w:rsidP="00D754AE">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Title in national language(s)</w:t>
            </w:r>
          </w:p>
        </w:tc>
        <w:tc>
          <w:tcPr>
            <w:tcW w:w="5103" w:type="dxa"/>
            <w:shd w:val="clear" w:color="auto" w:fill="auto"/>
          </w:tcPr>
          <w:p w14:paraId="5D7FD494" w14:textId="77777777" w:rsidR="00D754AE" w:rsidRPr="00E44100" w:rsidRDefault="00D754AE" w:rsidP="00D754AE">
            <w:pPr>
              <w:spacing w:after="0"/>
              <w:jc w:val="both"/>
              <w:rPr>
                <w:rFonts w:ascii="Times New Roman" w:hAnsi="Times New Roman" w:cs="Times New Roman"/>
                <w:noProof/>
                <w:color w:val="000000" w:themeColor="text1"/>
                <w:sz w:val="20"/>
                <w:szCs w:val="20"/>
              </w:rPr>
            </w:pPr>
            <w:r w:rsidRPr="00E44100">
              <w:rPr>
                <w:rFonts w:ascii="Times New Roman" w:hAnsi="Times New Roman" w:cs="Times New Roman"/>
                <w:noProof/>
                <w:color w:val="000000" w:themeColor="text1"/>
                <w:sz w:val="20"/>
                <w:szCs w:val="20"/>
              </w:rPr>
              <w:t>PROGRAMUL OPERA</w:t>
            </w:r>
            <w:r w:rsidR="00E5303A" w:rsidRPr="00E44100">
              <w:rPr>
                <w:rFonts w:ascii="Times New Roman" w:hAnsi="Times New Roman" w:cs="Times New Roman"/>
                <w:noProof/>
                <w:color w:val="000000" w:themeColor="text1"/>
                <w:sz w:val="20"/>
                <w:szCs w:val="20"/>
              </w:rPr>
              <w:t>Ț</w:t>
            </w:r>
            <w:r w:rsidRPr="00E44100">
              <w:rPr>
                <w:rFonts w:ascii="Times New Roman" w:hAnsi="Times New Roman" w:cs="Times New Roman"/>
                <w:noProof/>
                <w:color w:val="000000" w:themeColor="text1"/>
                <w:sz w:val="20"/>
                <w:szCs w:val="20"/>
              </w:rPr>
              <w:t>IONAL REGIONAL BUCURE</w:t>
            </w:r>
            <w:r w:rsidR="00E5303A" w:rsidRPr="00E44100">
              <w:rPr>
                <w:rFonts w:ascii="Times New Roman" w:hAnsi="Times New Roman" w:cs="Times New Roman"/>
                <w:noProof/>
                <w:color w:val="000000" w:themeColor="text1"/>
                <w:sz w:val="20"/>
                <w:szCs w:val="20"/>
              </w:rPr>
              <w:t>Ș</w:t>
            </w:r>
            <w:r w:rsidRPr="00E44100">
              <w:rPr>
                <w:rFonts w:ascii="Times New Roman" w:hAnsi="Times New Roman" w:cs="Times New Roman"/>
                <w:noProof/>
                <w:color w:val="000000" w:themeColor="text1"/>
                <w:sz w:val="20"/>
                <w:szCs w:val="20"/>
              </w:rPr>
              <w:t>TI</w:t>
            </w:r>
            <w:r w:rsidR="00E5303A" w:rsidRPr="00E44100">
              <w:rPr>
                <w:rFonts w:ascii="Times New Roman" w:hAnsi="Times New Roman" w:cs="Times New Roman"/>
                <w:noProof/>
                <w:color w:val="000000" w:themeColor="text1"/>
                <w:sz w:val="20"/>
                <w:szCs w:val="20"/>
              </w:rPr>
              <w:t>-</w:t>
            </w:r>
            <w:r w:rsidRPr="00E44100">
              <w:rPr>
                <w:rFonts w:ascii="Times New Roman" w:hAnsi="Times New Roman" w:cs="Times New Roman"/>
                <w:noProof/>
                <w:color w:val="000000" w:themeColor="text1"/>
                <w:sz w:val="20"/>
                <w:szCs w:val="20"/>
              </w:rPr>
              <w:t>ILFOV</w:t>
            </w:r>
          </w:p>
        </w:tc>
      </w:tr>
      <w:tr w:rsidR="00F000AD" w:rsidRPr="00F47F33" w14:paraId="7E519D04" w14:textId="77777777" w:rsidTr="00F000AD">
        <w:trPr>
          <w:trHeight w:val="138"/>
          <w:jc w:val="center"/>
        </w:trPr>
        <w:tc>
          <w:tcPr>
            <w:tcW w:w="3315" w:type="dxa"/>
            <w:shd w:val="clear" w:color="auto" w:fill="auto"/>
          </w:tcPr>
          <w:p w14:paraId="1EC06B5F"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Version</w:t>
            </w:r>
          </w:p>
        </w:tc>
        <w:tc>
          <w:tcPr>
            <w:tcW w:w="5103" w:type="dxa"/>
            <w:shd w:val="clear" w:color="auto" w:fill="auto"/>
          </w:tcPr>
          <w:p w14:paraId="56E3DAE6" w14:textId="3CAE37AC" w:rsidR="00F000AD" w:rsidRPr="0023394D" w:rsidRDefault="00E92FE8" w:rsidP="003436B0">
            <w:pPr>
              <w:spacing w:after="0"/>
              <w:jc w:val="both"/>
              <w:rPr>
                <w:rFonts w:ascii="Times New Roman" w:hAnsi="Times New Roman" w:cs="Times New Roman"/>
                <w:noProof/>
                <w:color w:val="000000" w:themeColor="text1"/>
                <w:sz w:val="20"/>
                <w:szCs w:val="20"/>
              </w:rPr>
            </w:pPr>
            <w:r w:rsidRPr="0023394D">
              <w:rPr>
                <w:rFonts w:ascii="Times New Roman" w:hAnsi="Times New Roman" w:cs="Times New Roman"/>
                <w:noProof/>
                <w:color w:val="000000" w:themeColor="text1"/>
                <w:sz w:val="20"/>
                <w:szCs w:val="20"/>
              </w:rPr>
              <w:t>DRAFT 1</w:t>
            </w:r>
            <w:r w:rsidR="0023394D">
              <w:rPr>
                <w:rFonts w:ascii="Times New Roman" w:hAnsi="Times New Roman" w:cs="Times New Roman"/>
                <w:noProof/>
                <w:color w:val="000000" w:themeColor="text1"/>
                <w:sz w:val="20"/>
                <w:szCs w:val="20"/>
              </w:rPr>
              <w:t xml:space="preserve"> – </w:t>
            </w:r>
            <w:r w:rsidR="005A15A3">
              <w:rPr>
                <w:rFonts w:ascii="Times New Roman" w:hAnsi="Times New Roman" w:cs="Times New Roman"/>
                <w:noProof/>
                <w:color w:val="000000" w:themeColor="text1"/>
                <w:sz w:val="20"/>
                <w:szCs w:val="20"/>
              </w:rPr>
              <w:t xml:space="preserve"> 2</w:t>
            </w:r>
            <w:r w:rsidR="00787D35">
              <w:rPr>
                <w:rFonts w:ascii="Times New Roman" w:hAnsi="Times New Roman" w:cs="Times New Roman"/>
                <w:noProof/>
                <w:color w:val="000000" w:themeColor="text1"/>
                <w:sz w:val="20"/>
                <w:szCs w:val="20"/>
              </w:rPr>
              <w:t>9</w:t>
            </w:r>
            <w:r w:rsidR="0023394D">
              <w:rPr>
                <w:rFonts w:ascii="Times New Roman" w:hAnsi="Times New Roman" w:cs="Times New Roman"/>
                <w:noProof/>
                <w:color w:val="000000" w:themeColor="text1"/>
                <w:sz w:val="20"/>
                <w:szCs w:val="20"/>
              </w:rPr>
              <w:t>.0</w:t>
            </w:r>
            <w:r w:rsidR="00196478">
              <w:rPr>
                <w:rFonts w:ascii="Times New Roman" w:hAnsi="Times New Roman" w:cs="Times New Roman"/>
                <w:noProof/>
                <w:color w:val="000000" w:themeColor="text1"/>
                <w:sz w:val="20"/>
                <w:szCs w:val="20"/>
              </w:rPr>
              <w:t>9</w:t>
            </w:r>
            <w:r w:rsidR="0023394D">
              <w:rPr>
                <w:rFonts w:ascii="Times New Roman" w:hAnsi="Times New Roman" w:cs="Times New Roman"/>
                <w:noProof/>
                <w:color w:val="000000" w:themeColor="text1"/>
                <w:sz w:val="20"/>
                <w:szCs w:val="20"/>
              </w:rPr>
              <w:t>.2020</w:t>
            </w:r>
          </w:p>
        </w:tc>
      </w:tr>
      <w:tr w:rsidR="00F000AD" w:rsidRPr="00F47F33" w14:paraId="6C9DD9EB" w14:textId="77777777" w:rsidTr="00F000AD">
        <w:trPr>
          <w:jc w:val="center"/>
        </w:trPr>
        <w:tc>
          <w:tcPr>
            <w:tcW w:w="3315" w:type="dxa"/>
            <w:shd w:val="clear" w:color="auto" w:fill="auto"/>
          </w:tcPr>
          <w:p w14:paraId="1C019F23"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First year</w:t>
            </w:r>
          </w:p>
        </w:tc>
        <w:tc>
          <w:tcPr>
            <w:tcW w:w="5103" w:type="dxa"/>
            <w:shd w:val="clear" w:color="auto" w:fill="auto"/>
          </w:tcPr>
          <w:p w14:paraId="0542BEC9" w14:textId="77777777" w:rsidR="00F000AD" w:rsidRPr="00F47F33" w:rsidRDefault="00D754AE"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2021</w:t>
            </w:r>
          </w:p>
        </w:tc>
      </w:tr>
      <w:tr w:rsidR="00F000AD" w:rsidRPr="00F47F33" w14:paraId="69BF81E0" w14:textId="77777777" w:rsidTr="00F000AD">
        <w:trPr>
          <w:jc w:val="center"/>
        </w:trPr>
        <w:tc>
          <w:tcPr>
            <w:tcW w:w="3315" w:type="dxa"/>
            <w:shd w:val="clear" w:color="auto" w:fill="auto"/>
          </w:tcPr>
          <w:p w14:paraId="7EBDEF59"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Last year</w:t>
            </w:r>
          </w:p>
        </w:tc>
        <w:tc>
          <w:tcPr>
            <w:tcW w:w="5103" w:type="dxa"/>
            <w:shd w:val="clear" w:color="auto" w:fill="auto"/>
          </w:tcPr>
          <w:p w14:paraId="57942796" w14:textId="77777777" w:rsidR="00F000AD" w:rsidRPr="00E44100" w:rsidRDefault="00D754AE" w:rsidP="003436B0">
            <w:pPr>
              <w:spacing w:after="0"/>
              <w:jc w:val="both"/>
              <w:rPr>
                <w:rFonts w:ascii="Times New Roman" w:hAnsi="Times New Roman" w:cs="Times New Roman"/>
                <w:noProof/>
                <w:sz w:val="20"/>
                <w:szCs w:val="20"/>
              </w:rPr>
            </w:pPr>
            <w:r w:rsidRPr="00E44100">
              <w:rPr>
                <w:rFonts w:ascii="Times New Roman" w:hAnsi="Times New Roman" w:cs="Times New Roman"/>
                <w:noProof/>
                <w:sz w:val="20"/>
                <w:szCs w:val="20"/>
              </w:rPr>
              <w:t>2027</w:t>
            </w:r>
          </w:p>
        </w:tc>
      </w:tr>
      <w:tr w:rsidR="00F000AD" w:rsidRPr="00F47F33" w14:paraId="6196C73A" w14:textId="77777777" w:rsidTr="00F000AD">
        <w:trPr>
          <w:jc w:val="center"/>
        </w:trPr>
        <w:tc>
          <w:tcPr>
            <w:tcW w:w="3315" w:type="dxa"/>
            <w:shd w:val="clear" w:color="auto" w:fill="auto"/>
          </w:tcPr>
          <w:p w14:paraId="72E66D27"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Eligible from</w:t>
            </w:r>
          </w:p>
        </w:tc>
        <w:tc>
          <w:tcPr>
            <w:tcW w:w="5103" w:type="dxa"/>
            <w:shd w:val="clear" w:color="auto" w:fill="auto"/>
          </w:tcPr>
          <w:p w14:paraId="0CF657E6" w14:textId="77777777" w:rsidR="00F000AD" w:rsidRPr="00E44100" w:rsidRDefault="00E5303A" w:rsidP="003436B0">
            <w:pPr>
              <w:spacing w:after="0"/>
              <w:jc w:val="both"/>
              <w:rPr>
                <w:rFonts w:ascii="Times New Roman" w:hAnsi="Times New Roman" w:cs="Times New Roman"/>
                <w:noProof/>
                <w:sz w:val="20"/>
                <w:szCs w:val="20"/>
              </w:rPr>
            </w:pPr>
            <w:r w:rsidRPr="00E44100">
              <w:rPr>
                <w:rFonts w:ascii="Times New Roman" w:hAnsi="Times New Roman" w:cs="Times New Roman"/>
                <w:noProof/>
                <w:sz w:val="20"/>
                <w:szCs w:val="20"/>
              </w:rPr>
              <w:t>01.01.2021</w:t>
            </w:r>
          </w:p>
        </w:tc>
      </w:tr>
      <w:tr w:rsidR="00F000AD" w:rsidRPr="00F47F33" w14:paraId="56325D13" w14:textId="77777777" w:rsidTr="00F000AD">
        <w:trPr>
          <w:jc w:val="center"/>
        </w:trPr>
        <w:tc>
          <w:tcPr>
            <w:tcW w:w="3315" w:type="dxa"/>
            <w:shd w:val="clear" w:color="auto" w:fill="auto"/>
          </w:tcPr>
          <w:p w14:paraId="7065F082"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Eligible until</w:t>
            </w:r>
          </w:p>
        </w:tc>
        <w:tc>
          <w:tcPr>
            <w:tcW w:w="5103" w:type="dxa"/>
            <w:shd w:val="clear" w:color="auto" w:fill="auto"/>
          </w:tcPr>
          <w:p w14:paraId="11C88F69" w14:textId="77777777" w:rsidR="00F000AD" w:rsidRPr="00E44100" w:rsidRDefault="00E5303A" w:rsidP="003436B0">
            <w:pPr>
              <w:spacing w:after="0"/>
              <w:jc w:val="both"/>
              <w:rPr>
                <w:rFonts w:ascii="Times New Roman" w:hAnsi="Times New Roman" w:cs="Times New Roman"/>
                <w:noProof/>
                <w:sz w:val="20"/>
                <w:szCs w:val="20"/>
              </w:rPr>
            </w:pPr>
            <w:r w:rsidRPr="00E44100">
              <w:rPr>
                <w:rFonts w:ascii="Times New Roman" w:hAnsi="Times New Roman" w:cs="Times New Roman"/>
                <w:noProof/>
                <w:sz w:val="20"/>
                <w:szCs w:val="20"/>
              </w:rPr>
              <w:t>31.12.2029</w:t>
            </w:r>
          </w:p>
        </w:tc>
      </w:tr>
      <w:tr w:rsidR="00F000AD" w:rsidRPr="00F47F33" w14:paraId="2B3331B4" w14:textId="77777777" w:rsidTr="00F000AD">
        <w:trPr>
          <w:jc w:val="center"/>
        </w:trPr>
        <w:tc>
          <w:tcPr>
            <w:tcW w:w="3315" w:type="dxa"/>
            <w:shd w:val="clear" w:color="auto" w:fill="auto"/>
          </w:tcPr>
          <w:p w14:paraId="65298900"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Commission decision number</w:t>
            </w:r>
          </w:p>
        </w:tc>
        <w:tc>
          <w:tcPr>
            <w:tcW w:w="5103" w:type="dxa"/>
            <w:shd w:val="clear" w:color="auto" w:fill="auto"/>
          </w:tcPr>
          <w:p w14:paraId="0579C2CF" w14:textId="77777777" w:rsidR="00F000AD" w:rsidRPr="00E44100" w:rsidRDefault="00F000AD" w:rsidP="003436B0">
            <w:pPr>
              <w:spacing w:after="0"/>
              <w:jc w:val="both"/>
              <w:rPr>
                <w:rFonts w:ascii="Times New Roman" w:hAnsi="Times New Roman" w:cs="Times New Roman"/>
                <w:noProof/>
                <w:sz w:val="20"/>
                <w:szCs w:val="20"/>
              </w:rPr>
            </w:pPr>
          </w:p>
        </w:tc>
      </w:tr>
      <w:tr w:rsidR="00F000AD" w:rsidRPr="00F47F33" w14:paraId="637B4E57" w14:textId="77777777" w:rsidTr="00F000AD">
        <w:trPr>
          <w:jc w:val="center"/>
        </w:trPr>
        <w:tc>
          <w:tcPr>
            <w:tcW w:w="3315" w:type="dxa"/>
            <w:shd w:val="clear" w:color="auto" w:fill="auto"/>
          </w:tcPr>
          <w:p w14:paraId="66068A33"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Commission decision date</w:t>
            </w:r>
          </w:p>
        </w:tc>
        <w:tc>
          <w:tcPr>
            <w:tcW w:w="5103" w:type="dxa"/>
            <w:shd w:val="clear" w:color="auto" w:fill="auto"/>
          </w:tcPr>
          <w:p w14:paraId="23F0AF21" w14:textId="77777777" w:rsidR="00F000AD" w:rsidRPr="00E44100" w:rsidRDefault="00F000AD" w:rsidP="003436B0">
            <w:pPr>
              <w:spacing w:after="0"/>
              <w:jc w:val="both"/>
              <w:rPr>
                <w:rFonts w:ascii="Times New Roman" w:hAnsi="Times New Roman" w:cs="Times New Roman"/>
                <w:noProof/>
                <w:sz w:val="20"/>
                <w:szCs w:val="20"/>
              </w:rPr>
            </w:pPr>
          </w:p>
        </w:tc>
      </w:tr>
      <w:tr w:rsidR="00F000AD" w:rsidRPr="00F47F33" w14:paraId="6CD2C921" w14:textId="77777777" w:rsidTr="00F000AD">
        <w:trPr>
          <w:trHeight w:val="163"/>
          <w:jc w:val="center"/>
        </w:trPr>
        <w:tc>
          <w:tcPr>
            <w:tcW w:w="3315" w:type="dxa"/>
            <w:shd w:val="clear" w:color="auto" w:fill="auto"/>
          </w:tcPr>
          <w:p w14:paraId="0C795925"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Member State amending decision number</w:t>
            </w:r>
          </w:p>
        </w:tc>
        <w:tc>
          <w:tcPr>
            <w:tcW w:w="5103" w:type="dxa"/>
            <w:shd w:val="clear" w:color="auto" w:fill="auto"/>
          </w:tcPr>
          <w:p w14:paraId="265D8562" w14:textId="77777777" w:rsidR="00F000AD" w:rsidRPr="00E44100" w:rsidRDefault="00F000AD" w:rsidP="003436B0">
            <w:pPr>
              <w:spacing w:after="0"/>
              <w:jc w:val="both"/>
              <w:rPr>
                <w:rFonts w:ascii="Times New Roman" w:hAnsi="Times New Roman" w:cs="Times New Roman"/>
                <w:noProof/>
                <w:sz w:val="20"/>
                <w:szCs w:val="20"/>
              </w:rPr>
            </w:pPr>
          </w:p>
        </w:tc>
      </w:tr>
      <w:tr w:rsidR="00F000AD" w:rsidRPr="00F47F33" w14:paraId="0E3D48EB" w14:textId="77777777" w:rsidTr="00F000AD">
        <w:trPr>
          <w:trHeight w:val="163"/>
          <w:jc w:val="center"/>
        </w:trPr>
        <w:tc>
          <w:tcPr>
            <w:tcW w:w="3315" w:type="dxa"/>
            <w:shd w:val="clear" w:color="auto" w:fill="auto"/>
          </w:tcPr>
          <w:p w14:paraId="6D7AF098"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Member State amending decision entry into force date</w:t>
            </w:r>
          </w:p>
        </w:tc>
        <w:tc>
          <w:tcPr>
            <w:tcW w:w="5103" w:type="dxa"/>
            <w:shd w:val="clear" w:color="auto" w:fill="auto"/>
          </w:tcPr>
          <w:p w14:paraId="206CEFEE" w14:textId="77777777" w:rsidR="00F000AD" w:rsidRPr="00E44100" w:rsidRDefault="00F000AD" w:rsidP="003436B0">
            <w:pPr>
              <w:spacing w:after="0"/>
              <w:jc w:val="both"/>
              <w:rPr>
                <w:rFonts w:ascii="Times New Roman" w:hAnsi="Times New Roman" w:cs="Times New Roman"/>
                <w:noProof/>
                <w:sz w:val="20"/>
                <w:szCs w:val="20"/>
              </w:rPr>
            </w:pPr>
          </w:p>
        </w:tc>
      </w:tr>
      <w:tr w:rsidR="00F000AD" w:rsidRPr="00F47F33" w14:paraId="20CEF12D" w14:textId="77777777" w:rsidTr="00F000AD">
        <w:trPr>
          <w:trHeight w:val="163"/>
          <w:jc w:val="center"/>
        </w:trPr>
        <w:tc>
          <w:tcPr>
            <w:tcW w:w="3315" w:type="dxa"/>
            <w:shd w:val="clear" w:color="auto" w:fill="auto"/>
          </w:tcPr>
          <w:p w14:paraId="60230F79"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Non substantial transfer (art. 19.5)</w:t>
            </w:r>
          </w:p>
        </w:tc>
        <w:tc>
          <w:tcPr>
            <w:tcW w:w="5103" w:type="dxa"/>
            <w:shd w:val="clear" w:color="auto" w:fill="auto"/>
          </w:tcPr>
          <w:p w14:paraId="3C158653" w14:textId="77777777" w:rsidR="00F000AD" w:rsidRPr="00E44100" w:rsidRDefault="00F000AD" w:rsidP="003436B0">
            <w:pPr>
              <w:spacing w:after="0"/>
              <w:jc w:val="both"/>
              <w:rPr>
                <w:rFonts w:ascii="Times New Roman" w:hAnsi="Times New Roman" w:cs="Times New Roman"/>
                <w:noProof/>
                <w:sz w:val="20"/>
                <w:szCs w:val="20"/>
              </w:rPr>
            </w:pPr>
            <w:r w:rsidRPr="00E44100">
              <w:rPr>
                <w:rFonts w:ascii="Times New Roman" w:hAnsi="Times New Roman" w:cs="Times New Roman"/>
                <w:noProof/>
                <w:sz w:val="20"/>
                <w:szCs w:val="20"/>
              </w:rPr>
              <w:t>Yes/No</w:t>
            </w:r>
          </w:p>
        </w:tc>
      </w:tr>
      <w:tr w:rsidR="00F000AD" w:rsidRPr="00F47F33" w14:paraId="4E30011C" w14:textId="77777777" w:rsidTr="00F000AD">
        <w:trPr>
          <w:trHeight w:val="163"/>
          <w:jc w:val="center"/>
        </w:trPr>
        <w:tc>
          <w:tcPr>
            <w:tcW w:w="3315" w:type="dxa"/>
            <w:shd w:val="clear" w:color="auto" w:fill="auto"/>
          </w:tcPr>
          <w:p w14:paraId="3E0708B7"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NUTS regions covered by the programme (not applicable to the EMFF)</w:t>
            </w:r>
          </w:p>
        </w:tc>
        <w:tc>
          <w:tcPr>
            <w:tcW w:w="5103" w:type="dxa"/>
            <w:shd w:val="clear" w:color="auto" w:fill="auto"/>
          </w:tcPr>
          <w:p w14:paraId="2EE62541" w14:textId="77777777" w:rsidR="00F000AD" w:rsidRPr="00E44100" w:rsidRDefault="00E5303A" w:rsidP="003436B0">
            <w:pPr>
              <w:spacing w:after="0"/>
              <w:jc w:val="both"/>
              <w:rPr>
                <w:rFonts w:ascii="Times New Roman" w:hAnsi="Times New Roman" w:cs="Times New Roman"/>
                <w:noProof/>
                <w:sz w:val="20"/>
                <w:szCs w:val="20"/>
              </w:rPr>
            </w:pPr>
            <w:r w:rsidRPr="00E44100">
              <w:rPr>
                <w:rFonts w:ascii="Times New Roman" w:hAnsi="Times New Roman" w:cs="Times New Roman"/>
                <w:noProof/>
                <w:sz w:val="20"/>
                <w:szCs w:val="20"/>
              </w:rPr>
              <w:t>Regiunea București-Ilfov</w:t>
            </w:r>
          </w:p>
        </w:tc>
      </w:tr>
      <w:tr w:rsidR="00F000AD" w:rsidRPr="00F47F33" w14:paraId="081D5200" w14:textId="77777777" w:rsidTr="00F000AD">
        <w:trPr>
          <w:trHeight w:val="163"/>
          <w:jc w:val="center"/>
        </w:trPr>
        <w:tc>
          <w:tcPr>
            <w:tcW w:w="3315" w:type="dxa"/>
            <w:vMerge w:val="restart"/>
            <w:shd w:val="clear" w:color="auto" w:fill="auto"/>
          </w:tcPr>
          <w:p w14:paraId="22A7687D" w14:textId="77777777" w:rsidR="00F000AD" w:rsidRPr="00F47F33" w:rsidRDefault="00F000A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Fund concerned</w:t>
            </w:r>
          </w:p>
        </w:tc>
        <w:tc>
          <w:tcPr>
            <w:tcW w:w="5103" w:type="dxa"/>
            <w:shd w:val="clear" w:color="auto" w:fill="auto"/>
          </w:tcPr>
          <w:p w14:paraId="0B604AAC" w14:textId="77777777" w:rsidR="00F000AD" w:rsidRPr="00F47F33" w:rsidRDefault="0046085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1"/>
                  </w:checkBox>
                </w:ffData>
              </w:fldChar>
            </w:r>
            <w:bookmarkStart w:id="0" w:name="Check1"/>
            <w:r w:rsidR="004334A4" w:rsidRPr="00F47F33">
              <w:rPr>
                <w:rFonts w:ascii="Times New Roman" w:hAnsi="Times New Roman" w:cs="Times New Roman"/>
                <w:noProof/>
                <w:color w:val="000000" w:themeColor="text1"/>
                <w:sz w:val="20"/>
                <w:szCs w:val="20"/>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bookmarkEnd w:id="0"/>
            <w:r w:rsidR="00F000AD" w:rsidRPr="00F47F33">
              <w:rPr>
                <w:rFonts w:ascii="Times New Roman" w:hAnsi="Times New Roman" w:cs="Times New Roman"/>
                <w:noProof/>
                <w:color w:val="000000" w:themeColor="text1"/>
                <w:sz w:val="20"/>
                <w:szCs w:val="20"/>
              </w:rPr>
              <w:t xml:space="preserve"> ERDF</w:t>
            </w:r>
          </w:p>
        </w:tc>
      </w:tr>
      <w:tr w:rsidR="00F000AD" w:rsidRPr="00F47F33" w14:paraId="0BB48C71" w14:textId="77777777" w:rsidTr="00F000AD">
        <w:trPr>
          <w:trHeight w:val="163"/>
          <w:jc w:val="center"/>
        </w:trPr>
        <w:tc>
          <w:tcPr>
            <w:tcW w:w="3315" w:type="dxa"/>
            <w:vMerge/>
            <w:shd w:val="clear" w:color="auto" w:fill="auto"/>
          </w:tcPr>
          <w:p w14:paraId="67DF6F3D" w14:textId="77777777" w:rsidR="00F000AD" w:rsidRPr="00F47F33" w:rsidRDefault="00F000AD" w:rsidP="003436B0">
            <w:pPr>
              <w:spacing w:after="0"/>
              <w:jc w:val="both"/>
              <w:rPr>
                <w:rFonts w:ascii="Times New Roman" w:hAnsi="Times New Roman" w:cs="Times New Roman"/>
                <w:noProof/>
                <w:color w:val="000000" w:themeColor="text1"/>
                <w:sz w:val="20"/>
                <w:szCs w:val="20"/>
              </w:rPr>
            </w:pPr>
          </w:p>
        </w:tc>
        <w:tc>
          <w:tcPr>
            <w:tcW w:w="5103" w:type="dxa"/>
            <w:shd w:val="clear" w:color="auto" w:fill="auto"/>
          </w:tcPr>
          <w:p w14:paraId="01BB5B91" w14:textId="77777777" w:rsidR="00F000AD" w:rsidRPr="00F47F33" w:rsidRDefault="0046085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rPr>
              <w:t xml:space="preserve"> Cohesion Fund</w:t>
            </w:r>
          </w:p>
        </w:tc>
      </w:tr>
      <w:tr w:rsidR="00F000AD" w:rsidRPr="00F47F33" w14:paraId="31E12B0D" w14:textId="77777777" w:rsidTr="00F000AD">
        <w:trPr>
          <w:trHeight w:val="163"/>
          <w:jc w:val="center"/>
        </w:trPr>
        <w:tc>
          <w:tcPr>
            <w:tcW w:w="3315" w:type="dxa"/>
            <w:vMerge/>
            <w:shd w:val="clear" w:color="auto" w:fill="auto"/>
          </w:tcPr>
          <w:p w14:paraId="287C7876" w14:textId="77777777" w:rsidR="00F000AD" w:rsidRPr="00F47F33" w:rsidRDefault="00F000AD" w:rsidP="003436B0">
            <w:pPr>
              <w:spacing w:after="0"/>
              <w:jc w:val="both"/>
              <w:rPr>
                <w:rFonts w:ascii="Times New Roman" w:hAnsi="Times New Roman" w:cs="Times New Roman"/>
                <w:noProof/>
                <w:color w:val="000000" w:themeColor="text1"/>
                <w:sz w:val="20"/>
                <w:szCs w:val="20"/>
              </w:rPr>
            </w:pPr>
          </w:p>
        </w:tc>
        <w:tc>
          <w:tcPr>
            <w:tcW w:w="5103" w:type="dxa"/>
            <w:shd w:val="clear" w:color="auto" w:fill="auto"/>
          </w:tcPr>
          <w:p w14:paraId="4A26142F" w14:textId="77777777" w:rsidR="00F000AD" w:rsidRPr="00F47F33" w:rsidRDefault="0046085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rPr>
              <w:t xml:space="preserve"> ESF+</w:t>
            </w:r>
          </w:p>
        </w:tc>
      </w:tr>
      <w:tr w:rsidR="00F000AD" w:rsidRPr="00F47F33" w14:paraId="4F439101" w14:textId="77777777" w:rsidTr="00F000AD">
        <w:trPr>
          <w:trHeight w:val="163"/>
          <w:jc w:val="center"/>
        </w:trPr>
        <w:tc>
          <w:tcPr>
            <w:tcW w:w="3315" w:type="dxa"/>
            <w:vMerge/>
            <w:shd w:val="clear" w:color="auto" w:fill="auto"/>
          </w:tcPr>
          <w:p w14:paraId="263D56F5" w14:textId="77777777" w:rsidR="00F000AD" w:rsidRPr="00F47F33" w:rsidRDefault="00F000AD" w:rsidP="003436B0">
            <w:pPr>
              <w:spacing w:after="0"/>
              <w:jc w:val="both"/>
              <w:rPr>
                <w:rFonts w:ascii="Times New Roman" w:hAnsi="Times New Roman" w:cs="Times New Roman"/>
                <w:noProof/>
                <w:color w:val="000000" w:themeColor="text1"/>
                <w:sz w:val="20"/>
                <w:szCs w:val="20"/>
              </w:rPr>
            </w:pPr>
          </w:p>
        </w:tc>
        <w:tc>
          <w:tcPr>
            <w:tcW w:w="5103" w:type="dxa"/>
            <w:shd w:val="clear" w:color="auto" w:fill="auto"/>
          </w:tcPr>
          <w:p w14:paraId="1A3DC88D" w14:textId="77777777" w:rsidR="00F000AD" w:rsidRPr="00F47F33" w:rsidRDefault="0046085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rPr>
              <w:t xml:space="preserve"> JTF</w:t>
            </w:r>
          </w:p>
        </w:tc>
      </w:tr>
      <w:tr w:rsidR="00F000AD" w:rsidRPr="00F47F33" w14:paraId="453C6A0C" w14:textId="77777777" w:rsidTr="00F000AD">
        <w:trPr>
          <w:trHeight w:val="163"/>
          <w:jc w:val="center"/>
        </w:trPr>
        <w:tc>
          <w:tcPr>
            <w:tcW w:w="3315" w:type="dxa"/>
            <w:vMerge/>
            <w:shd w:val="clear" w:color="auto" w:fill="auto"/>
          </w:tcPr>
          <w:p w14:paraId="6E1EADA6" w14:textId="77777777" w:rsidR="00F000AD" w:rsidRPr="00F47F33" w:rsidRDefault="00F000AD" w:rsidP="003436B0">
            <w:pPr>
              <w:spacing w:after="0"/>
              <w:jc w:val="both"/>
              <w:rPr>
                <w:rFonts w:ascii="Times New Roman" w:hAnsi="Times New Roman" w:cs="Times New Roman"/>
                <w:noProof/>
                <w:color w:val="000000" w:themeColor="text1"/>
                <w:sz w:val="20"/>
                <w:szCs w:val="20"/>
              </w:rPr>
            </w:pPr>
          </w:p>
        </w:tc>
        <w:tc>
          <w:tcPr>
            <w:tcW w:w="5103" w:type="dxa"/>
            <w:shd w:val="clear" w:color="auto" w:fill="auto"/>
          </w:tcPr>
          <w:p w14:paraId="29F8B4CA" w14:textId="77777777" w:rsidR="00F000AD" w:rsidRPr="00F47F33" w:rsidRDefault="0046085D" w:rsidP="003436B0">
            <w:pPr>
              <w:spacing w:after="0"/>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rPr>
              <w:t xml:space="preserve"> EMFF</w:t>
            </w:r>
          </w:p>
        </w:tc>
      </w:tr>
    </w:tbl>
    <w:p w14:paraId="39BD1ED5" w14:textId="77777777" w:rsidR="00F000AD" w:rsidRPr="00F47F33" w:rsidRDefault="00F000AD" w:rsidP="003436B0">
      <w:pPr>
        <w:spacing w:after="120" w:line="240" w:lineRule="auto"/>
        <w:jc w:val="both"/>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vertAlign w:val="superscript"/>
        </w:rPr>
        <w:t>*</w:t>
      </w:r>
      <w:r w:rsidRPr="00F47F33">
        <w:rPr>
          <w:rFonts w:ascii="Times New Roman" w:hAnsi="Times New Roman" w:cs="Times New Roman"/>
          <w:noProof/>
          <w:color w:val="000000" w:themeColor="text1"/>
          <w:sz w:val="20"/>
          <w:szCs w:val="20"/>
        </w:rPr>
        <w:t xml:space="preserve"> Numbers in square brackets refer to number of characters.</w:t>
      </w:r>
      <w:r w:rsidRPr="00F47F33">
        <w:rPr>
          <w:rFonts w:ascii="Times New Roman" w:eastAsia="Times New Roman" w:hAnsi="Times New Roman" w:cs="Times New Roman"/>
          <w:noProof/>
          <w:color w:val="000000" w:themeColor="text1"/>
          <w:sz w:val="20"/>
          <w:szCs w:val="20"/>
          <w:lang w:eastAsia="en-GB"/>
        </w:rPr>
        <w:t>”</w:t>
      </w:r>
    </w:p>
    <w:p w14:paraId="2754AE5E" w14:textId="77777777" w:rsidR="003436B0" w:rsidRPr="00F47F33" w:rsidRDefault="003436B0" w:rsidP="003436B0">
      <w:pPr>
        <w:spacing w:before="120" w:after="120" w:line="360" w:lineRule="auto"/>
        <w:jc w:val="both"/>
        <w:rPr>
          <w:rFonts w:ascii="Times New Roman" w:hAnsi="Times New Roman" w:cs="Times New Roman"/>
          <w:b/>
          <w:bCs/>
          <w:noProof/>
          <w:color w:val="000000" w:themeColor="text1"/>
          <w:sz w:val="20"/>
          <w:szCs w:val="20"/>
        </w:rPr>
      </w:pPr>
    </w:p>
    <w:p w14:paraId="76B20F95" w14:textId="77777777" w:rsidR="00F000AD" w:rsidRPr="00F47F33" w:rsidRDefault="00F000AD" w:rsidP="003436B0">
      <w:pPr>
        <w:spacing w:before="120" w:after="120" w:line="360" w:lineRule="auto"/>
        <w:jc w:val="both"/>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t>1.</w:t>
      </w:r>
      <w:r w:rsidRPr="00F47F33">
        <w:rPr>
          <w:rFonts w:ascii="Times New Roman" w:hAnsi="Times New Roman" w:cs="Times New Roman"/>
          <w:b/>
          <w:bCs/>
          <w:noProof/>
          <w:color w:val="000000" w:themeColor="text1"/>
          <w:sz w:val="20"/>
          <w:szCs w:val="20"/>
        </w:rPr>
        <w:tab/>
      </w:r>
      <w:bookmarkStart w:id="1" w:name="_Hlk50656214"/>
      <w:r w:rsidRPr="00F47F33">
        <w:rPr>
          <w:rFonts w:ascii="Times New Roman" w:hAnsi="Times New Roman" w:cs="Times New Roman"/>
          <w:b/>
          <w:bCs/>
          <w:noProof/>
          <w:color w:val="000000" w:themeColor="text1"/>
          <w:sz w:val="20"/>
          <w:szCs w:val="20"/>
        </w:rPr>
        <w:t>Programme strategy: main development challenges and policy responses</w:t>
      </w:r>
      <w:bookmarkEnd w:id="1"/>
    </w:p>
    <w:p w14:paraId="280CB341" w14:textId="77777777" w:rsidR="00F000AD" w:rsidRPr="00F47F33" w:rsidRDefault="00F000AD" w:rsidP="005A1884">
      <w:pPr>
        <w:spacing w:before="120" w:after="120" w:line="360" w:lineRule="auto"/>
        <w:jc w:val="both"/>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noProof/>
          <w:color w:val="000000" w:themeColor="text1"/>
          <w:sz w:val="20"/>
          <w:szCs w:val="20"/>
        </w:rPr>
        <w:t>Reference: Article 17(3</w:t>
      </w:r>
      <w:r w:rsidRPr="00F47F33">
        <w:rPr>
          <w:rFonts w:ascii="Times New Roman" w:eastAsia="Times New Roman" w:hAnsi="Times New Roman" w:cs="Times New Roman"/>
          <w:i/>
          <w:noProof/>
          <w:color w:val="000000" w:themeColor="text1"/>
          <w:sz w:val="20"/>
          <w:szCs w:val="20"/>
        </w:rPr>
        <w:t>)(a)(i)-(vii) and 17(3)(b) CPR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F000AD" w:rsidRPr="00F47F33" w14:paraId="1564F3AD" w14:textId="77777777" w:rsidTr="00D754AE">
        <w:tc>
          <w:tcPr>
            <w:tcW w:w="9634" w:type="dxa"/>
            <w:tcBorders>
              <w:top w:val="single" w:sz="4" w:space="0" w:color="auto"/>
              <w:left w:val="single" w:sz="4" w:space="0" w:color="auto"/>
              <w:bottom w:val="single" w:sz="4" w:space="0" w:color="auto"/>
              <w:right w:val="single" w:sz="4" w:space="0" w:color="auto"/>
            </w:tcBorders>
            <w:hideMark/>
          </w:tcPr>
          <w:p w14:paraId="415264A3" w14:textId="77777777" w:rsidR="007923F1" w:rsidRDefault="007923F1" w:rsidP="007923F1">
            <w:pPr>
              <w:spacing w:before="120" w:after="120"/>
              <w:jc w:val="both"/>
              <w:rPr>
                <w:rFonts w:ascii="Times New Roman" w:hAnsi="Times New Roman"/>
                <w:sz w:val="20"/>
                <w:szCs w:val="20"/>
              </w:rPr>
            </w:pPr>
            <w:r>
              <w:rPr>
                <w:rFonts w:ascii="Times New Roman" w:hAnsi="Times New Roman"/>
                <w:sz w:val="20"/>
                <w:szCs w:val="20"/>
              </w:rPr>
              <w:t xml:space="preserve">Programul Operațional Regional București-Ilfov 2021-2027 (POR BI) va asigura continuitatea viziunii strategice privind dezvoltarea durabilă și echilibrată a regiunii din perioada 2014-2020, având la bază acțiunile și prioritățile Planului de Dezvoltare Regională București-Ilfov (PDR BI) 2021-2027, cele ale Strategiei de Specializare Inteligentă București-Ilfov 2021-2027 (RIS3 BI) și recomandările CE din Anexa D a Raportului de țară 2019 privind RO. </w:t>
            </w:r>
          </w:p>
          <w:p w14:paraId="10EB92D1" w14:textId="5A2EB073" w:rsidR="007923F1" w:rsidRDefault="007923F1" w:rsidP="007923F1">
            <w:pPr>
              <w:spacing w:before="120" w:after="120"/>
              <w:jc w:val="both"/>
              <w:rPr>
                <w:rFonts w:ascii="Times New Roman" w:hAnsi="Times New Roman"/>
                <w:sz w:val="20"/>
                <w:szCs w:val="20"/>
              </w:rPr>
            </w:pPr>
            <w:r>
              <w:rPr>
                <w:rFonts w:ascii="Times New Roman" w:hAnsi="Times New Roman"/>
                <w:sz w:val="20"/>
                <w:szCs w:val="20"/>
              </w:rPr>
              <w:t xml:space="preserve">Pornind de la analiza nevoilor de dezvoltare regionale și de la prioritățile de finanțare enunțate în AP, POR BI este elaborat având în vedere documentele strategice relevante la nivel european (Strategia Europa 2020, Agenda Digitală pentru Europa, SUERD etc.), orientările documentelor strategice de la nivel național (PNR 2020, SNCISI 2021-2027, </w:t>
            </w:r>
            <w:r w:rsidR="004E2D90">
              <w:rPr>
                <w:rFonts w:ascii="Times New Roman" w:hAnsi="Times New Roman"/>
                <w:sz w:val="20"/>
                <w:szCs w:val="20"/>
              </w:rPr>
              <w:t>SRTL</w:t>
            </w:r>
            <w:r w:rsidR="004E2D90">
              <w:rPr>
                <w:rStyle w:val="FootnoteReference"/>
                <w:rFonts w:ascii="Times New Roman" w:hAnsi="Times New Roman"/>
                <w:sz w:val="20"/>
                <w:szCs w:val="20"/>
              </w:rPr>
              <w:footnoteReference w:id="1"/>
            </w:r>
            <w:r>
              <w:rPr>
                <w:rFonts w:ascii="Times New Roman" w:hAnsi="Times New Roman"/>
                <w:sz w:val="20"/>
                <w:szCs w:val="20"/>
              </w:rPr>
              <w:t>, SRPTȘR</w:t>
            </w:r>
            <w:r w:rsidR="0072142E">
              <w:rPr>
                <w:rStyle w:val="FootnoteReference"/>
                <w:rFonts w:ascii="Times New Roman" w:hAnsi="Times New Roman"/>
                <w:sz w:val="20"/>
                <w:szCs w:val="20"/>
              </w:rPr>
              <w:footnoteReference w:id="2"/>
            </w:r>
            <w:r>
              <w:rPr>
                <w:rFonts w:ascii="Times New Roman" w:hAnsi="Times New Roman"/>
                <w:sz w:val="20"/>
                <w:szCs w:val="20"/>
              </w:rPr>
              <w:t>, Strategia Educației și Formării profesionale din RO, SMIE etc.) și strategiile de dezvoltare de la nivel regional, judeţean și local.</w:t>
            </w:r>
          </w:p>
          <w:p w14:paraId="386C07FC" w14:textId="19F50DB1" w:rsidR="007923F1" w:rsidRDefault="007923F1" w:rsidP="007923F1">
            <w:pPr>
              <w:jc w:val="both"/>
              <w:rPr>
                <w:rFonts w:ascii="Times New Roman" w:hAnsi="Times New Roman"/>
                <w:sz w:val="20"/>
                <w:szCs w:val="20"/>
              </w:rPr>
            </w:pPr>
            <w:r>
              <w:rPr>
                <w:rFonts w:ascii="Times New Roman" w:hAnsi="Times New Roman"/>
                <w:sz w:val="20"/>
                <w:szCs w:val="20"/>
              </w:rPr>
              <w:t>Regiunea este unică la nivel național datorită poziționării capitalei București ca nucleu al activităților economice, fiind cea mai densă (1430 locuitori/km</w:t>
            </w:r>
            <w:r>
              <w:rPr>
                <w:rFonts w:ascii="Times New Roman" w:hAnsi="Times New Roman"/>
                <w:sz w:val="20"/>
                <w:szCs w:val="20"/>
                <w:vertAlign w:val="superscript"/>
              </w:rPr>
              <w:t>2</w:t>
            </w:r>
            <w:r>
              <w:rPr>
                <w:rFonts w:ascii="Times New Roman" w:hAnsi="Times New Roman"/>
                <w:sz w:val="20"/>
                <w:szCs w:val="20"/>
              </w:rPr>
              <w:t xml:space="preserve"> comparativ cu media RO de 93 locuitori/km</w:t>
            </w:r>
            <w:r>
              <w:rPr>
                <w:rFonts w:ascii="Times New Roman" w:hAnsi="Times New Roman"/>
                <w:sz w:val="20"/>
                <w:szCs w:val="20"/>
                <w:vertAlign w:val="superscript"/>
              </w:rPr>
              <w:t>2</w:t>
            </w:r>
            <w:r>
              <w:rPr>
                <w:rFonts w:ascii="Times New Roman" w:hAnsi="Times New Roman"/>
                <w:sz w:val="20"/>
                <w:szCs w:val="20"/>
              </w:rPr>
              <w:t>) și având cel mai ridicat grad de urbanizare (90,6% din populație), unde se generează peste 27% din PIB național, iar rata de ocupare este de aprox. 90%. Cu toate acestea performanța economică este redusă, conform ICR</w:t>
            </w:r>
            <w:r w:rsidR="0072142E">
              <w:rPr>
                <w:rFonts w:ascii="Times New Roman" w:hAnsi="Times New Roman"/>
                <w:sz w:val="20"/>
                <w:szCs w:val="20"/>
              </w:rPr>
              <w:t xml:space="preserve"> </w:t>
            </w:r>
            <w:r>
              <w:rPr>
                <w:rFonts w:ascii="Times New Roman" w:hAnsi="Times New Roman"/>
                <w:sz w:val="20"/>
                <w:szCs w:val="20"/>
              </w:rPr>
              <w:t xml:space="preserve">2019, regiunea se află pe locul 151 din 268 </w:t>
            </w:r>
            <w:r>
              <w:rPr>
                <w:rFonts w:ascii="Times New Roman" w:hAnsi="Times New Roman"/>
                <w:sz w:val="20"/>
                <w:szCs w:val="20"/>
              </w:rPr>
              <w:lastRenderedPageBreak/>
              <w:t xml:space="preserve">regiuni </w:t>
            </w:r>
            <w:r w:rsidR="00A53DC5">
              <w:rPr>
                <w:rFonts w:ascii="Times New Roman" w:hAnsi="Times New Roman"/>
                <w:sz w:val="20"/>
                <w:szCs w:val="20"/>
              </w:rPr>
              <w:t>EU</w:t>
            </w:r>
            <w:r>
              <w:rPr>
                <w:rFonts w:ascii="Times New Roman" w:hAnsi="Times New Roman"/>
                <w:sz w:val="20"/>
                <w:szCs w:val="20"/>
              </w:rPr>
              <w:t>. Din perspectivă administrativă regiunea se compune din 41 UAT-uri: municipiul București (localitate de rang 0), 8 orașe (rang III) și 32 de localități rurale (rang IV) componente ale jud</w:t>
            </w:r>
            <w:r w:rsidR="00A53DC5">
              <w:rPr>
                <w:rFonts w:ascii="Times New Roman" w:hAnsi="Times New Roman"/>
                <w:sz w:val="20"/>
                <w:szCs w:val="20"/>
              </w:rPr>
              <w:t>.</w:t>
            </w:r>
            <w:r>
              <w:rPr>
                <w:rFonts w:ascii="Times New Roman" w:hAnsi="Times New Roman"/>
                <w:sz w:val="20"/>
                <w:szCs w:val="20"/>
              </w:rPr>
              <w:t xml:space="preserve"> Ilfov.</w:t>
            </w:r>
          </w:p>
          <w:p w14:paraId="6B498230" w14:textId="0EEAE1FC" w:rsidR="00026B22" w:rsidRPr="00AC7DBE" w:rsidRDefault="007923F1" w:rsidP="00AC7DBE">
            <w:pPr>
              <w:jc w:val="both"/>
              <w:rPr>
                <w:rFonts w:ascii="Times New Roman" w:hAnsi="Times New Roman"/>
                <w:sz w:val="20"/>
                <w:szCs w:val="20"/>
              </w:rPr>
            </w:pPr>
            <w:r>
              <w:rPr>
                <w:rFonts w:ascii="Times New Roman" w:hAnsi="Times New Roman"/>
                <w:sz w:val="20"/>
                <w:szCs w:val="20"/>
              </w:rPr>
              <w:t>Regiunea are cel mai înalt potențial socio-economic și cel mai ridicat nivel de trai, evidențiindu-se ca principal nod de transport și centru universitar din RO, motiv pentru care încadrarea ca regiune mai dezvoltată se păstrează în 2021-2027, deși are în continuare multe din caracteristicile unei regiuni de tranziție, iar probleme și decalajele intra-regionale în ceea ce privește cercetarea, inovarea, digitalizarea, mediul antreprenorial, mobilitatea urbană și regională, eficiența energetică, educația etc., se mențin și necesită în continuare intervenţii specifice obiectivul TFUE „Investiții pentru ocuparea forței de muncă și creștere economică”.</w:t>
            </w:r>
          </w:p>
          <w:p w14:paraId="65DF996E" w14:textId="342C6736" w:rsidR="00D87D0E" w:rsidRDefault="00026B22" w:rsidP="00026B22">
            <w:pPr>
              <w:jc w:val="both"/>
              <w:rPr>
                <w:rFonts w:ascii="Times New Roman" w:eastAsia="Times New Roman" w:hAnsi="Times New Roman" w:cs="Times New Roman"/>
                <w:iCs/>
                <w:noProof/>
                <w:sz w:val="20"/>
                <w:szCs w:val="20"/>
              </w:rPr>
            </w:pPr>
            <w:r>
              <w:rPr>
                <w:rFonts w:ascii="Times New Roman" w:eastAsia="Times New Roman" w:hAnsi="Times New Roman" w:cs="Times New Roman"/>
                <w:b/>
                <w:iCs/>
                <w:noProof/>
                <w:sz w:val="20"/>
                <w:szCs w:val="20"/>
              </w:rPr>
              <w:t>O</w:t>
            </w:r>
            <w:r w:rsidRPr="00BB1040">
              <w:rPr>
                <w:rFonts w:ascii="Times New Roman" w:eastAsia="Times New Roman" w:hAnsi="Times New Roman" w:cs="Times New Roman"/>
                <w:b/>
                <w:iCs/>
                <w:noProof/>
                <w:sz w:val="20"/>
                <w:szCs w:val="20"/>
              </w:rPr>
              <w:t>biectivul strategic general</w:t>
            </w:r>
            <w:r>
              <w:rPr>
                <w:rFonts w:ascii="Times New Roman" w:eastAsia="Times New Roman" w:hAnsi="Times New Roman" w:cs="Times New Roman"/>
                <w:b/>
                <w:iCs/>
                <w:noProof/>
                <w:sz w:val="20"/>
                <w:szCs w:val="20"/>
              </w:rPr>
              <w:t xml:space="preserve"> al POR BI 2021-2027 este </w:t>
            </w:r>
            <w:r w:rsidRPr="00F6016E">
              <w:rPr>
                <w:rFonts w:ascii="Times New Roman" w:eastAsia="Times New Roman" w:hAnsi="Times New Roman" w:cs="Times New Roman"/>
                <w:b/>
                <w:i/>
                <w:iCs/>
                <w:noProof/>
                <w:color w:val="000000" w:themeColor="text1"/>
                <w:sz w:val="20"/>
                <w:szCs w:val="20"/>
              </w:rPr>
              <w:t xml:space="preserve">creșterea competitivității </w:t>
            </w:r>
            <w:r w:rsidRPr="008A3971">
              <w:rPr>
                <w:rFonts w:ascii="Times New Roman" w:eastAsia="Times New Roman" w:hAnsi="Times New Roman" w:cs="Times New Roman"/>
                <w:b/>
                <w:i/>
                <w:iCs/>
                <w:noProof/>
                <w:sz w:val="20"/>
                <w:szCs w:val="20"/>
              </w:rPr>
              <w:t xml:space="preserve">economice regionale </w:t>
            </w:r>
            <w:r w:rsidRPr="00F6016E">
              <w:rPr>
                <w:rFonts w:ascii="Times New Roman" w:eastAsia="Times New Roman" w:hAnsi="Times New Roman" w:cs="Times New Roman"/>
                <w:b/>
                <w:i/>
                <w:iCs/>
                <w:noProof/>
                <w:color w:val="000000" w:themeColor="text1"/>
                <w:sz w:val="20"/>
                <w:szCs w:val="20"/>
              </w:rPr>
              <w:t xml:space="preserve">și îmbunătăţirea condițiilor de viață ale comunităților locale din regiune prin sprijinirea dezvoltării mediului de afaceri, a </w:t>
            </w:r>
            <w:r w:rsidRPr="00F6016E">
              <w:rPr>
                <w:rFonts w:ascii="Times New Roman" w:eastAsia="Times New Roman" w:hAnsi="Times New Roman" w:cs="Times New Roman"/>
                <w:b/>
                <w:i/>
                <w:iCs/>
                <w:noProof/>
                <w:sz w:val="20"/>
                <w:szCs w:val="20"/>
              </w:rPr>
              <w:t xml:space="preserve">infrastructurii </w:t>
            </w:r>
            <w:r w:rsidRPr="00F6016E">
              <w:rPr>
                <w:rFonts w:ascii="Times New Roman" w:eastAsia="Times New Roman" w:hAnsi="Times New Roman" w:cs="Times New Roman"/>
                <w:b/>
                <w:i/>
                <w:iCs/>
                <w:noProof/>
                <w:color w:val="000000" w:themeColor="text1"/>
                <w:sz w:val="20"/>
                <w:szCs w:val="20"/>
              </w:rPr>
              <w:t>și</w:t>
            </w:r>
            <w:r>
              <w:rPr>
                <w:rFonts w:ascii="Times New Roman" w:eastAsia="Times New Roman" w:hAnsi="Times New Roman" w:cs="Times New Roman"/>
                <w:b/>
                <w:i/>
                <w:iCs/>
                <w:noProof/>
                <w:color w:val="000000" w:themeColor="text1"/>
                <w:sz w:val="20"/>
                <w:szCs w:val="20"/>
              </w:rPr>
              <w:t xml:space="preserve"> a serviciilor publice, astfel încât acestea să fie </w:t>
            </w:r>
            <w:r w:rsidRPr="00F6016E">
              <w:rPr>
                <w:rFonts w:ascii="Times New Roman" w:eastAsia="Times New Roman" w:hAnsi="Times New Roman" w:cs="Times New Roman"/>
                <w:b/>
                <w:i/>
                <w:iCs/>
                <w:noProof/>
                <w:color w:val="000000" w:themeColor="text1"/>
                <w:sz w:val="20"/>
                <w:szCs w:val="20"/>
              </w:rPr>
              <w:t>capabile să gestioneze în mod eficient resursele, să valorifice potențialul de inovare și de asi</w:t>
            </w:r>
            <w:r>
              <w:rPr>
                <w:rFonts w:ascii="Times New Roman" w:eastAsia="Times New Roman" w:hAnsi="Times New Roman" w:cs="Times New Roman"/>
                <w:b/>
                <w:i/>
                <w:iCs/>
                <w:noProof/>
                <w:color w:val="000000" w:themeColor="text1"/>
                <w:sz w:val="20"/>
                <w:szCs w:val="20"/>
              </w:rPr>
              <w:t xml:space="preserve">milare a progresului tehnologic </w:t>
            </w:r>
            <w:r w:rsidRPr="0080023E">
              <w:rPr>
                <w:rFonts w:ascii="Times New Roman" w:eastAsia="Times New Roman" w:hAnsi="Times New Roman" w:cs="Times New Roman"/>
                <w:iCs/>
                <w:noProof/>
                <w:color w:val="000000" w:themeColor="text1"/>
                <w:sz w:val="20"/>
                <w:szCs w:val="20"/>
              </w:rPr>
              <w:t>și</w:t>
            </w:r>
            <w:r>
              <w:rPr>
                <w:rFonts w:ascii="Times New Roman" w:eastAsia="Times New Roman" w:hAnsi="Times New Roman" w:cs="Times New Roman"/>
                <w:b/>
                <w:i/>
                <w:iCs/>
                <w:noProof/>
                <w:color w:val="000000" w:themeColor="text1"/>
                <w:sz w:val="20"/>
                <w:szCs w:val="20"/>
              </w:rPr>
              <w:t xml:space="preserve"> </w:t>
            </w:r>
            <w:r>
              <w:rPr>
                <w:rFonts w:ascii="Times New Roman" w:eastAsia="Times New Roman" w:hAnsi="Times New Roman" w:cs="Times New Roman"/>
                <w:iCs/>
                <w:noProof/>
                <w:sz w:val="20"/>
                <w:szCs w:val="20"/>
              </w:rPr>
              <w:t xml:space="preserve">reprezintă suma obiectivelor strategice specifice (OSS) </w:t>
            </w:r>
            <w:r w:rsidRPr="00BB1040">
              <w:rPr>
                <w:rFonts w:ascii="Times New Roman" w:eastAsia="Times New Roman" w:hAnsi="Times New Roman" w:cs="Times New Roman"/>
                <w:iCs/>
                <w:noProof/>
                <w:sz w:val="20"/>
                <w:szCs w:val="20"/>
              </w:rPr>
              <w:t xml:space="preserve">identificate ca fiind cele mai relevante </w:t>
            </w:r>
            <w:r>
              <w:rPr>
                <w:rFonts w:ascii="Times New Roman" w:eastAsia="Times New Roman" w:hAnsi="Times New Roman" w:cs="Times New Roman"/>
                <w:iCs/>
                <w:noProof/>
                <w:sz w:val="20"/>
                <w:szCs w:val="20"/>
              </w:rPr>
              <w:t xml:space="preserve">plecând de la </w:t>
            </w:r>
            <w:r w:rsidRPr="008D50E8">
              <w:rPr>
                <w:rFonts w:ascii="Times New Roman" w:eastAsia="Times New Roman" w:hAnsi="Times New Roman" w:cs="Times New Roman"/>
                <w:b/>
                <w:iCs/>
                <w:noProof/>
                <w:sz w:val="20"/>
                <w:szCs w:val="20"/>
              </w:rPr>
              <w:t>provocările sectoriale</w:t>
            </w:r>
            <w:r w:rsidRPr="008D50E8">
              <w:rPr>
                <w:rFonts w:ascii="Times New Roman" w:eastAsia="Times New Roman" w:hAnsi="Times New Roman" w:cs="Times New Roman"/>
                <w:iCs/>
                <w:noProof/>
                <w:sz w:val="20"/>
                <w:szCs w:val="20"/>
              </w:rPr>
              <w:t xml:space="preserve"> conturate </w:t>
            </w:r>
            <w:r>
              <w:rPr>
                <w:rFonts w:ascii="Times New Roman" w:eastAsia="Times New Roman" w:hAnsi="Times New Roman" w:cs="Times New Roman"/>
                <w:iCs/>
                <w:noProof/>
                <w:sz w:val="20"/>
                <w:szCs w:val="20"/>
              </w:rPr>
              <w:t xml:space="preserve">în analiza nevoilor de dezvoltare și corelate cu </w:t>
            </w:r>
            <w:r w:rsidRPr="00BB1040">
              <w:rPr>
                <w:rFonts w:ascii="Times New Roman" w:eastAsia="Times New Roman" w:hAnsi="Times New Roman" w:cs="Times New Roman"/>
                <w:iCs/>
                <w:noProof/>
                <w:sz w:val="20"/>
                <w:szCs w:val="20"/>
              </w:rPr>
              <w:t>documentele locale, regionale, naționale și europene prin care se stabilesc direcții de acțiune strategică.</w:t>
            </w:r>
          </w:p>
          <w:p w14:paraId="26804BAD" w14:textId="77777777" w:rsidR="00F83E7F" w:rsidRPr="00AC7DBE" w:rsidRDefault="00F83E7F" w:rsidP="005035FA">
            <w:pPr>
              <w:spacing w:after="0"/>
              <w:jc w:val="both"/>
              <w:rPr>
                <w:rFonts w:ascii="Times New Roman" w:eastAsia="Times New Roman" w:hAnsi="Times New Roman" w:cs="Times New Roman"/>
                <w:iCs/>
                <w:noProof/>
                <w:sz w:val="20"/>
                <w:szCs w:val="20"/>
              </w:rPr>
            </w:pPr>
          </w:p>
          <w:p w14:paraId="6E785B15" w14:textId="77777777" w:rsidR="00026B22" w:rsidRDefault="00026B22" w:rsidP="00026B22">
            <w:pPr>
              <w:jc w:val="both"/>
              <w:rPr>
                <w:rFonts w:ascii="Times New Roman" w:eastAsia="Times New Roman" w:hAnsi="Times New Roman" w:cs="Times New Roman"/>
                <w:b/>
                <w:iCs/>
                <w:noProof/>
                <w:sz w:val="20"/>
                <w:szCs w:val="20"/>
                <w:u w:val="single"/>
              </w:rPr>
            </w:pPr>
            <w:r>
              <w:rPr>
                <w:rFonts w:ascii="Times New Roman" w:eastAsia="Times New Roman" w:hAnsi="Times New Roman" w:cs="Times New Roman"/>
                <w:b/>
                <w:iCs/>
                <w:noProof/>
                <w:sz w:val="20"/>
                <w:szCs w:val="20"/>
                <w:u w:val="single"/>
              </w:rPr>
              <w:t>Inovare</w:t>
            </w:r>
          </w:p>
          <w:p w14:paraId="1A4B37D5" w14:textId="519889CE" w:rsidR="00026B22" w:rsidRPr="00A156B0" w:rsidRDefault="00026B22" w:rsidP="00026B22">
            <w:pPr>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Provocare</w:t>
            </w:r>
            <w:r w:rsidRPr="00A156B0">
              <w:rPr>
                <w:rFonts w:ascii="Times New Roman" w:eastAsia="Times New Roman" w:hAnsi="Times New Roman" w:cs="Times New Roman"/>
                <w:b/>
                <w:iCs/>
                <w:noProof/>
                <w:sz w:val="20"/>
                <w:szCs w:val="20"/>
              </w:rPr>
              <w:t>: Valorificare sub-optimală a potențialu</w:t>
            </w:r>
            <w:r>
              <w:rPr>
                <w:rFonts w:ascii="Times New Roman" w:eastAsia="Times New Roman" w:hAnsi="Times New Roman" w:cs="Times New Roman"/>
                <w:b/>
                <w:iCs/>
                <w:noProof/>
                <w:sz w:val="20"/>
                <w:szCs w:val="20"/>
              </w:rPr>
              <w:t xml:space="preserve">lui de inovare existent, </w:t>
            </w:r>
            <w:r w:rsidRPr="00A156B0">
              <w:rPr>
                <w:rFonts w:ascii="Times New Roman" w:eastAsia="Times New Roman" w:hAnsi="Times New Roman" w:cs="Times New Roman"/>
                <w:b/>
                <w:iCs/>
                <w:noProof/>
                <w:sz w:val="20"/>
                <w:szCs w:val="20"/>
              </w:rPr>
              <w:t xml:space="preserve">cu efect direct asupra gradului de absorbție a </w:t>
            </w:r>
            <w:r>
              <w:rPr>
                <w:rFonts w:ascii="Times New Roman" w:eastAsia="Times New Roman" w:hAnsi="Times New Roman" w:cs="Times New Roman"/>
                <w:b/>
                <w:iCs/>
                <w:noProof/>
                <w:sz w:val="20"/>
                <w:szCs w:val="20"/>
              </w:rPr>
              <w:t xml:space="preserve">tehnologiei și </w:t>
            </w:r>
            <w:r w:rsidRPr="00A156B0">
              <w:rPr>
                <w:rFonts w:ascii="Times New Roman" w:eastAsia="Times New Roman" w:hAnsi="Times New Roman" w:cs="Times New Roman"/>
                <w:b/>
                <w:iCs/>
                <w:noProof/>
                <w:sz w:val="20"/>
                <w:szCs w:val="20"/>
              </w:rPr>
              <w:t>inovării în IMM-uri</w:t>
            </w:r>
          </w:p>
          <w:p w14:paraId="52A99BF4" w14:textId="63EB8025" w:rsidR="00026B22" w:rsidRPr="001C7A8F" w:rsidRDefault="00026B22" w:rsidP="00026B22">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OSS 1: Î</w:t>
            </w:r>
            <w:r w:rsidRPr="00BB1040">
              <w:rPr>
                <w:rFonts w:ascii="Times New Roman" w:eastAsia="Times New Roman" w:hAnsi="Times New Roman" w:cs="Times New Roman"/>
                <w:b/>
                <w:iCs/>
                <w:noProof/>
                <w:sz w:val="20"/>
                <w:szCs w:val="20"/>
              </w:rPr>
              <w:t xml:space="preserve">mbunătățirea performanței în </w:t>
            </w:r>
            <w:r>
              <w:rPr>
                <w:rFonts w:ascii="Times New Roman" w:eastAsia="Times New Roman" w:hAnsi="Times New Roman" w:cs="Times New Roman"/>
                <w:b/>
                <w:iCs/>
                <w:noProof/>
                <w:sz w:val="20"/>
                <w:szCs w:val="20"/>
              </w:rPr>
              <w:t xml:space="preserve">materie de </w:t>
            </w:r>
            <w:r w:rsidRPr="00BB1040">
              <w:rPr>
                <w:rFonts w:ascii="Times New Roman" w:eastAsia="Times New Roman" w:hAnsi="Times New Roman" w:cs="Times New Roman"/>
                <w:b/>
                <w:iCs/>
                <w:noProof/>
                <w:sz w:val="20"/>
                <w:szCs w:val="20"/>
              </w:rPr>
              <w:t>cercetare și inovare în domeniile de specializare inteligentă</w:t>
            </w:r>
          </w:p>
          <w:p w14:paraId="4FD0B49C" w14:textId="7F6D4B67" w:rsidR="00026B22" w:rsidRPr="00BB1040" w:rsidRDefault="00026B22" w:rsidP="00026B22">
            <w:pPr>
              <w:spacing w:after="0"/>
              <w:jc w:val="both"/>
              <w:rPr>
                <w:rFonts w:ascii="Times New Roman" w:hAnsi="Times New Roman" w:cs="Times New Roman"/>
                <w:sz w:val="20"/>
                <w:szCs w:val="20"/>
              </w:rPr>
            </w:pPr>
            <w:r w:rsidRPr="00493B53">
              <w:rPr>
                <w:rFonts w:ascii="Times New Roman" w:hAnsi="Times New Roman" w:cs="Times New Roman"/>
                <w:b/>
                <w:sz w:val="20"/>
                <w:szCs w:val="20"/>
              </w:rPr>
              <w:t>Regiunea</w:t>
            </w:r>
            <w:r w:rsidRPr="00BB1040">
              <w:rPr>
                <w:rFonts w:ascii="Times New Roman" w:hAnsi="Times New Roman" w:cs="Times New Roman"/>
                <w:b/>
                <w:sz w:val="20"/>
                <w:szCs w:val="20"/>
              </w:rPr>
              <w:t xml:space="preserve"> BI este încadrată în categoria inovatorilor moderați</w:t>
            </w:r>
            <w:r w:rsidRPr="00BB1040">
              <w:rPr>
                <w:rFonts w:ascii="Times New Roman" w:hAnsi="Times New Roman" w:cs="Times New Roman"/>
                <w:sz w:val="20"/>
                <w:szCs w:val="20"/>
              </w:rPr>
              <w:t xml:space="preserve">, conform </w:t>
            </w:r>
            <w:r>
              <w:rPr>
                <w:rFonts w:ascii="Times New Roman" w:hAnsi="Times New Roman" w:cs="Times New Roman"/>
                <w:sz w:val="20"/>
                <w:szCs w:val="20"/>
              </w:rPr>
              <w:t>RIS</w:t>
            </w:r>
            <w:r w:rsidRPr="00BB1040">
              <w:rPr>
                <w:rFonts w:ascii="Times New Roman" w:hAnsi="Times New Roman" w:cs="Times New Roman"/>
                <w:sz w:val="20"/>
                <w:szCs w:val="20"/>
              </w:rPr>
              <w:t>2019</w:t>
            </w:r>
            <w:r w:rsidRPr="00BB1040">
              <w:rPr>
                <w:rStyle w:val="FootnoteReference"/>
                <w:rFonts w:ascii="Times New Roman" w:hAnsi="Times New Roman" w:cs="Times New Roman"/>
                <w:sz w:val="20"/>
                <w:szCs w:val="20"/>
              </w:rPr>
              <w:footnoteReference w:id="3"/>
            </w:r>
            <w:r w:rsidRPr="00BB1040">
              <w:rPr>
                <w:rFonts w:ascii="Times New Roman" w:hAnsi="Times New Roman" w:cs="Times New Roman"/>
                <w:sz w:val="20"/>
                <w:szCs w:val="20"/>
              </w:rPr>
              <w:t xml:space="preserve">, </w:t>
            </w:r>
            <w:r w:rsidRPr="00E7654D">
              <w:rPr>
                <w:rFonts w:ascii="Times New Roman" w:hAnsi="Times New Roman" w:cs="Times New Roman"/>
                <w:b/>
                <w:sz w:val="20"/>
                <w:szCs w:val="20"/>
              </w:rPr>
              <w:t>dar performanța inovării a scăzut cu 7,9%</w:t>
            </w:r>
            <w:r w:rsidRPr="00BB1040">
              <w:rPr>
                <w:rFonts w:ascii="Times New Roman" w:hAnsi="Times New Roman" w:cs="Times New Roman"/>
                <w:sz w:val="20"/>
                <w:szCs w:val="20"/>
              </w:rPr>
              <w:t xml:space="preserve"> față de valoarea </w:t>
            </w:r>
            <w:r>
              <w:rPr>
                <w:rFonts w:ascii="Times New Roman" w:hAnsi="Times New Roman" w:cs="Times New Roman"/>
                <w:sz w:val="20"/>
                <w:szCs w:val="20"/>
              </w:rPr>
              <w:t>din</w:t>
            </w:r>
            <w:r w:rsidRPr="00BB1040">
              <w:rPr>
                <w:rFonts w:ascii="Times New Roman" w:hAnsi="Times New Roman" w:cs="Times New Roman"/>
                <w:sz w:val="20"/>
                <w:szCs w:val="20"/>
              </w:rPr>
              <w:t xml:space="preserve"> 2011, </w:t>
            </w:r>
            <w:r>
              <w:rPr>
                <w:rFonts w:ascii="Times New Roman" w:hAnsi="Times New Roman" w:cs="Times New Roman"/>
                <w:sz w:val="20"/>
                <w:szCs w:val="20"/>
              </w:rPr>
              <w:t>ocupând locul 200 din</w:t>
            </w:r>
            <w:r w:rsidRPr="00BB1040">
              <w:rPr>
                <w:rFonts w:ascii="Times New Roman" w:hAnsi="Times New Roman" w:cs="Times New Roman"/>
                <w:sz w:val="20"/>
                <w:szCs w:val="20"/>
              </w:rPr>
              <w:t xml:space="preserve"> 268 regiuni europene. </w:t>
            </w:r>
            <w:r>
              <w:rPr>
                <w:rFonts w:ascii="Times New Roman" w:hAnsi="Times New Roman" w:cs="Times New Roman"/>
                <w:sz w:val="20"/>
                <w:szCs w:val="20"/>
              </w:rPr>
              <w:t>RIS</w:t>
            </w:r>
            <w:r w:rsidRPr="00BB1040">
              <w:rPr>
                <w:rFonts w:ascii="Times New Roman" w:hAnsi="Times New Roman" w:cs="Times New Roman"/>
                <w:sz w:val="20"/>
                <w:szCs w:val="20"/>
              </w:rPr>
              <w:t>2019</w:t>
            </w:r>
            <w:r>
              <w:rPr>
                <w:rFonts w:ascii="Times New Roman" w:hAnsi="Times New Roman" w:cs="Times New Roman"/>
                <w:sz w:val="20"/>
                <w:szCs w:val="20"/>
              </w:rPr>
              <w:t xml:space="preserve"> </w:t>
            </w:r>
            <w:r w:rsidRPr="00BB1040">
              <w:rPr>
                <w:rFonts w:ascii="Times New Roman" w:hAnsi="Times New Roman" w:cs="Times New Roman"/>
                <w:sz w:val="20"/>
                <w:szCs w:val="20"/>
              </w:rPr>
              <w:t>este format din 17 indicatori, iar regiunea BI în comparație cu alte 5 regiuni de tip capitală</w:t>
            </w:r>
            <w:r>
              <w:rPr>
                <w:rStyle w:val="FootnoteReference"/>
                <w:rFonts w:ascii="Times New Roman" w:hAnsi="Times New Roman" w:cs="Times New Roman"/>
                <w:sz w:val="20"/>
                <w:szCs w:val="20"/>
              </w:rPr>
              <w:footnoteReference w:id="4"/>
            </w:r>
            <w:r w:rsidRPr="00BB1040">
              <w:rPr>
                <w:rFonts w:ascii="Times New Roman" w:hAnsi="Times New Roman" w:cs="Times New Roman"/>
                <w:sz w:val="20"/>
                <w:szCs w:val="20"/>
              </w:rPr>
              <w:t xml:space="preserve"> </w:t>
            </w:r>
            <w:r>
              <w:rPr>
                <w:rFonts w:ascii="Times New Roman" w:hAnsi="Times New Roman" w:cs="Times New Roman"/>
                <w:b/>
                <w:sz w:val="20"/>
                <w:szCs w:val="20"/>
              </w:rPr>
              <w:t>înregistrează</w:t>
            </w:r>
            <w:r w:rsidRPr="0067428B">
              <w:rPr>
                <w:rFonts w:ascii="Times New Roman" w:hAnsi="Times New Roman" w:cs="Times New Roman"/>
                <w:b/>
                <w:sz w:val="20"/>
                <w:szCs w:val="20"/>
              </w:rPr>
              <w:t xml:space="preserve"> cele mai slabe rezultate</w:t>
            </w:r>
            <w:r w:rsidRPr="00BB1040">
              <w:rPr>
                <w:rFonts w:ascii="Times New Roman" w:hAnsi="Times New Roman" w:cs="Times New Roman"/>
                <w:sz w:val="20"/>
                <w:szCs w:val="20"/>
              </w:rPr>
              <w:t xml:space="preserve"> la 11 </w:t>
            </w:r>
            <w:r>
              <w:rPr>
                <w:rFonts w:ascii="Times New Roman" w:hAnsi="Times New Roman" w:cs="Times New Roman"/>
                <w:sz w:val="20"/>
                <w:szCs w:val="20"/>
              </w:rPr>
              <w:t>dintre aceștia</w:t>
            </w:r>
            <w:r w:rsidRPr="00BB1040">
              <w:rPr>
                <w:rFonts w:ascii="Times New Roman" w:hAnsi="Times New Roman" w:cs="Times New Roman"/>
                <w:sz w:val="20"/>
                <w:szCs w:val="20"/>
              </w:rPr>
              <w:t>,</w:t>
            </w:r>
            <w:r>
              <w:rPr>
                <w:rFonts w:ascii="Times New Roman" w:hAnsi="Times New Roman" w:cs="Times New Roman"/>
                <w:sz w:val="20"/>
                <w:szCs w:val="20"/>
              </w:rPr>
              <w:t xml:space="preserve"> de</w:t>
            </w:r>
            <w:r w:rsidRPr="00BB1040">
              <w:rPr>
                <w:rFonts w:ascii="Times New Roman" w:hAnsi="Times New Roman" w:cs="Times New Roman"/>
                <w:sz w:val="20"/>
                <w:szCs w:val="20"/>
              </w:rPr>
              <w:t xml:space="preserve"> </w:t>
            </w:r>
            <w:r>
              <w:rPr>
                <w:rFonts w:ascii="Times New Roman" w:hAnsi="Times New Roman" w:cs="Times New Roman"/>
                <w:sz w:val="20"/>
                <w:szCs w:val="20"/>
              </w:rPr>
              <w:t>ex.</w:t>
            </w:r>
            <w:r w:rsidRPr="00BB1040">
              <w:rPr>
                <w:rFonts w:ascii="Times New Roman" w:hAnsi="Times New Roman" w:cs="Times New Roman"/>
                <w:sz w:val="20"/>
                <w:szCs w:val="20"/>
              </w:rPr>
              <w:t xml:space="preserve">: IMM-uri care inovează </w:t>
            </w:r>
            <w:r w:rsidRPr="00C46A41">
              <w:rPr>
                <w:rFonts w:ascii="Times New Roman" w:hAnsi="Times New Roman" w:cs="Times New Roman"/>
                <w:i/>
                <w:sz w:val="20"/>
                <w:szCs w:val="20"/>
              </w:rPr>
              <w:t>în casă</w:t>
            </w:r>
            <w:r w:rsidRPr="00BB1040">
              <w:rPr>
                <w:rFonts w:ascii="Times New Roman" w:hAnsi="Times New Roman" w:cs="Times New Roman"/>
                <w:sz w:val="20"/>
                <w:szCs w:val="20"/>
              </w:rPr>
              <w:t>, inovatori de produs/proces, IMM-uri inovative ce colaborează cu alți actori, n</w:t>
            </w:r>
            <w:r>
              <w:rPr>
                <w:rFonts w:ascii="Times New Roman" w:hAnsi="Times New Roman" w:cs="Times New Roman"/>
                <w:sz w:val="20"/>
                <w:szCs w:val="20"/>
              </w:rPr>
              <w:t>r.</w:t>
            </w:r>
            <w:r w:rsidRPr="00BB1040">
              <w:rPr>
                <w:rFonts w:ascii="Times New Roman" w:hAnsi="Times New Roman" w:cs="Times New Roman"/>
                <w:sz w:val="20"/>
                <w:szCs w:val="20"/>
              </w:rPr>
              <w:t xml:space="preserve">de aplicații pentru patente EPO, cheltuieli cu CD ale mediului de afaceri, etc.  </w:t>
            </w:r>
          </w:p>
          <w:p w14:paraId="14AD9DC4" w14:textId="77777777" w:rsidR="00026B22" w:rsidRPr="00166306" w:rsidRDefault="00026B22" w:rsidP="00026B22">
            <w:pPr>
              <w:spacing w:before="120" w:after="120"/>
              <w:jc w:val="both"/>
              <w:rPr>
                <w:rFonts w:ascii="Times New Roman" w:eastAsia="Times New Roman" w:hAnsi="Times New Roman" w:cs="Times New Roman"/>
                <w:iCs/>
                <w:noProof/>
                <w:sz w:val="20"/>
                <w:szCs w:val="20"/>
              </w:rPr>
            </w:pPr>
            <w:r w:rsidRPr="0067428B">
              <w:rPr>
                <w:rFonts w:ascii="Times New Roman" w:hAnsi="Times New Roman" w:cs="Times New Roman"/>
                <w:b/>
                <w:sz w:val="20"/>
                <w:szCs w:val="20"/>
              </w:rPr>
              <w:t>Regiunea BI</w:t>
            </w:r>
            <w:r w:rsidRPr="00BB1040">
              <w:rPr>
                <w:rFonts w:ascii="Times New Roman" w:hAnsi="Times New Roman" w:cs="Times New Roman"/>
                <w:sz w:val="20"/>
                <w:szCs w:val="20"/>
              </w:rPr>
              <w:t xml:space="preserve"> se situează pe primul loc la nivel național în ceea ce privește valoarea cheltuielilor totale din ac</w:t>
            </w:r>
            <w:r>
              <w:rPr>
                <w:rFonts w:ascii="Times New Roman" w:hAnsi="Times New Roman" w:cs="Times New Roman"/>
                <w:sz w:val="20"/>
                <w:szCs w:val="20"/>
              </w:rPr>
              <w:t>tivitatea de CD (62% din total</w:t>
            </w:r>
            <w:r w:rsidRPr="00BB1040">
              <w:rPr>
                <w:rFonts w:ascii="Times New Roman" w:hAnsi="Times New Roman" w:cs="Times New Roman"/>
                <w:sz w:val="20"/>
                <w:szCs w:val="20"/>
              </w:rPr>
              <w:t xml:space="preserve"> </w:t>
            </w:r>
            <w:r>
              <w:rPr>
                <w:rFonts w:ascii="Times New Roman" w:hAnsi="Times New Roman" w:cs="Times New Roman"/>
                <w:sz w:val="20"/>
                <w:szCs w:val="20"/>
              </w:rPr>
              <w:t>RO</w:t>
            </w:r>
            <w:r w:rsidRPr="00BB1040">
              <w:rPr>
                <w:rFonts w:ascii="Times New Roman" w:hAnsi="Times New Roman" w:cs="Times New Roman"/>
                <w:sz w:val="20"/>
                <w:szCs w:val="20"/>
              </w:rPr>
              <w:t xml:space="preserve">), dar </w:t>
            </w:r>
            <w:r w:rsidRPr="0067428B">
              <w:rPr>
                <w:rFonts w:ascii="Times New Roman" w:hAnsi="Times New Roman" w:cs="Times New Roman"/>
                <w:b/>
                <w:sz w:val="20"/>
                <w:szCs w:val="20"/>
              </w:rPr>
              <w:t xml:space="preserve">nu a </w:t>
            </w:r>
            <w:r>
              <w:rPr>
                <w:rFonts w:ascii="Times New Roman" w:hAnsi="Times New Roman" w:cs="Times New Roman"/>
                <w:b/>
                <w:sz w:val="20"/>
                <w:szCs w:val="20"/>
              </w:rPr>
              <w:t>atins</w:t>
            </w:r>
            <w:r w:rsidRPr="0067428B">
              <w:rPr>
                <w:rFonts w:ascii="Times New Roman" w:hAnsi="Times New Roman" w:cs="Times New Roman"/>
                <w:b/>
                <w:sz w:val="20"/>
                <w:szCs w:val="20"/>
              </w:rPr>
              <w:t xml:space="preserve"> obiectivul UE și asumat </w:t>
            </w:r>
            <w:r>
              <w:rPr>
                <w:rFonts w:ascii="Times New Roman" w:eastAsia="Times New Roman" w:hAnsi="Times New Roman" w:cs="Times New Roman"/>
                <w:b/>
                <w:iCs/>
                <w:color w:val="000000"/>
                <w:sz w:val="20"/>
                <w:szCs w:val="20"/>
              </w:rPr>
              <w:t>în</w:t>
            </w:r>
            <w:r w:rsidRPr="006D788F">
              <w:rPr>
                <w:rFonts w:ascii="Times New Roman" w:eastAsia="Times New Roman" w:hAnsi="Times New Roman" w:cs="Times New Roman"/>
                <w:b/>
                <w:iCs/>
                <w:color w:val="000000"/>
                <w:sz w:val="20"/>
                <w:szCs w:val="20"/>
              </w:rPr>
              <w:t xml:space="preserve"> PNR 2020</w:t>
            </w:r>
            <w:r w:rsidRPr="006D788F">
              <w:rPr>
                <w:rStyle w:val="FootnoteReference"/>
                <w:rFonts w:ascii="Times New Roman" w:eastAsia="Times New Roman" w:hAnsi="Times New Roman" w:cs="Times New Roman"/>
                <w:b w:val="0"/>
                <w:iCs/>
                <w:color w:val="000000"/>
                <w:sz w:val="20"/>
                <w:szCs w:val="20"/>
              </w:rPr>
              <w:footnoteReference w:id="5"/>
            </w:r>
            <w:r>
              <w:rPr>
                <w:rFonts w:ascii="Times New Roman" w:hAnsi="Times New Roman" w:cs="Times New Roman"/>
                <w:b/>
                <w:sz w:val="20"/>
                <w:szCs w:val="20"/>
              </w:rPr>
              <w:t xml:space="preserve"> ca 2% din PIB regional să</w:t>
            </w:r>
            <w:r w:rsidRPr="0067428B">
              <w:rPr>
                <w:rFonts w:ascii="Times New Roman" w:hAnsi="Times New Roman" w:cs="Times New Roman"/>
                <w:b/>
                <w:sz w:val="20"/>
                <w:szCs w:val="20"/>
              </w:rPr>
              <w:t xml:space="preserve"> fie reprezentat de cheltui</w:t>
            </w:r>
            <w:r>
              <w:rPr>
                <w:rFonts w:ascii="Times New Roman" w:hAnsi="Times New Roman" w:cs="Times New Roman"/>
                <w:b/>
                <w:sz w:val="20"/>
                <w:szCs w:val="20"/>
              </w:rPr>
              <w:t xml:space="preserve">elile </w:t>
            </w:r>
            <w:r w:rsidRPr="0067428B">
              <w:rPr>
                <w:rFonts w:ascii="Times New Roman" w:hAnsi="Times New Roman" w:cs="Times New Roman"/>
                <w:b/>
                <w:sz w:val="20"/>
                <w:szCs w:val="20"/>
              </w:rPr>
              <w:t>CD</w:t>
            </w:r>
            <w:r>
              <w:rPr>
                <w:rFonts w:ascii="Times New Roman" w:hAnsi="Times New Roman" w:cs="Times New Roman"/>
                <w:sz w:val="20"/>
                <w:szCs w:val="20"/>
              </w:rPr>
              <w:t xml:space="preserve"> (1,22%). D</w:t>
            </w:r>
            <w:r w:rsidRPr="00BB1040">
              <w:rPr>
                <w:rFonts w:ascii="Times New Roman" w:hAnsi="Times New Roman" w:cs="Times New Roman"/>
                <w:sz w:val="20"/>
                <w:szCs w:val="20"/>
              </w:rPr>
              <w:t xml:space="preserve">in totalul </w:t>
            </w:r>
            <w:r>
              <w:rPr>
                <w:rFonts w:ascii="Times New Roman" w:hAnsi="Times New Roman" w:cs="Times New Roman"/>
                <w:sz w:val="20"/>
                <w:szCs w:val="20"/>
              </w:rPr>
              <w:t>acestora</w:t>
            </w:r>
            <w:r w:rsidRPr="00BB1040">
              <w:rPr>
                <w:rFonts w:ascii="Times New Roman" w:hAnsi="Times New Roman" w:cs="Times New Roman"/>
                <w:sz w:val="20"/>
                <w:szCs w:val="20"/>
              </w:rPr>
              <w:t xml:space="preserve">, 95% sunt </w:t>
            </w:r>
            <w:r>
              <w:rPr>
                <w:rFonts w:ascii="Times New Roman" w:hAnsi="Times New Roman" w:cs="Times New Roman"/>
                <w:sz w:val="20"/>
                <w:szCs w:val="20"/>
              </w:rPr>
              <w:t>cheltuieli</w:t>
            </w:r>
            <w:r w:rsidRPr="00BB1040">
              <w:rPr>
                <w:rFonts w:ascii="Times New Roman" w:hAnsi="Times New Roman" w:cs="Times New Roman"/>
                <w:sz w:val="20"/>
                <w:szCs w:val="20"/>
              </w:rPr>
              <w:t xml:space="preserve"> curente (costul forței de muncă, a materialelor precum și alte c</w:t>
            </w:r>
            <w:r>
              <w:rPr>
                <w:rFonts w:ascii="Times New Roman" w:hAnsi="Times New Roman" w:cs="Times New Roman"/>
                <w:sz w:val="20"/>
                <w:szCs w:val="20"/>
              </w:rPr>
              <w:t>heltuieli curente) și doar 5%</w:t>
            </w:r>
            <w:r w:rsidRPr="00BB1040">
              <w:rPr>
                <w:rFonts w:ascii="Times New Roman" w:hAnsi="Times New Roman" w:cs="Times New Roman"/>
                <w:sz w:val="20"/>
                <w:szCs w:val="20"/>
              </w:rPr>
              <w:t xml:space="preserve"> cheltuiel</w:t>
            </w:r>
            <w:r>
              <w:rPr>
                <w:rFonts w:ascii="Times New Roman" w:hAnsi="Times New Roman" w:cs="Times New Roman"/>
                <w:sz w:val="20"/>
                <w:szCs w:val="20"/>
              </w:rPr>
              <w:t>i de capital/investiții (lucră</w:t>
            </w:r>
            <w:r w:rsidRPr="00BB1040">
              <w:rPr>
                <w:rFonts w:ascii="Times New Roman" w:hAnsi="Times New Roman" w:cs="Times New Roman"/>
                <w:sz w:val="20"/>
                <w:szCs w:val="20"/>
              </w:rPr>
              <w:t>ri de constructii, achiziționarea de aparate, instrumen</w:t>
            </w:r>
            <w:r>
              <w:rPr>
                <w:rFonts w:ascii="Times New Roman" w:hAnsi="Times New Roman" w:cs="Times New Roman"/>
                <w:sz w:val="20"/>
                <w:szCs w:val="20"/>
              </w:rPr>
              <w:t xml:space="preserve">te, mașini și echipamente etc.), lucru ce </w:t>
            </w:r>
            <w:r>
              <w:rPr>
                <w:rFonts w:ascii="Times New Roman" w:eastAsia="Times New Roman" w:hAnsi="Times New Roman" w:cs="Times New Roman"/>
                <w:iCs/>
                <w:noProof/>
                <w:sz w:val="20"/>
                <w:szCs w:val="20"/>
              </w:rPr>
              <w:t>afectează</w:t>
            </w:r>
            <w:r w:rsidRPr="00BB1040">
              <w:rPr>
                <w:rFonts w:ascii="Times New Roman" w:eastAsia="Times New Roman" w:hAnsi="Times New Roman" w:cs="Times New Roman"/>
                <w:iCs/>
                <w:noProof/>
                <w:sz w:val="20"/>
                <w:szCs w:val="20"/>
              </w:rPr>
              <w:t xml:space="preserve"> calitatea științifică și difuzarea tehnologiei în</w:t>
            </w:r>
            <w:r>
              <w:rPr>
                <w:rFonts w:ascii="Times New Roman" w:eastAsia="Times New Roman" w:hAnsi="Times New Roman" w:cs="Times New Roman"/>
                <w:iCs/>
                <w:noProof/>
                <w:sz w:val="20"/>
                <w:szCs w:val="20"/>
              </w:rPr>
              <w:t xml:space="preserve"> IM</w:t>
            </w:r>
            <w:r w:rsidRPr="00572EFF">
              <w:rPr>
                <w:rFonts w:ascii="Times New Roman" w:eastAsia="Times New Roman" w:hAnsi="Times New Roman" w:cs="Times New Roman"/>
                <w:iCs/>
                <w:noProof/>
                <w:sz w:val="20"/>
                <w:szCs w:val="20"/>
              </w:rPr>
              <w:t>M</w:t>
            </w:r>
            <w:r>
              <w:rPr>
                <w:rFonts w:ascii="Times New Roman" w:eastAsia="Times New Roman" w:hAnsi="Times New Roman" w:cs="Times New Roman"/>
                <w:iCs/>
                <w:noProof/>
                <w:sz w:val="20"/>
                <w:szCs w:val="20"/>
              </w:rPr>
              <w:t>-uri</w:t>
            </w:r>
            <w:r w:rsidRPr="00572EFF">
              <w:rPr>
                <w:rFonts w:ascii="Times New Roman" w:eastAsia="Times New Roman" w:hAnsi="Times New Roman" w:cs="Times New Roman"/>
                <w:iCs/>
                <w:noProof/>
                <w:sz w:val="20"/>
                <w:szCs w:val="20"/>
              </w:rPr>
              <w:t>.</w:t>
            </w:r>
          </w:p>
          <w:p w14:paraId="638A1A8E" w14:textId="77777777" w:rsidR="00026B22" w:rsidRDefault="00026B22" w:rsidP="00026B22">
            <w:pPr>
              <w:spacing w:before="120" w:after="0"/>
              <w:jc w:val="both"/>
              <w:rPr>
                <w:rFonts w:ascii="Times New Roman" w:hAnsi="Times New Roman" w:cs="Times New Roman"/>
                <w:sz w:val="20"/>
                <w:szCs w:val="20"/>
              </w:rPr>
            </w:pPr>
            <w:r>
              <w:rPr>
                <w:rFonts w:ascii="Times New Roman" w:hAnsi="Times New Roman" w:cs="Times New Roman"/>
                <w:b/>
                <w:sz w:val="20"/>
                <w:szCs w:val="20"/>
              </w:rPr>
              <w:t>Numărul</w:t>
            </w:r>
            <w:r w:rsidRPr="00807344">
              <w:rPr>
                <w:rFonts w:ascii="Times New Roman" w:hAnsi="Times New Roman" w:cs="Times New Roman"/>
                <w:b/>
                <w:sz w:val="20"/>
                <w:szCs w:val="20"/>
              </w:rPr>
              <w:t xml:space="preserve"> de IMM-uri inovative</w:t>
            </w:r>
            <w:r>
              <w:rPr>
                <w:rFonts w:ascii="Times New Roman" w:hAnsi="Times New Roman" w:cs="Times New Roman"/>
                <w:b/>
                <w:sz w:val="20"/>
                <w:szCs w:val="20"/>
              </w:rPr>
              <w:t xml:space="preserve"> este</w:t>
            </w:r>
            <w:r w:rsidRPr="00807344">
              <w:rPr>
                <w:rFonts w:ascii="Times New Roman" w:hAnsi="Times New Roman" w:cs="Times New Roman"/>
                <w:b/>
                <w:sz w:val="20"/>
                <w:szCs w:val="20"/>
              </w:rPr>
              <w:t xml:space="preserve"> în scădere</w:t>
            </w:r>
            <w:r>
              <w:rPr>
                <w:rFonts w:ascii="Times New Roman" w:hAnsi="Times New Roman" w:cs="Times New Roman"/>
                <w:b/>
                <w:sz w:val="20"/>
                <w:szCs w:val="20"/>
              </w:rPr>
              <w:t xml:space="preserve">, </w:t>
            </w:r>
            <w:r>
              <w:rPr>
                <w:rFonts w:ascii="Times New Roman" w:hAnsi="Times New Roman" w:cs="Times New Roman"/>
                <w:sz w:val="20"/>
                <w:szCs w:val="20"/>
              </w:rPr>
              <w:t>în</w:t>
            </w:r>
            <w:r w:rsidRPr="00807344">
              <w:rPr>
                <w:rFonts w:ascii="Times New Roman" w:hAnsi="Times New Roman" w:cs="Times New Roman"/>
                <w:sz w:val="20"/>
                <w:szCs w:val="20"/>
              </w:rPr>
              <w:t xml:space="preserve"> anul 2019</w:t>
            </w:r>
            <w:r w:rsidRPr="00807344">
              <w:rPr>
                <w:rStyle w:val="FootnoteReference"/>
                <w:rFonts w:ascii="Times New Roman" w:hAnsi="Times New Roman" w:cs="Times New Roman"/>
                <w:sz w:val="20"/>
                <w:szCs w:val="20"/>
              </w:rPr>
              <w:footnoteReference w:id="6"/>
            </w:r>
            <w:r w:rsidRPr="00807344">
              <w:rPr>
                <w:rFonts w:ascii="Times New Roman" w:hAnsi="Times New Roman" w:cs="Times New Roman"/>
                <w:sz w:val="20"/>
                <w:szCs w:val="20"/>
              </w:rPr>
              <w:t xml:space="preserve"> aproape </w:t>
            </w:r>
            <w:r w:rsidRPr="00807344">
              <w:rPr>
                <w:rFonts w:ascii="Times New Roman" w:hAnsi="Times New Roman" w:cs="Times New Roman"/>
                <w:b/>
                <w:sz w:val="20"/>
                <w:szCs w:val="20"/>
              </w:rPr>
              <w:t>37%</w:t>
            </w:r>
            <w:r w:rsidRPr="00807344">
              <w:rPr>
                <w:rFonts w:ascii="Times New Roman" w:hAnsi="Times New Roman" w:cs="Times New Roman"/>
                <w:sz w:val="20"/>
                <w:szCs w:val="20"/>
              </w:rPr>
              <w:t xml:space="preserve"> din nr. de IMM-uri chestionate la nivel regional </w:t>
            </w:r>
            <w:r>
              <w:rPr>
                <w:rFonts w:ascii="Times New Roman" w:hAnsi="Times New Roman" w:cs="Times New Roman"/>
                <w:b/>
                <w:sz w:val="20"/>
                <w:szCs w:val="20"/>
              </w:rPr>
              <w:t>nealocând</w:t>
            </w:r>
            <w:r w:rsidRPr="00807344">
              <w:rPr>
                <w:rFonts w:ascii="Times New Roman" w:hAnsi="Times New Roman" w:cs="Times New Roman"/>
                <w:b/>
                <w:sz w:val="20"/>
                <w:szCs w:val="20"/>
              </w:rPr>
              <w:t xml:space="preserve"> resurse pentru activitățile de inovare, iar puțin peste 20% </w:t>
            </w:r>
            <w:r>
              <w:rPr>
                <w:rFonts w:ascii="Times New Roman" w:hAnsi="Times New Roman" w:cs="Times New Roman"/>
                <w:b/>
                <w:sz w:val="20"/>
                <w:szCs w:val="20"/>
              </w:rPr>
              <w:t>alocând</w:t>
            </w:r>
            <w:r w:rsidRPr="00807344">
              <w:rPr>
                <w:rFonts w:ascii="Times New Roman" w:hAnsi="Times New Roman" w:cs="Times New Roman"/>
                <w:b/>
                <w:sz w:val="20"/>
                <w:szCs w:val="20"/>
              </w:rPr>
              <w:t xml:space="preserve"> maxim 5% din totalul investițiilor</w:t>
            </w:r>
            <w:r w:rsidRPr="00807344">
              <w:rPr>
                <w:rFonts w:ascii="Times New Roman" w:hAnsi="Times New Roman" w:cs="Times New Roman"/>
                <w:sz w:val="20"/>
                <w:szCs w:val="20"/>
              </w:rPr>
              <w:t>.</w:t>
            </w:r>
          </w:p>
          <w:p w14:paraId="442995D3" w14:textId="77777777" w:rsidR="00026B22" w:rsidRPr="00BB1040" w:rsidRDefault="00026B22" w:rsidP="00026B22">
            <w:pPr>
              <w:spacing w:before="120" w:after="0"/>
              <w:jc w:val="both"/>
              <w:rPr>
                <w:rFonts w:ascii="Times New Roman" w:hAnsi="Times New Roman" w:cs="Times New Roman"/>
                <w:sz w:val="20"/>
                <w:szCs w:val="20"/>
              </w:rPr>
            </w:pPr>
            <w:r w:rsidRPr="00284FE5">
              <w:rPr>
                <w:rFonts w:ascii="Times New Roman" w:hAnsi="Times New Roman" w:cs="Times New Roman"/>
                <w:b/>
                <w:sz w:val="20"/>
                <w:szCs w:val="20"/>
              </w:rPr>
              <w:t>Oferta de transfer tehnologic este mai mare decât în alte regiuni</w:t>
            </w:r>
            <w:r w:rsidRPr="00284FE5">
              <w:rPr>
                <w:rFonts w:ascii="Times New Roman" w:hAnsi="Times New Roman" w:cs="Times New Roman"/>
                <w:sz w:val="20"/>
                <w:szCs w:val="20"/>
              </w:rPr>
              <w:t xml:space="preserve">, </w:t>
            </w:r>
            <w:r>
              <w:rPr>
                <w:rFonts w:ascii="Times New Roman" w:hAnsi="Times New Roman" w:cs="Times New Roman"/>
                <w:sz w:val="20"/>
                <w:szCs w:val="20"/>
              </w:rPr>
              <w:t>existând</w:t>
            </w:r>
            <w:r w:rsidRPr="00284FE5">
              <w:rPr>
                <w:rFonts w:ascii="Times New Roman" w:hAnsi="Times New Roman" w:cs="Times New Roman"/>
                <w:sz w:val="20"/>
                <w:szCs w:val="20"/>
              </w:rPr>
              <w:t xml:space="preserve"> 17 EITT</w:t>
            </w:r>
            <w:r>
              <w:rPr>
                <w:rFonts w:ascii="Times New Roman" w:hAnsi="Times New Roman" w:cs="Times New Roman"/>
                <w:sz w:val="20"/>
                <w:szCs w:val="20"/>
              </w:rPr>
              <w:t xml:space="preserve"> </w:t>
            </w:r>
            <w:r w:rsidRPr="00284FE5">
              <w:rPr>
                <w:rFonts w:ascii="Times New Roman" w:hAnsi="Times New Roman" w:cs="Times New Roman"/>
                <w:sz w:val="20"/>
                <w:szCs w:val="20"/>
              </w:rPr>
              <w:t>acreditate</w:t>
            </w:r>
            <w:r w:rsidRPr="00284FE5">
              <w:rPr>
                <w:rStyle w:val="FootnoteReference"/>
                <w:rFonts w:ascii="Times New Roman" w:hAnsi="Times New Roman" w:cs="Times New Roman"/>
                <w:sz w:val="20"/>
                <w:szCs w:val="20"/>
              </w:rPr>
              <w:footnoteReference w:id="7"/>
            </w:r>
            <w:r>
              <w:rPr>
                <w:rFonts w:ascii="Times New Roman" w:hAnsi="Times New Roman" w:cs="Times New Roman"/>
                <w:sz w:val="20"/>
                <w:szCs w:val="20"/>
              </w:rPr>
              <w:t xml:space="preserve"> (41% din nr. total din RO), </w:t>
            </w:r>
            <w:r w:rsidRPr="00284FE5">
              <w:rPr>
                <w:rFonts w:ascii="Times New Roman" w:hAnsi="Times New Roman" w:cs="Times New Roman"/>
                <w:b/>
                <w:sz w:val="20"/>
                <w:szCs w:val="20"/>
              </w:rPr>
              <w:t xml:space="preserve">dar lipsa de finanțare din ultima perioadă a condus la un </w:t>
            </w:r>
            <w:r w:rsidRPr="00284FE5">
              <w:rPr>
                <w:rFonts w:ascii="Times New Roman" w:eastAsia="Times New Roman" w:hAnsi="Times New Roman" w:cs="Times New Roman"/>
                <w:b/>
                <w:iCs/>
                <w:noProof/>
                <w:sz w:val="20"/>
                <w:szCs w:val="20"/>
              </w:rPr>
              <w:t>transfer limitat al rezultatelor cercetării în piață și la un nivel scăzut de asimilare a inovării în întreprinderi</w:t>
            </w:r>
            <w:r w:rsidRPr="00284FE5">
              <w:rPr>
                <w:rFonts w:ascii="Times New Roman" w:eastAsia="Times New Roman" w:hAnsi="Times New Roman" w:cs="Times New Roman"/>
                <w:iCs/>
                <w:noProof/>
                <w:sz w:val="20"/>
                <w:szCs w:val="20"/>
              </w:rPr>
              <w:t xml:space="preserve">. </w:t>
            </w:r>
            <w:r w:rsidRPr="00284FE5">
              <w:rPr>
                <w:rFonts w:ascii="Times New Roman" w:hAnsi="Times New Roman" w:cs="Times New Roman"/>
                <w:sz w:val="20"/>
                <w:szCs w:val="20"/>
              </w:rPr>
              <w:t>Sprijinul acestor entități este necesar pentru a funcționa la capacitate optimă ca un intermediar între cererea și oferta de inovare din regiune.</w:t>
            </w:r>
            <w:r w:rsidRPr="00BB1040">
              <w:rPr>
                <w:rFonts w:ascii="Times New Roman" w:hAnsi="Times New Roman" w:cs="Times New Roman"/>
                <w:sz w:val="20"/>
                <w:szCs w:val="20"/>
              </w:rPr>
              <w:t xml:space="preserve"> </w:t>
            </w:r>
          </w:p>
          <w:p w14:paraId="0A658A22" w14:textId="046C8AFA" w:rsidR="00026B22" w:rsidRDefault="00026B22" w:rsidP="00026B22">
            <w:pPr>
              <w:spacing w:before="120" w:after="0"/>
              <w:jc w:val="both"/>
              <w:rPr>
                <w:rFonts w:ascii="Times New Roman" w:hAnsi="Times New Roman" w:cs="Times New Roman"/>
                <w:sz w:val="20"/>
                <w:szCs w:val="20"/>
              </w:rPr>
            </w:pPr>
            <w:r>
              <w:rPr>
                <w:rFonts w:ascii="Times New Roman" w:hAnsi="Times New Roman" w:cs="Times New Roman"/>
                <w:b/>
                <w:sz w:val="20"/>
                <w:szCs w:val="20"/>
              </w:rPr>
              <w:t>Interes crescut pentru start-up-uri.</w:t>
            </w:r>
            <w:r>
              <w:rPr>
                <w:rFonts w:ascii="Times New Roman" w:hAnsi="Times New Roman" w:cs="Times New Roman"/>
                <w:sz w:val="20"/>
                <w:szCs w:val="20"/>
              </w:rPr>
              <w:t xml:space="preserve"> În anul 2017 pe Programul n</w:t>
            </w:r>
            <w:r w:rsidRPr="00BB1040">
              <w:rPr>
                <w:rFonts w:ascii="Times New Roman" w:hAnsi="Times New Roman" w:cs="Times New Roman"/>
                <w:sz w:val="20"/>
                <w:szCs w:val="20"/>
              </w:rPr>
              <w:t>ațional Start-up Nation au fost depuse cca. 20% din</w:t>
            </w:r>
            <w:r>
              <w:rPr>
                <w:rFonts w:ascii="Times New Roman" w:hAnsi="Times New Roman" w:cs="Times New Roman"/>
                <w:sz w:val="20"/>
                <w:szCs w:val="20"/>
              </w:rPr>
              <w:t xml:space="preserve"> nr. total de</w:t>
            </w:r>
            <w:r w:rsidRPr="00BB1040">
              <w:rPr>
                <w:rFonts w:ascii="Times New Roman" w:hAnsi="Times New Roman" w:cs="Times New Roman"/>
                <w:sz w:val="20"/>
                <w:szCs w:val="20"/>
              </w:rPr>
              <w:t xml:space="preserve"> </w:t>
            </w:r>
            <w:r>
              <w:rPr>
                <w:rFonts w:ascii="Times New Roman" w:hAnsi="Times New Roman" w:cs="Times New Roman"/>
                <w:sz w:val="20"/>
                <w:szCs w:val="20"/>
              </w:rPr>
              <w:t>proiecte</w:t>
            </w:r>
            <w:r w:rsidRPr="00BB1040">
              <w:rPr>
                <w:rFonts w:ascii="Times New Roman" w:hAnsi="Times New Roman" w:cs="Times New Roman"/>
                <w:sz w:val="20"/>
                <w:szCs w:val="20"/>
              </w:rPr>
              <w:t xml:space="preserve"> depuse la nivel</w:t>
            </w:r>
            <w:r w:rsidR="00C46A41">
              <w:rPr>
                <w:rFonts w:ascii="Times New Roman" w:hAnsi="Times New Roman" w:cs="Times New Roman"/>
                <w:sz w:val="20"/>
                <w:szCs w:val="20"/>
              </w:rPr>
              <w:t>ul RO</w:t>
            </w:r>
            <w:r w:rsidRPr="00BB1040">
              <w:rPr>
                <w:rFonts w:ascii="Times New Roman" w:hAnsi="Times New Roman" w:cs="Times New Roman"/>
                <w:sz w:val="20"/>
                <w:szCs w:val="20"/>
              </w:rPr>
              <w:t xml:space="preserve"> (3.767</w:t>
            </w:r>
            <w:r>
              <w:rPr>
                <w:rFonts w:ascii="Times New Roman" w:hAnsi="Times New Roman" w:cs="Times New Roman"/>
                <w:sz w:val="20"/>
                <w:szCs w:val="20"/>
              </w:rPr>
              <w:t xml:space="preserve"> </w:t>
            </w:r>
            <w:r w:rsidRPr="00BB1040">
              <w:rPr>
                <w:rFonts w:ascii="Times New Roman" w:hAnsi="Times New Roman" w:cs="Times New Roman"/>
                <w:sz w:val="20"/>
                <w:szCs w:val="20"/>
              </w:rPr>
              <w:t>din total</w:t>
            </w:r>
            <w:r>
              <w:rPr>
                <w:rFonts w:ascii="Times New Roman" w:hAnsi="Times New Roman" w:cs="Times New Roman"/>
                <w:sz w:val="20"/>
                <w:szCs w:val="20"/>
              </w:rPr>
              <w:t>ul de</w:t>
            </w:r>
            <w:r w:rsidRPr="00BB1040">
              <w:rPr>
                <w:rFonts w:ascii="Times New Roman" w:hAnsi="Times New Roman" w:cs="Times New Roman"/>
                <w:sz w:val="20"/>
                <w:szCs w:val="20"/>
              </w:rPr>
              <w:t xml:space="preserve"> 19.297), iar în anul 2018, </w:t>
            </w:r>
            <w:r>
              <w:rPr>
                <w:rFonts w:ascii="Times New Roman" w:hAnsi="Times New Roman" w:cs="Times New Roman"/>
                <w:sz w:val="20"/>
                <w:szCs w:val="20"/>
              </w:rPr>
              <w:t>din cauza modificării condițiilor</w:t>
            </w:r>
            <w:r w:rsidRPr="00BB1040">
              <w:rPr>
                <w:rFonts w:ascii="Times New Roman" w:hAnsi="Times New Roman" w:cs="Times New Roman"/>
                <w:sz w:val="20"/>
                <w:szCs w:val="20"/>
              </w:rPr>
              <w:t xml:space="preserve"> de eligibilitate în defavoarea aplicanți</w:t>
            </w:r>
            <w:r>
              <w:rPr>
                <w:rFonts w:ascii="Times New Roman" w:hAnsi="Times New Roman" w:cs="Times New Roman"/>
                <w:sz w:val="20"/>
                <w:szCs w:val="20"/>
              </w:rPr>
              <w:t>lor</w:t>
            </w:r>
            <w:r w:rsidRPr="00BB1040">
              <w:rPr>
                <w:rFonts w:ascii="Times New Roman" w:hAnsi="Times New Roman" w:cs="Times New Roman"/>
                <w:sz w:val="20"/>
                <w:szCs w:val="20"/>
              </w:rPr>
              <w:t xml:space="preserve"> </w:t>
            </w:r>
            <w:r>
              <w:rPr>
                <w:rFonts w:ascii="Times New Roman" w:hAnsi="Times New Roman" w:cs="Times New Roman"/>
                <w:sz w:val="20"/>
                <w:szCs w:val="20"/>
              </w:rPr>
              <w:t>din</w:t>
            </w:r>
            <w:r w:rsidRPr="00BB1040">
              <w:rPr>
                <w:rFonts w:ascii="Times New Roman" w:hAnsi="Times New Roman" w:cs="Times New Roman"/>
                <w:sz w:val="20"/>
                <w:szCs w:val="20"/>
              </w:rPr>
              <w:t xml:space="preserve"> BI, </w:t>
            </w:r>
            <w:r>
              <w:rPr>
                <w:rFonts w:ascii="Times New Roman" w:hAnsi="Times New Roman" w:cs="Times New Roman"/>
                <w:sz w:val="20"/>
                <w:szCs w:val="20"/>
              </w:rPr>
              <w:t xml:space="preserve">procentul </w:t>
            </w:r>
            <w:r w:rsidRPr="00BB1040">
              <w:rPr>
                <w:rFonts w:ascii="Times New Roman" w:hAnsi="Times New Roman" w:cs="Times New Roman"/>
                <w:sz w:val="20"/>
                <w:szCs w:val="20"/>
              </w:rPr>
              <w:t xml:space="preserve">a scăzut, astfel încât au fost depuse doar </w:t>
            </w:r>
            <w:r>
              <w:rPr>
                <w:rFonts w:ascii="Times New Roman" w:hAnsi="Times New Roman" w:cs="Times New Roman"/>
                <w:sz w:val="20"/>
                <w:szCs w:val="20"/>
              </w:rPr>
              <w:t xml:space="preserve">739 proiecte dintr-un total de </w:t>
            </w:r>
            <w:r w:rsidRPr="00BB1040">
              <w:rPr>
                <w:rFonts w:ascii="Times New Roman" w:hAnsi="Times New Roman" w:cs="Times New Roman"/>
                <w:sz w:val="20"/>
                <w:szCs w:val="20"/>
              </w:rPr>
              <w:t>33.514 proiecte (2,2%).</w:t>
            </w:r>
            <w:r>
              <w:rPr>
                <w:rFonts w:ascii="Times New Roman" w:hAnsi="Times New Roman" w:cs="Times New Roman"/>
                <w:sz w:val="20"/>
                <w:szCs w:val="20"/>
              </w:rPr>
              <w:t xml:space="preserve"> </w:t>
            </w:r>
          </w:p>
          <w:p w14:paraId="747102F4" w14:textId="77777777" w:rsidR="00026B22" w:rsidRDefault="00026B22" w:rsidP="00026B22">
            <w:pPr>
              <w:spacing w:before="120" w:after="0"/>
              <w:jc w:val="both"/>
              <w:rPr>
                <w:rFonts w:ascii="Times New Roman" w:hAnsi="Times New Roman" w:cs="Times New Roman"/>
                <w:sz w:val="20"/>
                <w:szCs w:val="20"/>
              </w:rPr>
            </w:pPr>
            <w:r w:rsidRPr="00A23A5F">
              <w:rPr>
                <w:rFonts w:ascii="Times New Roman" w:hAnsi="Times New Roman" w:cs="Times New Roman"/>
                <w:b/>
                <w:sz w:val="20"/>
                <w:szCs w:val="20"/>
              </w:rPr>
              <w:lastRenderedPageBreak/>
              <w:t>Clusterele</w:t>
            </w:r>
            <w:r>
              <w:rPr>
                <w:rFonts w:ascii="Times New Roman" w:hAnsi="Times New Roman" w:cs="Times New Roman"/>
                <w:sz w:val="20"/>
                <w:szCs w:val="20"/>
              </w:rPr>
              <w:t xml:space="preserve">, </w:t>
            </w:r>
            <w:r w:rsidRPr="00DE4DA5">
              <w:rPr>
                <w:rFonts w:ascii="Times New Roman" w:hAnsi="Times New Roman" w:cs="Times New Roman"/>
                <w:sz w:val="20"/>
                <w:szCs w:val="20"/>
              </w:rPr>
              <w:t xml:space="preserve">principalii actori din cadrul </w:t>
            </w:r>
            <w:r>
              <w:rPr>
                <w:rFonts w:ascii="Times New Roman" w:hAnsi="Times New Roman" w:cs="Times New Roman"/>
                <w:sz w:val="20"/>
                <w:szCs w:val="20"/>
              </w:rPr>
              <w:t>acestui ecosistem ce</w:t>
            </w:r>
            <w:r w:rsidRPr="00DE4DA5">
              <w:rPr>
                <w:rFonts w:ascii="Times New Roman" w:hAnsi="Times New Roman" w:cs="Times New Roman"/>
                <w:sz w:val="20"/>
                <w:szCs w:val="20"/>
              </w:rPr>
              <w:t xml:space="preserve"> pot determina crearea și maturizarea start-up-urilor și spin-off-urilor în domeniile de specializare inteligentă</w:t>
            </w:r>
            <w:r>
              <w:rPr>
                <w:rFonts w:ascii="Times New Roman" w:hAnsi="Times New Roman" w:cs="Times New Roman"/>
                <w:sz w:val="20"/>
                <w:szCs w:val="20"/>
              </w:rPr>
              <w:t xml:space="preserve">, </w:t>
            </w:r>
            <w:r w:rsidRPr="00A23A5F">
              <w:rPr>
                <w:rFonts w:ascii="Times New Roman" w:hAnsi="Times New Roman" w:cs="Times New Roman"/>
                <w:b/>
                <w:sz w:val="20"/>
                <w:szCs w:val="20"/>
              </w:rPr>
              <w:t>sunt prezente în regiune în număr de 20 (26% din numărul total existent la nivel național), dar doar 10 au etichete de argint/bronz în urma evaluărilor ESCA</w:t>
            </w:r>
            <w:r w:rsidRPr="00A23A5F">
              <w:rPr>
                <w:rStyle w:val="FootnoteReference"/>
                <w:rFonts w:ascii="Times New Roman" w:hAnsi="Times New Roman" w:cs="Times New Roman"/>
                <w:b w:val="0"/>
                <w:sz w:val="20"/>
                <w:szCs w:val="20"/>
              </w:rPr>
              <w:footnoteReference w:id="8"/>
            </w:r>
            <w:r w:rsidRPr="00A23A5F">
              <w:rPr>
                <w:rFonts w:ascii="Times New Roman" w:hAnsi="Times New Roman" w:cs="Times New Roman"/>
                <w:b/>
                <w:sz w:val="20"/>
                <w:szCs w:val="20"/>
              </w:rPr>
              <w:t>.</w:t>
            </w:r>
            <w:r>
              <w:rPr>
                <w:rFonts w:ascii="Times New Roman" w:hAnsi="Times New Roman" w:cs="Times New Roman"/>
                <w:sz w:val="20"/>
                <w:szCs w:val="20"/>
              </w:rPr>
              <w:t xml:space="preserve"> Finanțarea clusterelor inovative a avut un real succes </w:t>
            </w:r>
            <w:r w:rsidRPr="00CD7C29">
              <w:rPr>
                <w:rFonts w:ascii="Times New Roman" w:hAnsi="Times New Roman" w:cs="Times New Roman"/>
                <w:sz w:val="20"/>
                <w:szCs w:val="20"/>
              </w:rPr>
              <w:t>în cadrul POC</w:t>
            </w:r>
            <w:r>
              <w:rPr>
                <w:rFonts w:ascii="Times New Roman" w:hAnsi="Times New Roman" w:cs="Times New Roman"/>
                <w:sz w:val="20"/>
                <w:szCs w:val="20"/>
              </w:rPr>
              <w:t xml:space="preserve"> 2014-2020 prin Acțiunea 1.1.1 Mari I</w:t>
            </w:r>
            <w:r w:rsidRPr="00CD7C29">
              <w:rPr>
                <w:rFonts w:ascii="Times New Roman" w:hAnsi="Times New Roman" w:cs="Times New Roman"/>
                <w:sz w:val="20"/>
                <w:szCs w:val="20"/>
              </w:rPr>
              <w:t xml:space="preserve">nfrastructuri CDI, </w:t>
            </w:r>
            <w:r>
              <w:rPr>
                <w:rFonts w:ascii="Times New Roman" w:hAnsi="Times New Roman" w:cs="Times New Roman"/>
                <w:sz w:val="20"/>
                <w:szCs w:val="20"/>
              </w:rPr>
              <w:t xml:space="preserve"> întrucât s-au depus proiecte </w:t>
            </w:r>
            <w:r w:rsidRPr="00CD7C29">
              <w:rPr>
                <w:rFonts w:ascii="Times New Roman" w:hAnsi="Times New Roman" w:cs="Times New Roman"/>
                <w:sz w:val="20"/>
                <w:szCs w:val="20"/>
              </w:rPr>
              <w:t xml:space="preserve">a căror valoare totală </w:t>
            </w:r>
            <w:r>
              <w:rPr>
                <w:rFonts w:ascii="Times New Roman" w:hAnsi="Times New Roman" w:cs="Times New Roman"/>
                <w:sz w:val="20"/>
                <w:szCs w:val="20"/>
              </w:rPr>
              <w:t>a depășit</w:t>
            </w:r>
            <w:r w:rsidRPr="00CD7C29">
              <w:rPr>
                <w:rFonts w:ascii="Times New Roman" w:hAnsi="Times New Roman" w:cs="Times New Roman"/>
                <w:sz w:val="20"/>
                <w:szCs w:val="20"/>
              </w:rPr>
              <w:t xml:space="preserve"> alocarea în proporție de </w:t>
            </w:r>
            <w:r>
              <w:rPr>
                <w:rFonts w:ascii="Times New Roman" w:hAnsi="Times New Roman" w:cs="Times New Roman"/>
                <w:sz w:val="20"/>
                <w:szCs w:val="20"/>
              </w:rPr>
              <w:t xml:space="preserve">152%, dar unde actorii din regiunea BI nu au fost eligibili. </w:t>
            </w:r>
          </w:p>
          <w:p w14:paraId="2E8B4B38" w14:textId="77777777" w:rsidR="00026B22" w:rsidRDefault="00026B22" w:rsidP="00026B22">
            <w:pPr>
              <w:spacing w:before="120" w:after="0"/>
              <w:jc w:val="both"/>
              <w:rPr>
                <w:rFonts w:ascii="Times New Roman" w:hAnsi="Times New Roman" w:cs="Times New Roman"/>
                <w:sz w:val="20"/>
                <w:szCs w:val="20"/>
              </w:rPr>
            </w:pPr>
            <w:r>
              <w:rPr>
                <w:rFonts w:ascii="Times New Roman" w:hAnsi="Times New Roman" w:cs="Times New Roman"/>
                <w:sz w:val="20"/>
                <w:szCs w:val="20"/>
              </w:rPr>
              <w:t xml:space="preserve">Referitor la </w:t>
            </w:r>
            <w:r w:rsidRPr="00811360">
              <w:rPr>
                <w:rFonts w:ascii="Times New Roman" w:hAnsi="Times New Roman" w:cs="Times New Roman"/>
                <w:b/>
                <w:sz w:val="20"/>
                <w:szCs w:val="20"/>
              </w:rPr>
              <w:t>mecanismul de descoperire antreprenorială</w:t>
            </w:r>
            <w:r>
              <w:rPr>
                <w:rFonts w:ascii="Times New Roman" w:hAnsi="Times New Roman" w:cs="Times New Roman"/>
                <w:sz w:val="20"/>
                <w:szCs w:val="20"/>
              </w:rPr>
              <w:t xml:space="preserve">, regiunea BI a beneficiat de sprijin doar în etapa 2 a </w:t>
            </w:r>
            <w:r w:rsidRPr="00BB007C">
              <w:rPr>
                <w:rFonts w:ascii="Times New Roman" w:hAnsi="Times New Roman" w:cs="Times New Roman"/>
                <w:i/>
                <w:sz w:val="20"/>
                <w:szCs w:val="20"/>
              </w:rPr>
              <w:t>Iniţiativei</w:t>
            </w:r>
            <w:r w:rsidRPr="00E966A7">
              <w:rPr>
                <w:rFonts w:ascii="Times New Roman" w:hAnsi="Times New Roman" w:cs="Times New Roman"/>
                <w:sz w:val="20"/>
                <w:szCs w:val="20"/>
              </w:rPr>
              <w:t xml:space="preserve"> </w:t>
            </w:r>
            <w:r>
              <w:rPr>
                <w:rFonts w:ascii="Times New Roman" w:hAnsi="Times New Roman" w:cs="Times New Roman"/>
                <w:i/>
                <w:sz w:val="20"/>
                <w:szCs w:val="20"/>
              </w:rPr>
              <w:t>Regiunilor</w:t>
            </w:r>
            <w:r w:rsidRPr="00BB007C">
              <w:rPr>
                <w:rFonts w:ascii="Times New Roman" w:hAnsi="Times New Roman" w:cs="Times New Roman"/>
                <w:i/>
                <w:sz w:val="20"/>
                <w:szCs w:val="20"/>
              </w:rPr>
              <w:t xml:space="preserve"> mai putin dezvoltate</w:t>
            </w:r>
            <w:r>
              <w:rPr>
                <w:rFonts w:ascii="Times New Roman" w:hAnsi="Times New Roman" w:cs="Times New Roman"/>
                <w:i/>
                <w:sz w:val="20"/>
                <w:szCs w:val="20"/>
              </w:rPr>
              <w:t xml:space="preserve"> </w:t>
            </w:r>
            <w:r w:rsidRPr="0045790A">
              <w:rPr>
                <w:rFonts w:ascii="Times New Roman" w:hAnsi="Times New Roman" w:cs="Times New Roman"/>
                <w:sz w:val="20"/>
                <w:szCs w:val="20"/>
              </w:rPr>
              <w:t>(POR 2014-2020),</w:t>
            </w:r>
            <w:r>
              <w:rPr>
                <w:rFonts w:ascii="Times New Roman" w:hAnsi="Times New Roman" w:cs="Times New Roman"/>
                <w:sz w:val="20"/>
                <w:szCs w:val="20"/>
              </w:rPr>
              <w:t xml:space="preserve"> sprijin ce </w:t>
            </w:r>
            <w:r w:rsidRPr="00E966A7">
              <w:rPr>
                <w:rFonts w:ascii="Times New Roman" w:hAnsi="Times New Roman" w:cs="Times New Roman"/>
                <w:sz w:val="20"/>
                <w:szCs w:val="20"/>
              </w:rPr>
              <w:t>a contribuit</w:t>
            </w:r>
            <w:r>
              <w:rPr>
                <w:rFonts w:ascii="Times New Roman" w:hAnsi="Times New Roman" w:cs="Times New Roman"/>
                <w:sz w:val="20"/>
                <w:szCs w:val="20"/>
              </w:rPr>
              <w:t xml:space="preserve"> </w:t>
            </w:r>
            <w:r w:rsidRPr="00E966A7">
              <w:rPr>
                <w:rFonts w:ascii="Times New Roman" w:hAnsi="Times New Roman" w:cs="Times New Roman"/>
                <w:sz w:val="20"/>
                <w:szCs w:val="20"/>
              </w:rPr>
              <w:t xml:space="preserve">la </w:t>
            </w:r>
            <w:r>
              <w:rPr>
                <w:rFonts w:ascii="Times New Roman" w:hAnsi="Times New Roman" w:cs="Times New Roman"/>
                <w:sz w:val="20"/>
                <w:szCs w:val="20"/>
              </w:rPr>
              <w:t xml:space="preserve">crearea </w:t>
            </w:r>
            <w:r w:rsidRPr="00811360">
              <w:rPr>
                <w:rFonts w:ascii="Times New Roman" w:hAnsi="Times New Roman" w:cs="Times New Roman"/>
                <w:b/>
                <w:sz w:val="20"/>
                <w:szCs w:val="20"/>
              </w:rPr>
              <w:t xml:space="preserve">unor condiții minime de funcționare a micro-climatului de inovare regional și la inițierea și funcționarea incipientă a procesului de descoperire antreprenorială </w:t>
            </w:r>
            <w:r>
              <w:rPr>
                <w:rFonts w:ascii="Times New Roman" w:hAnsi="Times New Roman" w:cs="Times New Roman"/>
                <w:sz w:val="20"/>
                <w:szCs w:val="20"/>
              </w:rPr>
              <w:t>cu participarea tuturor actorilor quadruplului helix. C</w:t>
            </w:r>
            <w:r w:rsidRPr="00E966A7">
              <w:rPr>
                <w:rFonts w:ascii="Times New Roman" w:hAnsi="Times New Roman" w:cs="Times New Roman"/>
                <w:sz w:val="20"/>
                <w:szCs w:val="20"/>
              </w:rPr>
              <w:t xml:space="preserve">hiar dacă </w:t>
            </w:r>
            <w:r>
              <w:rPr>
                <w:rFonts w:ascii="Times New Roman" w:hAnsi="Times New Roman" w:cs="Times New Roman"/>
                <w:sz w:val="20"/>
                <w:szCs w:val="20"/>
              </w:rPr>
              <w:t xml:space="preserve">toate acestea </w:t>
            </w:r>
            <w:r w:rsidRPr="00E966A7">
              <w:rPr>
                <w:rFonts w:ascii="Times New Roman" w:hAnsi="Times New Roman" w:cs="Times New Roman"/>
                <w:sz w:val="20"/>
                <w:szCs w:val="20"/>
              </w:rPr>
              <w:t xml:space="preserve">necesită în continuare sprijin în vederea îmbunătăţirii, premisele optime necesare asigurării unui portofoliu de proiecte calitativ, matur și asumat, care să fie finanțat prin </w:t>
            </w:r>
            <w:r>
              <w:rPr>
                <w:rFonts w:ascii="Times New Roman" w:hAnsi="Times New Roman" w:cs="Times New Roman"/>
                <w:sz w:val="20"/>
                <w:szCs w:val="20"/>
              </w:rPr>
              <w:t>OP</w:t>
            </w:r>
            <w:r w:rsidRPr="00E966A7">
              <w:rPr>
                <w:rFonts w:ascii="Times New Roman" w:hAnsi="Times New Roman" w:cs="Times New Roman"/>
                <w:sz w:val="20"/>
                <w:szCs w:val="20"/>
              </w:rPr>
              <w:t xml:space="preserve"> 1 în perioada 2021-2027 sunt </w:t>
            </w:r>
            <w:r>
              <w:rPr>
                <w:rFonts w:ascii="Times New Roman" w:hAnsi="Times New Roman" w:cs="Times New Roman"/>
                <w:sz w:val="20"/>
                <w:szCs w:val="20"/>
              </w:rPr>
              <w:t xml:space="preserve">deja </w:t>
            </w:r>
            <w:r w:rsidRPr="00E966A7">
              <w:rPr>
                <w:rFonts w:ascii="Times New Roman" w:hAnsi="Times New Roman" w:cs="Times New Roman"/>
                <w:sz w:val="20"/>
                <w:szCs w:val="20"/>
              </w:rPr>
              <w:t>create.</w:t>
            </w:r>
          </w:p>
          <w:p w14:paraId="413F8479" w14:textId="0A23078D" w:rsidR="00AC7DBE" w:rsidRDefault="00026B22" w:rsidP="00104834">
            <w:pPr>
              <w:spacing w:before="120"/>
              <w:jc w:val="both"/>
              <w:rPr>
                <w:rFonts w:ascii="Times New Roman" w:hAnsi="Times New Roman" w:cs="Times New Roman"/>
                <w:sz w:val="20"/>
                <w:szCs w:val="20"/>
              </w:rPr>
            </w:pPr>
            <w:r w:rsidRPr="000E769E">
              <w:rPr>
                <w:rFonts w:ascii="Times New Roman" w:hAnsi="Times New Roman" w:cs="Times New Roman"/>
                <w:sz w:val="20"/>
                <w:szCs w:val="20"/>
              </w:rPr>
              <w:t>În contextul CDI</w:t>
            </w:r>
            <w:r>
              <w:rPr>
                <w:rFonts w:ascii="Times New Roman" w:hAnsi="Times New Roman" w:cs="Times New Roman"/>
                <w:sz w:val="20"/>
                <w:szCs w:val="20"/>
              </w:rPr>
              <w:t>, eșecurile pieței apar atunci când unii actori</w:t>
            </w:r>
            <w:r w:rsidRPr="000E769E">
              <w:rPr>
                <w:rFonts w:ascii="Times New Roman" w:hAnsi="Times New Roman" w:cs="Times New Roman"/>
                <w:sz w:val="20"/>
                <w:szCs w:val="20"/>
              </w:rPr>
              <w:t xml:space="preserve"> </w:t>
            </w:r>
            <w:r>
              <w:rPr>
                <w:rFonts w:ascii="Times New Roman" w:hAnsi="Times New Roman" w:cs="Times New Roman"/>
                <w:sz w:val="20"/>
                <w:szCs w:val="20"/>
              </w:rPr>
              <w:t>ai ecosistemului de inovare</w:t>
            </w:r>
            <w:r w:rsidRPr="000E769E">
              <w:rPr>
                <w:rFonts w:ascii="Times New Roman" w:hAnsi="Times New Roman" w:cs="Times New Roman"/>
                <w:sz w:val="20"/>
                <w:szCs w:val="20"/>
              </w:rPr>
              <w:t xml:space="preserve"> nu iau în considerare externalitățile asupr</w:t>
            </w:r>
            <w:r>
              <w:rPr>
                <w:rFonts w:ascii="Times New Roman" w:hAnsi="Times New Roman" w:cs="Times New Roman"/>
                <w:sz w:val="20"/>
                <w:szCs w:val="20"/>
              </w:rPr>
              <w:t xml:space="preserve">a altor actori și </w:t>
            </w:r>
            <w:r w:rsidRPr="000E769E">
              <w:rPr>
                <w:rFonts w:ascii="Times New Roman" w:hAnsi="Times New Roman" w:cs="Times New Roman"/>
                <w:sz w:val="20"/>
                <w:szCs w:val="20"/>
              </w:rPr>
              <w:t xml:space="preserve">se implică în activități de </w:t>
            </w:r>
            <w:r>
              <w:rPr>
                <w:rFonts w:ascii="Times New Roman" w:hAnsi="Times New Roman" w:cs="Times New Roman"/>
                <w:sz w:val="20"/>
                <w:szCs w:val="20"/>
              </w:rPr>
              <w:t xml:space="preserve">CDI la un nivel sub optim, </w:t>
            </w:r>
            <w:r w:rsidRPr="00FD5FBF">
              <w:rPr>
                <w:rFonts w:ascii="Times New Roman" w:hAnsi="Times New Roman" w:cs="Times New Roman"/>
                <w:sz w:val="20"/>
                <w:szCs w:val="20"/>
              </w:rPr>
              <w:t xml:space="preserve">chiar dacă proiectele în cauză sunt utile </w:t>
            </w:r>
            <w:r>
              <w:rPr>
                <w:rFonts w:ascii="Times New Roman" w:hAnsi="Times New Roman" w:cs="Times New Roman"/>
                <w:sz w:val="20"/>
                <w:szCs w:val="20"/>
              </w:rPr>
              <w:t>celorlalți</w:t>
            </w:r>
            <w:r w:rsidRPr="00FD5FBF">
              <w:rPr>
                <w:rFonts w:ascii="Times New Roman" w:hAnsi="Times New Roman" w:cs="Times New Roman"/>
                <w:sz w:val="20"/>
                <w:szCs w:val="20"/>
              </w:rPr>
              <w:t xml:space="preserve">, </w:t>
            </w:r>
            <w:r>
              <w:rPr>
                <w:rFonts w:ascii="Times New Roman" w:hAnsi="Times New Roman" w:cs="Times New Roman"/>
                <w:sz w:val="20"/>
                <w:szCs w:val="20"/>
              </w:rPr>
              <w:t xml:space="preserve">întrucât întreprinderile </w:t>
            </w:r>
            <w:r w:rsidRPr="00FD5FBF">
              <w:rPr>
                <w:rFonts w:ascii="Times New Roman" w:hAnsi="Times New Roman" w:cs="Times New Roman"/>
                <w:sz w:val="20"/>
                <w:szCs w:val="20"/>
              </w:rPr>
              <w:t>urmăresc</w:t>
            </w:r>
            <w:r>
              <w:rPr>
                <w:rFonts w:ascii="Times New Roman" w:hAnsi="Times New Roman" w:cs="Times New Roman"/>
                <w:sz w:val="20"/>
                <w:szCs w:val="20"/>
              </w:rPr>
              <w:t>,</w:t>
            </w:r>
            <w:r w:rsidRPr="00FD5FBF">
              <w:rPr>
                <w:rFonts w:ascii="Times New Roman" w:hAnsi="Times New Roman" w:cs="Times New Roman"/>
                <w:sz w:val="20"/>
                <w:szCs w:val="20"/>
              </w:rPr>
              <w:t xml:space="preserve"> </w:t>
            </w:r>
            <w:r>
              <w:rPr>
                <w:rFonts w:ascii="Times New Roman" w:hAnsi="Times New Roman" w:cs="Times New Roman"/>
                <w:sz w:val="20"/>
                <w:szCs w:val="20"/>
              </w:rPr>
              <w:t xml:space="preserve">în general, </w:t>
            </w:r>
            <w:r w:rsidRPr="00FD5FBF">
              <w:rPr>
                <w:rFonts w:ascii="Times New Roman" w:hAnsi="Times New Roman" w:cs="Times New Roman"/>
                <w:sz w:val="20"/>
                <w:szCs w:val="20"/>
              </w:rPr>
              <w:t xml:space="preserve">obținerea de profit </w:t>
            </w:r>
            <w:r>
              <w:rPr>
                <w:rFonts w:ascii="Times New Roman" w:hAnsi="Times New Roman" w:cs="Times New Roman"/>
                <w:sz w:val="20"/>
                <w:szCs w:val="20"/>
              </w:rPr>
              <w:t xml:space="preserve">și </w:t>
            </w:r>
            <w:r w:rsidRPr="00FD5FBF">
              <w:rPr>
                <w:rFonts w:ascii="Times New Roman" w:hAnsi="Times New Roman" w:cs="Times New Roman"/>
                <w:sz w:val="20"/>
                <w:szCs w:val="20"/>
              </w:rPr>
              <w:t xml:space="preserve">nu își pot însuși </w:t>
            </w:r>
            <w:r>
              <w:rPr>
                <w:rFonts w:ascii="Times New Roman" w:hAnsi="Times New Roman" w:cs="Times New Roman"/>
                <w:sz w:val="20"/>
                <w:szCs w:val="20"/>
              </w:rPr>
              <w:t xml:space="preserve">în mod satisfăcător beneficiile </w:t>
            </w:r>
            <w:r w:rsidRPr="00FD5FBF">
              <w:rPr>
                <w:rFonts w:ascii="Times New Roman" w:hAnsi="Times New Roman" w:cs="Times New Roman"/>
                <w:sz w:val="20"/>
                <w:szCs w:val="20"/>
              </w:rPr>
              <w:t xml:space="preserve">acțiunilor lor atunci când hotărăsc volumul activităților de </w:t>
            </w:r>
            <w:r>
              <w:rPr>
                <w:rFonts w:ascii="Times New Roman" w:hAnsi="Times New Roman" w:cs="Times New Roman"/>
                <w:sz w:val="20"/>
                <w:szCs w:val="20"/>
              </w:rPr>
              <w:t xml:space="preserve">CDI pe care ar </w:t>
            </w:r>
            <w:r w:rsidRPr="00FD5FBF">
              <w:rPr>
                <w:rFonts w:ascii="Times New Roman" w:hAnsi="Times New Roman" w:cs="Times New Roman"/>
                <w:sz w:val="20"/>
                <w:szCs w:val="20"/>
              </w:rPr>
              <w:t>trebui să le întreprindă</w:t>
            </w:r>
            <w:r>
              <w:rPr>
                <w:rFonts w:ascii="Times New Roman" w:hAnsi="Times New Roman" w:cs="Times New Roman"/>
                <w:sz w:val="20"/>
                <w:szCs w:val="20"/>
              </w:rPr>
              <w:t>. P</w:t>
            </w:r>
            <w:r w:rsidRPr="000E769E">
              <w:rPr>
                <w:rFonts w:ascii="Times New Roman" w:hAnsi="Times New Roman" w:cs="Times New Roman"/>
                <w:sz w:val="20"/>
                <w:szCs w:val="20"/>
              </w:rPr>
              <w:t xml:space="preserve">roiectele de </w:t>
            </w:r>
            <w:r>
              <w:rPr>
                <w:rFonts w:ascii="Times New Roman" w:hAnsi="Times New Roman" w:cs="Times New Roman"/>
                <w:sz w:val="20"/>
                <w:szCs w:val="20"/>
              </w:rPr>
              <w:t>CDI</w:t>
            </w:r>
            <w:r w:rsidRPr="000E769E">
              <w:rPr>
                <w:rFonts w:ascii="Times New Roman" w:hAnsi="Times New Roman" w:cs="Times New Roman"/>
                <w:sz w:val="20"/>
                <w:szCs w:val="20"/>
              </w:rPr>
              <w:t xml:space="preserve"> </w:t>
            </w:r>
            <w:r>
              <w:rPr>
                <w:rFonts w:ascii="Times New Roman" w:hAnsi="Times New Roman" w:cs="Times New Roman"/>
                <w:sz w:val="20"/>
                <w:szCs w:val="20"/>
              </w:rPr>
              <w:t>au</w:t>
            </w:r>
            <w:r w:rsidRPr="000E769E">
              <w:rPr>
                <w:rFonts w:ascii="Times New Roman" w:hAnsi="Times New Roman" w:cs="Times New Roman"/>
                <w:sz w:val="20"/>
                <w:szCs w:val="20"/>
              </w:rPr>
              <w:t xml:space="preserve"> de suferit </w:t>
            </w:r>
            <w:r>
              <w:rPr>
                <w:rFonts w:ascii="Times New Roman" w:hAnsi="Times New Roman" w:cs="Times New Roman"/>
                <w:sz w:val="20"/>
                <w:szCs w:val="20"/>
              </w:rPr>
              <w:t xml:space="preserve">și </w:t>
            </w:r>
            <w:r w:rsidRPr="000E769E">
              <w:rPr>
                <w:rFonts w:ascii="Times New Roman" w:hAnsi="Times New Roman" w:cs="Times New Roman"/>
                <w:sz w:val="20"/>
                <w:szCs w:val="20"/>
              </w:rPr>
              <w:t>de pe</w:t>
            </w:r>
            <w:r>
              <w:rPr>
                <w:rFonts w:ascii="Times New Roman" w:hAnsi="Times New Roman" w:cs="Times New Roman"/>
                <w:sz w:val="20"/>
                <w:szCs w:val="20"/>
              </w:rPr>
              <w:t xml:space="preserve"> urma unui acces insuficient la </w:t>
            </w:r>
            <w:r w:rsidRPr="000E769E">
              <w:rPr>
                <w:rFonts w:ascii="Times New Roman" w:hAnsi="Times New Roman" w:cs="Times New Roman"/>
                <w:sz w:val="20"/>
                <w:szCs w:val="20"/>
              </w:rPr>
              <w:t>finanțare (din cauza informațiilor asimetrice) sau a unor probleme de coordonare în rândul întreprinderilor</w:t>
            </w:r>
            <w:r>
              <w:rPr>
                <w:rFonts w:ascii="Times New Roman" w:hAnsi="Times New Roman" w:cs="Times New Roman"/>
                <w:sz w:val="20"/>
                <w:szCs w:val="20"/>
              </w:rPr>
              <w:t xml:space="preserve">, </w:t>
            </w:r>
            <w:r w:rsidRPr="00FD5FBF">
              <w:rPr>
                <w:rFonts w:ascii="Times New Roman" w:hAnsi="Times New Roman" w:cs="Times New Roman"/>
                <w:sz w:val="20"/>
                <w:szCs w:val="20"/>
              </w:rPr>
              <w:t>cum ar fi dificultăți</w:t>
            </w:r>
            <w:r>
              <w:rPr>
                <w:rFonts w:ascii="Times New Roman" w:hAnsi="Times New Roman" w:cs="Times New Roman"/>
                <w:sz w:val="20"/>
                <w:szCs w:val="20"/>
              </w:rPr>
              <w:t xml:space="preserve">le de coordonare între un număr </w:t>
            </w:r>
            <w:r w:rsidRPr="00FD5FBF">
              <w:rPr>
                <w:rFonts w:ascii="Times New Roman" w:hAnsi="Times New Roman" w:cs="Times New Roman"/>
                <w:sz w:val="20"/>
                <w:szCs w:val="20"/>
              </w:rPr>
              <w:t xml:space="preserve">mare de colaboratori în cazul în care unii dintre </w:t>
            </w:r>
            <w:r>
              <w:rPr>
                <w:rFonts w:ascii="Times New Roman" w:hAnsi="Times New Roman" w:cs="Times New Roman"/>
                <w:sz w:val="20"/>
                <w:szCs w:val="20"/>
              </w:rPr>
              <w:t xml:space="preserve">aceștia au interese divergente, </w:t>
            </w:r>
            <w:r w:rsidRPr="00FD5FBF">
              <w:rPr>
                <w:rFonts w:ascii="Times New Roman" w:hAnsi="Times New Roman" w:cs="Times New Roman"/>
                <w:sz w:val="20"/>
                <w:szCs w:val="20"/>
              </w:rPr>
              <w:t>probleme în conceperea contractelor</w:t>
            </w:r>
            <w:r>
              <w:rPr>
                <w:rFonts w:ascii="Times New Roman" w:hAnsi="Times New Roman" w:cs="Times New Roman"/>
                <w:sz w:val="20"/>
                <w:szCs w:val="20"/>
              </w:rPr>
              <w:t xml:space="preserve"> etc.</w:t>
            </w:r>
          </w:p>
          <w:p w14:paraId="7CE54FE3" w14:textId="77777777" w:rsidR="00D87D0E" w:rsidRDefault="00D87D0E" w:rsidP="00104834">
            <w:pPr>
              <w:spacing w:before="120"/>
              <w:jc w:val="both"/>
              <w:rPr>
                <w:rFonts w:ascii="Times New Roman" w:hAnsi="Times New Roman" w:cs="Times New Roman"/>
                <w:sz w:val="20"/>
                <w:szCs w:val="20"/>
              </w:rPr>
            </w:pPr>
          </w:p>
          <w:p w14:paraId="6DFBD9EB" w14:textId="77777777" w:rsidR="00026B22" w:rsidRPr="00391D5D" w:rsidRDefault="00026B22" w:rsidP="00104834">
            <w:pPr>
              <w:spacing w:before="120"/>
              <w:jc w:val="both"/>
              <w:rPr>
                <w:rFonts w:ascii="Times New Roman" w:hAnsi="Times New Roman" w:cs="Times New Roman"/>
                <w:b/>
                <w:sz w:val="20"/>
                <w:szCs w:val="20"/>
                <w:u w:val="single"/>
              </w:rPr>
            </w:pPr>
            <w:r>
              <w:rPr>
                <w:rFonts w:ascii="Times New Roman" w:hAnsi="Times New Roman" w:cs="Times New Roman"/>
                <w:b/>
                <w:sz w:val="20"/>
                <w:szCs w:val="20"/>
                <w:u w:val="single"/>
              </w:rPr>
              <w:t>Digitalizare</w:t>
            </w:r>
          </w:p>
          <w:p w14:paraId="71E402D4" w14:textId="5CA00340" w:rsidR="00026B22" w:rsidRPr="009D6E36" w:rsidRDefault="00026B22" w:rsidP="00026B22">
            <w:pPr>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 xml:space="preserve">Provocare: </w:t>
            </w:r>
            <w:r w:rsidRPr="009D6E36">
              <w:rPr>
                <w:rFonts w:ascii="Times New Roman" w:eastAsia="Times New Roman" w:hAnsi="Times New Roman" w:cs="Times New Roman"/>
                <w:b/>
                <w:iCs/>
                <w:noProof/>
                <w:sz w:val="20"/>
                <w:szCs w:val="20"/>
              </w:rPr>
              <w:t xml:space="preserve">Nivel scăzut de integrare a </w:t>
            </w:r>
            <w:r w:rsidRPr="009D6E36">
              <w:rPr>
                <w:rFonts w:ascii="Times New Roman" w:hAnsi="Times New Roman" w:cs="Times New Roman"/>
                <w:b/>
                <w:sz w:val="20"/>
                <w:szCs w:val="20"/>
              </w:rPr>
              <w:t>tehnologiilor digitale</w:t>
            </w:r>
            <w:r w:rsidRPr="009D6E36">
              <w:rPr>
                <w:rFonts w:ascii="Times New Roman" w:eastAsia="Times New Roman" w:hAnsi="Times New Roman" w:cs="Times New Roman"/>
                <w:b/>
                <w:iCs/>
                <w:noProof/>
                <w:sz w:val="20"/>
                <w:szCs w:val="20"/>
              </w:rPr>
              <w:t xml:space="preserve"> în activitatea de zi cu zi a cetățenilor, a întreprinderilor</w:t>
            </w:r>
            <w:r>
              <w:rPr>
                <w:rFonts w:ascii="Times New Roman" w:eastAsia="Times New Roman" w:hAnsi="Times New Roman" w:cs="Times New Roman"/>
                <w:b/>
                <w:iCs/>
                <w:noProof/>
                <w:sz w:val="20"/>
                <w:szCs w:val="20"/>
              </w:rPr>
              <w:t xml:space="preserve"> </w:t>
            </w:r>
            <w:r w:rsidRPr="009D6E36">
              <w:rPr>
                <w:rFonts w:ascii="Times New Roman" w:eastAsia="Times New Roman" w:hAnsi="Times New Roman" w:cs="Times New Roman"/>
                <w:b/>
                <w:iCs/>
                <w:noProof/>
                <w:sz w:val="20"/>
                <w:szCs w:val="20"/>
              </w:rPr>
              <w:t xml:space="preserve">și </w:t>
            </w:r>
            <w:r>
              <w:rPr>
                <w:rFonts w:ascii="Times New Roman" w:eastAsia="Times New Roman" w:hAnsi="Times New Roman" w:cs="Times New Roman"/>
                <w:b/>
                <w:iCs/>
                <w:noProof/>
                <w:sz w:val="20"/>
                <w:szCs w:val="20"/>
              </w:rPr>
              <w:t xml:space="preserve">a </w:t>
            </w:r>
            <w:r w:rsidRPr="009D6E36">
              <w:rPr>
                <w:rFonts w:ascii="Times New Roman" w:eastAsia="Times New Roman" w:hAnsi="Times New Roman" w:cs="Times New Roman"/>
                <w:b/>
                <w:iCs/>
                <w:noProof/>
                <w:sz w:val="20"/>
                <w:szCs w:val="20"/>
              </w:rPr>
              <w:t>administrației publice</w:t>
            </w:r>
          </w:p>
          <w:p w14:paraId="534D85F6" w14:textId="01A9991A" w:rsidR="00026B22" w:rsidRPr="00C64A53" w:rsidRDefault="00026B22" w:rsidP="00026B22">
            <w:pPr>
              <w:spacing w:before="120" w:after="120"/>
              <w:jc w:val="both"/>
              <w:rPr>
                <w:rFonts w:ascii="Times New Roman" w:eastAsia="Times New Roman" w:hAnsi="Times New Roman" w:cs="Times New Roman"/>
                <w:b/>
                <w:iCs/>
                <w:noProof/>
                <w:sz w:val="20"/>
                <w:szCs w:val="20"/>
              </w:rPr>
            </w:pPr>
            <w:r w:rsidRPr="00C64A53">
              <w:rPr>
                <w:rFonts w:ascii="Times New Roman" w:eastAsia="Times New Roman" w:hAnsi="Times New Roman" w:cs="Times New Roman"/>
                <w:b/>
                <w:iCs/>
                <w:noProof/>
                <w:sz w:val="20"/>
                <w:szCs w:val="20"/>
              </w:rPr>
              <w:t xml:space="preserve">OSS 2: Creșterea nivelului de digitalizare al economiei și societății în vederea eficientizării administrației publice, adoptării pe scară largă a conceptului de smart city și a </w:t>
            </w:r>
            <w:r>
              <w:rPr>
                <w:rFonts w:ascii="Times New Roman" w:eastAsia="Times New Roman" w:hAnsi="Times New Roman" w:cs="Times New Roman"/>
                <w:b/>
                <w:iCs/>
                <w:noProof/>
                <w:sz w:val="20"/>
                <w:szCs w:val="20"/>
              </w:rPr>
              <w:t>transformării digitale a întreprinderilor</w:t>
            </w:r>
          </w:p>
          <w:p w14:paraId="60190D73" w14:textId="77777777" w:rsidR="00026B22" w:rsidRPr="00BB1040" w:rsidRDefault="00026B22" w:rsidP="00026B22">
            <w:pPr>
              <w:spacing w:before="120" w:after="120"/>
              <w:jc w:val="both"/>
              <w:rPr>
                <w:rFonts w:ascii="Times New Roman" w:hAnsi="Times New Roman" w:cs="Times New Roman"/>
                <w:i/>
                <w:sz w:val="20"/>
                <w:szCs w:val="20"/>
              </w:rPr>
            </w:pPr>
            <w:r w:rsidRPr="00BB1040">
              <w:rPr>
                <w:rFonts w:ascii="Times New Roman" w:hAnsi="Times New Roman" w:cs="Times New Roman"/>
                <w:sz w:val="20"/>
                <w:szCs w:val="20"/>
              </w:rPr>
              <w:t xml:space="preserve">Conform Raportului de țară al </w:t>
            </w:r>
            <w:r>
              <w:rPr>
                <w:rFonts w:ascii="Times New Roman" w:hAnsi="Times New Roman" w:cs="Times New Roman"/>
                <w:sz w:val="20"/>
                <w:szCs w:val="20"/>
              </w:rPr>
              <w:t>CE</w:t>
            </w:r>
            <w:r w:rsidRPr="00BB1040">
              <w:rPr>
                <w:rFonts w:ascii="Times New Roman" w:hAnsi="Times New Roman" w:cs="Times New Roman"/>
                <w:sz w:val="20"/>
                <w:szCs w:val="20"/>
              </w:rPr>
              <w:t xml:space="preserve"> 20</w:t>
            </w:r>
            <w:r>
              <w:rPr>
                <w:rFonts w:ascii="Times New Roman" w:hAnsi="Times New Roman" w:cs="Times New Roman"/>
                <w:sz w:val="20"/>
                <w:szCs w:val="20"/>
              </w:rPr>
              <w:t>19,</w:t>
            </w:r>
            <w:r w:rsidRPr="00BB1040">
              <w:rPr>
                <w:rFonts w:ascii="Times New Roman" w:hAnsi="Times New Roman" w:cs="Times New Roman"/>
                <w:sz w:val="20"/>
                <w:szCs w:val="20"/>
              </w:rPr>
              <w:t xml:space="preserve"> R</w:t>
            </w:r>
            <w:r>
              <w:rPr>
                <w:rFonts w:ascii="Times New Roman" w:hAnsi="Times New Roman" w:cs="Times New Roman"/>
                <w:sz w:val="20"/>
                <w:szCs w:val="20"/>
              </w:rPr>
              <w:t xml:space="preserve">O </w:t>
            </w:r>
            <w:r w:rsidRPr="00BB1040">
              <w:rPr>
                <w:rFonts w:ascii="Times New Roman" w:hAnsi="Times New Roman" w:cs="Times New Roman"/>
                <w:sz w:val="20"/>
                <w:szCs w:val="20"/>
              </w:rPr>
              <w:t>are rezultate slabe la toate componentele Indicelui economiei și societății digitale, în special în ceea ce privește serviciile publice digitale, competențe digitale și digitalizarea întreprinderilor</w:t>
            </w:r>
            <w:r w:rsidRPr="00BB1040">
              <w:rPr>
                <w:rFonts w:ascii="Times New Roman" w:hAnsi="Times New Roman" w:cs="Times New Roman"/>
                <w:i/>
                <w:sz w:val="20"/>
                <w:szCs w:val="20"/>
              </w:rPr>
              <w:t>.</w:t>
            </w:r>
          </w:p>
          <w:p w14:paraId="3C25E1E0" w14:textId="77777777" w:rsidR="00026B22" w:rsidRDefault="00026B22" w:rsidP="00026B22">
            <w:pPr>
              <w:jc w:val="both"/>
              <w:rPr>
                <w:rFonts w:ascii="Times New Roman" w:eastAsia="Times New Roman" w:hAnsi="Times New Roman" w:cs="Times New Roman"/>
                <w:b/>
                <w:iCs/>
                <w:noProof/>
                <w:sz w:val="20"/>
                <w:szCs w:val="20"/>
              </w:rPr>
            </w:pPr>
            <w:r>
              <w:rPr>
                <w:rFonts w:ascii="Times New Roman" w:hAnsi="Times New Roman" w:cs="Times New Roman"/>
                <w:sz w:val="20"/>
                <w:szCs w:val="20"/>
              </w:rPr>
              <w:t>În regiune,</w:t>
            </w:r>
            <w:r w:rsidRPr="00BB1040">
              <w:rPr>
                <w:rFonts w:ascii="Times New Roman" w:hAnsi="Times New Roman" w:cs="Times New Roman"/>
                <w:sz w:val="20"/>
                <w:szCs w:val="20"/>
              </w:rPr>
              <w:t xml:space="preserve"> contrar </w:t>
            </w:r>
            <w:r w:rsidRPr="001037C7">
              <w:rPr>
                <w:rFonts w:ascii="Times New Roman" w:eastAsia="Times New Roman" w:hAnsi="Times New Roman" w:cs="Times New Roman"/>
                <w:iCs/>
                <w:noProof/>
                <w:sz w:val="20"/>
                <w:szCs w:val="20"/>
              </w:rPr>
              <w:t xml:space="preserve">nivelului ridicat de conexiune și a costurilor scăzute de acces la internet a populației, </w:t>
            </w:r>
            <w:r w:rsidRPr="001037C7">
              <w:rPr>
                <w:rFonts w:ascii="Times New Roman" w:eastAsia="Times New Roman" w:hAnsi="Times New Roman" w:cs="Times New Roman"/>
                <w:b/>
                <w:iCs/>
                <w:noProof/>
                <w:sz w:val="20"/>
                <w:szCs w:val="20"/>
              </w:rPr>
              <w:t xml:space="preserve">ponderea persoanelor care au comandat produse și servicii online a fost de doar 31% în anul 2019, </w:t>
            </w:r>
            <w:r>
              <w:rPr>
                <w:rFonts w:ascii="Times New Roman" w:eastAsia="Times New Roman" w:hAnsi="Times New Roman" w:cs="Times New Roman"/>
                <w:b/>
                <w:iCs/>
                <w:noProof/>
                <w:sz w:val="20"/>
                <w:szCs w:val="20"/>
              </w:rPr>
              <w:t>ponderea IMM-urilor care dețin un website propriu este de doar 43%, iar 11% din numarul total de IMM-uri din regiune nu utilizează elementele de bază ale TIC (internet, computer, e-mail, etc.)</w:t>
            </w:r>
            <w:r>
              <w:rPr>
                <w:rStyle w:val="FootnoteReference"/>
                <w:rFonts w:ascii="Times New Roman" w:eastAsia="Times New Roman" w:hAnsi="Times New Roman" w:cs="Times New Roman"/>
                <w:b w:val="0"/>
                <w:iCs/>
                <w:noProof/>
                <w:sz w:val="20"/>
                <w:szCs w:val="20"/>
              </w:rPr>
              <w:footnoteReference w:id="9"/>
            </w:r>
            <w:r>
              <w:rPr>
                <w:rFonts w:ascii="Times New Roman" w:eastAsia="Times New Roman" w:hAnsi="Times New Roman" w:cs="Times New Roman"/>
                <w:b/>
                <w:iCs/>
                <w:noProof/>
                <w:sz w:val="20"/>
                <w:szCs w:val="20"/>
              </w:rPr>
              <w:t>.</w:t>
            </w:r>
          </w:p>
          <w:p w14:paraId="145713D6" w14:textId="62632EAB" w:rsidR="00026B22" w:rsidRDefault="00026B22" w:rsidP="00026B22">
            <w:pPr>
              <w:jc w:val="both"/>
              <w:rPr>
                <w:rFonts w:ascii="Times New Roman" w:eastAsia="Times New Roman" w:hAnsi="Times New Roman" w:cs="Times New Roman"/>
                <w:iCs/>
                <w:noProof/>
                <w:sz w:val="20"/>
                <w:szCs w:val="20"/>
              </w:rPr>
            </w:pPr>
            <w:r w:rsidRPr="00492B56">
              <w:rPr>
                <w:rFonts w:ascii="Times New Roman" w:eastAsia="Times New Roman" w:hAnsi="Times New Roman" w:cs="Times New Roman"/>
                <w:b/>
                <w:iCs/>
                <w:noProof/>
                <w:sz w:val="20"/>
                <w:szCs w:val="20"/>
              </w:rPr>
              <w:t>Regiunea</w:t>
            </w:r>
            <w:r>
              <w:rPr>
                <w:rFonts w:ascii="Times New Roman" w:eastAsia="Times New Roman" w:hAnsi="Times New Roman" w:cs="Times New Roman"/>
                <w:b/>
                <w:iCs/>
                <w:noProof/>
                <w:sz w:val="20"/>
                <w:szCs w:val="20"/>
              </w:rPr>
              <w:t xml:space="preserve"> </w:t>
            </w:r>
            <w:r w:rsidRPr="00962912">
              <w:rPr>
                <w:rFonts w:ascii="Times New Roman" w:eastAsia="Times New Roman" w:hAnsi="Times New Roman" w:cs="Times New Roman"/>
                <w:b/>
                <w:iCs/>
                <w:noProof/>
                <w:sz w:val="20"/>
                <w:szCs w:val="20"/>
              </w:rPr>
              <w:t>se confruntă cu disfuncționalități și din perspectiva digitalizării servicilor publice, întrucât procentul persoanelor care au interacționat cu autoritățile prin interme</w:t>
            </w:r>
            <w:r>
              <w:rPr>
                <w:rFonts w:ascii="Times New Roman" w:eastAsia="Times New Roman" w:hAnsi="Times New Roman" w:cs="Times New Roman"/>
                <w:b/>
                <w:iCs/>
                <w:noProof/>
                <w:sz w:val="20"/>
                <w:szCs w:val="20"/>
              </w:rPr>
              <w:t xml:space="preserve">diul internetului fiind în </w:t>
            </w:r>
            <w:r w:rsidRPr="00962912">
              <w:rPr>
                <w:rFonts w:ascii="Times New Roman" w:eastAsia="Times New Roman" w:hAnsi="Times New Roman" w:cs="Times New Roman"/>
                <w:b/>
                <w:iCs/>
                <w:noProof/>
                <w:sz w:val="20"/>
                <w:szCs w:val="20"/>
              </w:rPr>
              <w:t>2019 de doar 21%</w:t>
            </w:r>
            <w:r>
              <w:rPr>
                <w:rFonts w:ascii="Times New Roman" w:eastAsia="Times New Roman" w:hAnsi="Times New Roman" w:cs="Times New Roman"/>
                <w:iCs/>
                <w:noProof/>
                <w:sz w:val="20"/>
                <w:szCs w:val="20"/>
              </w:rPr>
              <w:t xml:space="preserve"> </w:t>
            </w:r>
            <w:r w:rsidRPr="001037C7">
              <w:rPr>
                <w:rFonts w:ascii="Times New Roman" w:eastAsia="Times New Roman" w:hAnsi="Times New Roman" w:cs="Times New Roman"/>
                <w:b/>
                <w:iCs/>
                <w:noProof/>
                <w:sz w:val="20"/>
                <w:szCs w:val="20"/>
              </w:rPr>
              <w:t>(</w:t>
            </w:r>
            <w:r>
              <w:rPr>
                <w:rFonts w:ascii="Times New Roman" w:eastAsia="Times New Roman" w:hAnsi="Times New Roman" w:cs="Times New Roman"/>
                <w:iCs/>
                <w:noProof/>
                <w:sz w:val="20"/>
                <w:szCs w:val="20"/>
              </w:rPr>
              <w:t>sub media europeană</w:t>
            </w:r>
            <w:r w:rsidRPr="001037C7">
              <w:rPr>
                <w:rFonts w:ascii="Times New Roman" w:eastAsia="Times New Roman" w:hAnsi="Times New Roman" w:cs="Times New Roman"/>
                <w:iCs/>
                <w:noProof/>
                <w:sz w:val="20"/>
                <w:szCs w:val="20"/>
              </w:rPr>
              <w:t xml:space="preserve"> de 56</w:t>
            </w:r>
            <w:r>
              <w:rPr>
                <w:rFonts w:ascii="Times New Roman" w:eastAsia="Times New Roman" w:hAnsi="Times New Roman" w:cs="Times New Roman"/>
                <w:iCs/>
                <w:noProof/>
                <w:sz w:val="20"/>
                <w:szCs w:val="20"/>
              </w:rPr>
              <w:t>%)</w:t>
            </w:r>
            <w:r w:rsidRPr="00BB1040">
              <w:rPr>
                <w:rFonts w:ascii="Times New Roman" w:eastAsia="Times New Roman" w:hAnsi="Times New Roman" w:cs="Times New Roman"/>
                <w:iCs/>
                <w:noProof/>
                <w:sz w:val="20"/>
                <w:szCs w:val="20"/>
              </w:rPr>
              <w:t xml:space="preserve">, iar nivelul de interoperabilitate între serviciile administrației publice este de asemenea scăzut, </w:t>
            </w:r>
            <w:r>
              <w:rPr>
                <w:rFonts w:ascii="Times New Roman" w:eastAsia="Times New Roman" w:hAnsi="Times New Roman" w:cs="Times New Roman"/>
                <w:iCs/>
                <w:noProof/>
                <w:sz w:val="20"/>
                <w:szCs w:val="20"/>
              </w:rPr>
              <w:t>întrucât</w:t>
            </w:r>
            <w:r w:rsidRPr="00BB1040">
              <w:rPr>
                <w:rFonts w:ascii="Times New Roman" w:eastAsia="Times New Roman" w:hAnsi="Times New Roman" w:cs="Times New Roman"/>
                <w:iCs/>
                <w:noProof/>
                <w:sz w:val="20"/>
                <w:szCs w:val="20"/>
              </w:rPr>
              <w:t xml:space="preserve"> fiecare instituție publică s-a concentrat asupra propriului său serviciu public digital, nefiind clar în ce măsură informațiile transmise sunt reutilizate ulterior de </w:t>
            </w:r>
            <w:r>
              <w:rPr>
                <w:rFonts w:ascii="Times New Roman" w:eastAsia="Times New Roman" w:hAnsi="Times New Roman" w:cs="Times New Roman"/>
                <w:iCs/>
                <w:noProof/>
                <w:sz w:val="20"/>
                <w:szCs w:val="20"/>
              </w:rPr>
              <w:t>alte</w:t>
            </w:r>
            <w:r w:rsidRPr="00BB1040">
              <w:rPr>
                <w:rFonts w:ascii="Times New Roman" w:eastAsia="Times New Roman" w:hAnsi="Times New Roman" w:cs="Times New Roman"/>
                <w:iCs/>
                <w:noProof/>
                <w:sz w:val="20"/>
                <w:szCs w:val="20"/>
              </w:rPr>
              <w:t xml:space="preserve"> instituții.</w:t>
            </w:r>
          </w:p>
          <w:p w14:paraId="2A0AE1D1" w14:textId="6EAB4A05" w:rsidR="00AC7DBE" w:rsidRDefault="00026B22" w:rsidP="00026B22">
            <w:pPr>
              <w:jc w:val="both"/>
              <w:rPr>
                <w:rFonts w:ascii="Times New Roman" w:eastAsia="Times New Roman" w:hAnsi="Times New Roman" w:cs="Times New Roman"/>
                <w:iCs/>
                <w:noProof/>
                <w:sz w:val="20"/>
                <w:szCs w:val="20"/>
              </w:rPr>
            </w:pPr>
            <w:r w:rsidRPr="00094416">
              <w:rPr>
                <w:rFonts w:ascii="Times New Roman" w:eastAsia="Times New Roman" w:hAnsi="Times New Roman" w:cs="Times New Roman"/>
                <w:b/>
                <w:iCs/>
                <w:noProof/>
                <w:sz w:val="20"/>
                <w:szCs w:val="20"/>
              </w:rPr>
              <w:t xml:space="preserve">Conceptul de </w:t>
            </w:r>
            <w:r w:rsidRPr="00094416">
              <w:rPr>
                <w:rFonts w:ascii="Times New Roman" w:eastAsia="Times New Roman" w:hAnsi="Times New Roman" w:cs="Times New Roman"/>
                <w:b/>
                <w:iCs/>
                <w:noProof/>
                <w:sz w:val="20"/>
                <w:szCs w:val="20"/>
                <w:lang w:val="en-US"/>
              </w:rPr>
              <w:t xml:space="preserve">“smart city” este insuficent </w:t>
            </w:r>
            <w:r>
              <w:rPr>
                <w:rFonts w:ascii="Times New Roman" w:eastAsia="Times New Roman" w:hAnsi="Times New Roman" w:cs="Times New Roman"/>
                <w:b/>
                <w:iCs/>
                <w:noProof/>
                <w:sz w:val="20"/>
                <w:szCs w:val="20"/>
                <w:lang w:val="en-US"/>
              </w:rPr>
              <w:t>promovat</w:t>
            </w:r>
            <w:r w:rsidRPr="00094416">
              <w:rPr>
                <w:rFonts w:ascii="Times New Roman" w:eastAsia="Times New Roman" w:hAnsi="Times New Roman" w:cs="Times New Roman"/>
                <w:b/>
                <w:iCs/>
                <w:noProof/>
                <w:sz w:val="20"/>
                <w:szCs w:val="20"/>
                <w:lang w:val="en-US"/>
              </w:rPr>
              <w:t xml:space="preserve"> și implementat</w:t>
            </w:r>
            <w:r>
              <w:rPr>
                <w:rFonts w:ascii="Times New Roman" w:eastAsia="Times New Roman" w:hAnsi="Times New Roman" w:cs="Times New Roman"/>
                <w:iCs/>
                <w:noProof/>
                <w:sz w:val="20"/>
                <w:szCs w:val="20"/>
                <w:lang w:val="en-US"/>
              </w:rPr>
              <w:t xml:space="preserve">, existând doar 2 inițiative în stadiu incipient: </w:t>
            </w:r>
            <w:r>
              <w:rPr>
                <w:rFonts w:ascii="Times New Roman" w:eastAsia="Times New Roman" w:hAnsi="Times New Roman" w:cs="Times New Roman"/>
                <w:iCs/>
                <w:noProof/>
                <w:sz w:val="20"/>
                <w:szCs w:val="20"/>
              </w:rPr>
              <w:t>Strategia Smart City a Mun</w:t>
            </w:r>
            <w:r w:rsidR="00C46A41">
              <w:rPr>
                <w:rFonts w:ascii="Times New Roman" w:eastAsia="Times New Roman" w:hAnsi="Times New Roman" w:cs="Times New Roman"/>
                <w:iCs/>
                <w:noProof/>
                <w:sz w:val="20"/>
                <w:szCs w:val="20"/>
              </w:rPr>
              <w:t>.</w:t>
            </w:r>
            <w:r>
              <w:rPr>
                <w:rFonts w:ascii="Times New Roman" w:eastAsia="Times New Roman" w:hAnsi="Times New Roman" w:cs="Times New Roman"/>
                <w:iCs/>
                <w:noProof/>
                <w:sz w:val="20"/>
                <w:szCs w:val="20"/>
              </w:rPr>
              <w:t xml:space="preserve"> București cf. căreia tranziția către statutul de oraș inteligent se va face prin includerea</w:t>
            </w:r>
            <w:r w:rsidRPr="00F674A4">
              <w:rPr>
                <w:rFonts w:ascii="Times New Roman" w:eastAsia="Times New Roman" w:hAnsi="Times New Roman" w:cs="Times New Roman"/>
                <w:iCs/>
                <w:noProof/>
                <w:sz w:val="20"/>
                <w:szCs w:val="20"/>
              </w:rPr>
              <w:t xml:space="preserve"> tehnologiei moderne în proiectarea și utilizarea serviciilor publice</w:t>
            </w:r>
            <w:r>
              <w:rPr>
                <w:rFonts w:ascii="Times New Roman" w:eastAsia="Times New Roman" w:hAnsi="Times New Roman" w:cs="Times New Roman"/>
                <w:iCs/>
                <w:noProof/>
                <w:sz w:val="20"/>
                <w:szCs w:val="20"/>
              </w:rPr>
              <w:t xml:space="preserve"> și proiect pilot de transformare a orașului Măgurele într-un oraș inteligent - aflat la nivel de Studiu privind P</w:t>
            </w:r>
            <w:r w:rsidRPr="002C371A">
              <w:rPr>
                <w:rFonts w:ascii="Times New Roman" w:eastAsia="Times New Roman" w:hAnsi="Times New Roman" w:cs="Times New Roman"/>
                <w:iCs/>
                <w:noProof/>
                <w:sz w:val="20"/>
                <w:szCs w:val="20"/>
              </w:rPr>
              <w:t>o</w:t>
            </w:r>
            <w:r>
              <w:rPr>
                <w:rFonts w:ascii="Times New Roman" w:eastAsia="Times New Roman" w:hAnsi="Times New Roman" w:cs="Times New Roman"/>
                <w:iCs/>
                <w:noProof/>
                <w:sz w:val="20"/>
                <w:szCs w:val="20"/>
              </w:rPr>
              <w:t>tențialul de D</w:t>
            </w:r>
            <w:r w:rsidRPr="002C371A">
              <w:rPr>
                <w:rFonts w:ascii="Times New Roman" w:eastAsia="Times New Roman" w:hAnsi="Times New Roman" w:cs="Times New Roman"/>
                <w:iCs/>
                <w:noProof/>
                <w:sz w:val="20"/>
                <w:szCs w:val="20"/>
              </w:rPr>
              <w:t>ezvoltare al orașului și trans</w:t>
            </w:r>
            <w:r>
              <w:rPr>
                <w:rFonts w:ascii="Times New Roman" w:eastAsia="Times New Roman" w:hAnsi="Times New Roman" w:cs="Times New Roman"/>
                <w:iCs/>
                <w:noProof/>
                <w:sz w:val="20"/>
                <w:szCs w:val="20"/>
              </w:rPr>
              <w:t>formarea sa într-un smart city.</w:t>
            </w:r>
          </w:p>
          <w:p w14:paraId="3F179090" w14:textId="77777777" w:rsidR="00D87D0E" w:rsidRPr="00043BC4" w:rsidRDefault="00D87D0E" w:rsidP="00026B22">
            <w:pPr>
              <w:jc w:val="both"/>
              <w:rPr>
                <w:rFonts w:ascii="Times New Roman" w:eastAsia="Times New Roman" w:hAnsi="Times New Roman" w:cs="Times New Roman"/>
                <w:iCs/>
                <w:noProof/>
                <w:sz w:val="20"/>
                <w:szCs w:val="20"/>
              </w:rPr>
            </w:pPr>
          </w:p>
          <w:p w14:paraId="102C38CD" w14:textId="77777777" w:rsidR="00026B22" w:rsidRPr="00991484" w:rsidRDefault="00026B22" w:rsidP="00026B22">
            <w:pPr>
              <w:jc w:val="both"/>
              <w:rPr>
                <w:rFonts w:ascii="Times New Roman" w:hAnsi="Times New Roman" w:cs="Times New Roman"/>
                <w:b/>
                <w:sz w:val="20"/>
                <w:szCs w:val="20"/>
                <w:u w:val="single"/>
              </w:rPr>
            </w:pPr>
            <w:r w:rsidRPr="00991484">
              <w:rPr>
                <w:rFonts w:ascii="Times New Roman" w:hAnsi="Times New Roman" w:cs="Times New Roman"/>
                <w:b/>
                <w:sz w:val="20"/>
                <w:szCs w:val="20"/>
                <w:u w:val="single"/>
              </w:rPr>
              <w:lastRenderedPageBreak/>
              <w:t>Competitivitate IMM</w:t>
            </w:r>
          </w:p>
          <w:p w14:paraId="0B8BC59A" w14:textId="7C6F058A" w:rsidR="00026B22" w:rsidRPr="006927AC" w:rsidRDefault="00026B22" w:rsidP="00026B22">
            <w:pPr>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Provocare</w:t>
            </w:r>
            <w:r w:rsidRPr="000A1E7C">
              <w:rPr>
                <w:rFonts w:ascii="Times New Roman" w:eastAsia="Times New Roman" w:hAnsi="Times New Roman" w:cs="Times New Roman"/>
                <w:b/>
                <w:iCs/>
                <w:noProof/>
                <w:sz w:val="20"/>
                <w:szCs w:val="20"/>
              </w:rPr>
              <w:t>: Capacitate redusă de adaptare și rezistență a IMM-urilor, tradusă printr-o rată scăzută de supraviețuire pe piață și nivel scăzut de internaționalizare</w:t>
            </w:r>
          </w:p>
          <w:p w14:paraId="0C28501C" w14:textId="4A346F73" w:rsidR="00026B22" w:rsidRPr="00C768F3" w:rsidRDefault="00026B22" w:rsidP="00026B22">
            <w:pPr>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OSS 3: C</w:t>
            </w:r>
            <w:r w:rsidRPr="00BB1040">
              <w:rPr>
                <w:rFonts w:ascii="Times New Roman" w:eastAsia="Times New Roman" w:hAnsi="Times New Roman" w:cs="Times New Roman"/>
                <w:b/>
                <w:iCs/>
                <w:noProof/>
                <w:sz w:val="20"/>
                <w:szCs w:val="20"/>
              </w:rPr>
              <w:t>onsolidarea poziției IMM-urilor pe pi</w:t>
            </w:r>
            <w:r>
              <w:rPr>
                <w:rFonts w:ascii="Times New Roman" w:eastAsia="Times New Roman" w:hAnsi="Times New Roman" w:cs="Times New Roman"/>
                <w:b/>
                <w:iCs/>
                <w:noProof/>
                <w:sz w:val="20"/>
                <w:szCs w:val="20"/>
              </w:rPr>
              <w:t xml:space="preserve">ețele interne și externe, </w:t>
            </w:r>
            <w:r w:rsidRPr="000A1E7C">
              <w:rPr>
                <w:rFonts w:ascii="Times New Roman" w:eastAsia="Times New Roman" w:hAnsi="Times New Roman" w:cs="Times New Roman"/>
                <w:b/>
                <w:iCs/>
                <w:noProof/>
                <w:sz w:val="20"/>
                <w:szCs w:val="20"/>
              </w:rPr>
              <w:t>cu efect direct asupra creșterii și competitivității acestora</w:t>
            </w:r>
          </w:p>
          <w:p w14:paraId="0195E744" w14:textId="1202471E" w:rsidR="00026B22" w:rsidRDefault="00026B22" w:rsidP="00026B22">
            <w:pPr>
              <w:jc w:val="both"/>
              <w:rPr>
                <w:rFonts w:ascii="Times New Roman" w:hAnsi="Times New Roman" w:cs="Times New Roman"/>
                <w:sz w:val="20"/>
                <w:szCs w:val="20"/>
              </w:rPr>
            </w:pPr>
            <w:r>
              <w:rPr>
                <w:rFonts w:ascii="Times New Roman" w:hAnsi="Times New Roman" w:cs="Times New Roman"/>
                <w:sz w:val="20"/>
                <w:szCs w:val="20"/>
              </w:rPr>
              <w:t>La nivelul regiunii</w:t>
            </w:r>
            <w:r w:rsidRPr="00BB1040">
              <w:rPr>
                <w:rFonts w:ascii="Times New Roman" w:hAnsi="Times New Roman" w:cs="Times New Roman"/>
                <w:sz w:val="20"/>
                <w:szCs w:val="20"/>
              </w:rPr>
              <w:t>, 99,5% din numărul total de întreprinderi active e</w:t>
            </w:r>
            <w:r>
              <w:rPr>
                <w:rFonts w:ascii="Times New Roman" w:hAnsi="Times New Roman" w:cs="Times New Roman"/>
                <w:sz w:val="20"/>
                <w:szCs w:val="20"/>
              </w:rPr>
              <w:t xml:space="preserve">ste reprezentat de IMM-uri, în </w:t>
            </w:r>
            <w:r w:rsidRPr="00BB1040">
              <w:rPr>
                <w:rFonts w:ascii="Times New Roman" w:hAnsi="Times New Roman" w:cs="Times New Roman"/>
                <w:sz w:val="20"/>
                <w:szCs w:val="20"/>
              </w:rPr>
              <w:t>2018</w:t>
            </w:r>
            <w:r>
              <w:rPr>
                <w:rFonts w:ascii="Times New Roman" w:hAnsi="Times New Roman" w:cs="Times New Roman"/>
                <w:sz w:val="20"/>
                <w:szCs w:val="20"/>
              </w:rPr>
              <w:t xml:space="preserve"> densitatea </w:t>
            </w:r>
            <w:r w:rsidRPr="00BB1040">
              <w:rPr>
                <w:rFonts w:ascii="Times New Roman" w:hAnsi="Times New Roman" w:cs="Times New Roman"/>
                <w:sz w:val="20"/>
                <w:szCs w:val="20"/>
              </w:rPr>
              <w:t>fiind de 61 IMM-uri/1000 locuitori, peste media națională (29 IMM-uri/1000 locuitori) și peste media UE-28 (58 IMM-uri/1000 locuitori)</w:t>
            </w:r>
            <w:r w:rsidRPr="00BB1040">
              <w:rPr>
                <w:rStyle w:val="FootnoteReference"/>
                <w:rFonts w:ascii="Times New Roman" w:hAnsi="Times New Roman" w:cs="Times New Roman"/>
                <w:sz w:val="20"/>
                <w:szCs w:val="20"/>
              </w:rPr>
              <w:footnoteReference w:id="10"/>
            </w:r>
            <w:r w:rsidRPr="00BB1040">
              <w:rPr>
                <w:rFonts w:ascii="Times New Roman" w:hAnsi="Times New Roman" w:cs="Times New Roman"/>
                <w:sz w:val="20"/>
                <w:szCs w:val="20"/>
              </w:rPr>
              <w:t xml:space="preserve">. Cu toate astea, </w:t>
            </w:r>
            <w:r w:rsidRPr="00574C9E">
              <w:rPr>
                <w:rFonts w:ascii="Times New Roman" w:hAnsi="Times New Roman" w:cs="Times New Roman"/>
                <w:b/>
                <w:sz w:val="20"/>
                <w:szCs w:val="20"/>
              </w:rPr>
              <w:t xml:space="preserve">ponderea regională a întreprinderilor active nou create care fac investiții în primul an de activitate se situează sub media națională de 12,7%, un procent de peste 45% din numărul total de întreprinderi nou create la un an de la înființare se desființează, iar 12% </w:t>
            </w:r>
            <w:r>
              <w:rPr>
                <w:rFonts w:ascii="Times New Roman" w:hAnsi="Times New Roman" w:cs="Times New Roman"/>
                <w:b/>
                <w:sz w:val="20"/>
                <w:szCs w:val="20"/>
              </w:rPr>
              <w:t>devin</w:t>
            </w:r>
            <w:r w:rsidRPr="00574C9E">
              <w:rPr>
                <w:rFonts w:ascii="Times New Roman" w:hAnsi="Times New Roman" w:cs="Times New Roman"/>
                <w:b/>
                <w:sz w:val="20"/>
                <w:szCs w:val="20"/>
              </w:rPr>
              <w:t xml:space="preserve"> inactive</w:t>
            </w:r>
            <w:r w:rsidRPr="00BB1040">
              <w:rPr>
                <w:rFonts w:ascii="Times New Roman" w:hAnsi="Times New Roman" w:cs="Times New Roman"/>
                <w:sz w:val="20"/>
                <w:szCs w:val="20"/>
              </w:rPr>
              <w:t>. De aici rezultând problema masei critice a întreprinderilor la nivel regional, care este direct influențată de reziliența noilor afaceri.</w:t>
            </w:r>
          </w:p>
          <w:p w14:paraId="6ED5CBCE" w14:textId="77777777" w:rsidR="00026B22" w:rsidRPr="00BB1040" w:rsidRDefault="00026B22" w:rsidP="00026B22">
            <w:pPr>
              <w:jc w:val="both"/>
              <w:rPr>
                <w:rFonts w:ascii="Times New Roman" w:hAnsi="Times New Roman" w:cs="Times New Roman"/>
                <w:sz w:val="20"/>
                <w:szCs w:val="20"/>
              </w:rPr>
            </w:pPr>
            <w:r w:rsidRPr="00574C9E">
              <w:rPr>
                <w:rFonts w:ascii="Times New Roman" w:hAnsi="Times New Roman" w:cs="Times New Roman"/>
                <w:b/>
                <w:sz w:val="20"/>
                <w:szCs w:val="20"/>
              </w:rPr>
              <w:t>Nivelul de participare la acțiuni de internaționalizare al IMM-urilor din regiune este, de asemenea, extrem de scăzut</w:t>
            </w:r>
            <w:r>
              <w:rPr>
                <w:rFonts w:ascii="Times New Roman" w:hAnsi="Times New Roman" w:cs="Times New Roman"/>
                <w:sz w:val="20"/>
                <w:szCs w:val="20"/>
              </w:rPr>
              <w:t>, în anul 2019 peste 81% din IMM-urile chestionate</w:t>
            </w:r>
            <w:r>
              <w:rPr>
                <w:rStyle w:val="FootnoteReference"/>
                <w:rFonts w:ascii="Times New Roman" w:hAnsi="Times New Roman" w:cs="Times New Roman"/>
                <w:sz w:val="20"/>
                <w:szCs w:val="20"/>
              </w:rPr>
              <w:footnoteReference w:id="11"/>
            </w:r>
            <w:r>
              <w:rPr>
                <w:rFonts w:ascii="Times New Roman" w:hAnsi="Times New Roman" w:cs="Times New Roman"/>
                <w:sz w:val="20"/>
                <w:szCs w:val="20"/>
              </w:rPr>
              <w:t xml:space="preserve"> neparticipând la nicio acțiune de acest gen la nivel național (târguri, expoziții, misiuni diplomatice în RO), iar aproape 90% dintre acestea nu au participat la astfel de acțiuni nici în străinătate.</w:t>
            </w:r>
          </w:p>
          <w:p w14:paraId="1AF88F35" w14:textId="77777777" w:rsidR="00026B22" w:rsidRDefault="00026B22" w:rsidP="00026B22">
            <w:pPr>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S</w:t>
            </w:r>
            <w:r w:rsidRPr="00102CC2">
              <w:rPr>
                <w:rFonts w:ascii="Times New Roman" w:eastAsia="Times New Roman" w:hAnsi="Times New Roman" w:cs="Times New Roman"/>
                <w:b/>
                <w:iCs/>
                <w:noProof/>
                <w:sz w:val="20"/>
                <w:szCs w:val="20"/>
              </w:rPr>
              <w:t>tructurile de sprijinire a afacerilor (incubatoare, accel</w:t>
            </w:r>
            <w:r>
              <w:rPr>
                <w:rFonts w:ascii="Times New Roman" w:eastAsia="Times New Roman" w:hAnsi="Times New Roman" w:cs="Times New Roman"/>
                <w:b/>
                <w:iCs/>
                <w:noProof/>
                <w:sz w:val="20"/>
                <w:szCs w:val="20"/>
              </w:rPr>
              <w:t>eratoare, parcuri industriale)</w:t>
            </w:r>
            <w:r w:rsidRPr="00102CC2">
              <w:rPr>
                <w:rFonts w:ascii="Times New Roman" w:eastAsia="Times New Roman" w:hAnsi="Times New Roman" w:cs="Times New Roman"/>
                <w:b/>
                <w:iCs/>
                <w:noProof/>
                <w:sz w:val="20"/>
                <w:szCs w:val="20"/>
              </w:rPr>
              <w:t xml:space="preserve"> sunt slab dezvoltate și insuficient funcționale (în perioada de programare 2014-2020, regiunea BI nu a beneficiat de finanțare pentru acestea), în interiorul acestora fiind localizat un număr limitat de IMM-uri</w:t>
            </w:r>
            <w:r>
              <w:rPr>
                <w:rFonts w:ascii="Times New Roman" w:eastAsia="Times New Roman" w:hAnsi="Times New Roman" w:cs="Times New Roman"/>
                <w:iCs/>
                <w:noProof/>
                <w:sz w:val="20"/>
                <w:szCs w:val="20"/>
              </w:rPr>
              <w:t xml:space="preserve">. IMM-urile care </w:t>
            </w:r>
            <w:r w:rsidRPr="00BB1040">
              <w:rPr>
                <w:rFonts w:ascii="Times New Roman" w:eastAsia="Times New Roman" w:hAnsi="Times New Roman" w:cs="Times New Roman"/>
                <w:iCs/>
                <w:noProof/>
                <w:sz w:val="20"/>
                <w:szCs w:val="20"/>
              </w:rPr>
              <w:t xml:space="preserve">beneficiază de sprijin în cadrul acestor structuri </w:t>
            </w:r>
            <w:r>
              <w:rPr>
                <w:rFonts w:ascii="Times New Roman" w:eastAsia="Times New Roman" w:hAnsi="Times New Roman" w:cs="Times New Roman"/>
                <w:iCs/>
                <w:noProof/>
                <w:sz w:val="20"/>
                <w:szCs w:val="20"/>
              </w:rPr>
              <w:t>sunt</w:t>
            </w:r>
            <w:r w:rsidRPr="00BB1040">
              <w:rPr>
                <w:rFonts w:ascii="Times New Roman" w:eastAsia="Times New Roman" w:hAnsi="Times New Roman" w:cs="Times New Roman"/>
                <w:iCs/>
                <w:noProof/>
                <w:sz w:val="20"/>
                <w:szCs w:val="20"/>
              </w:rPr>
              <w:t xml:space="preserve"> mai puțin predispuse riscului de a eșua în primii ani de activitat</w:t>
            </w:r>
            <w:r>
              <w:rPr>
                <w:rFonts w:ascii="Times New Roman" w:eastAsia="Times New Roman" w:hAnsi="Times New Roman" w:cs="Times New Roman"/>
                <w:iCs/>
                <w:noProof/>
                <w:sz w:val="20"/>
                <w:szCs w:val="20"/>
              </w:rPr>
              <w:t>e</w:t>
            </w:r>
            <w:r w:rsidRPr="00FB1E65">
              <w:rPr>
                <w:rFonts w:ascii="Times New Roman" w:eastAsia="Times New Roman" w:hAnsi="Times New Roman" w:cs="Times New Roman"/>
                <w:iCs/>
                <w:noProof/>
                <w:sz w:val="20"/>
                <w:szCs w:val="20"/>
              </w:rPr>
              <w:t>. La nivelul regiunii BI există un numar mic de infrastructuri acreditate: 3 incubatoare de afaceri (înființate în baza legii nr.102/2016) și 4 parcuri industiale (acreditate în baza legii nr.186/2013).</w:t>
            </w:r>
          </w:p>
          <w:p w14:paraId="4C9A9C86" w14:textId="0611B730" w:rsidR="00026B22" w:rsidRDefault="00026B22" w:rsidP="00026B22">
            <w:pPr>
              <w:jc w:val="both"/>
              <w:rPr>
                <w:rFonts w:ascii="Times New Roman" w:eastAsia="Times New Roman" w:hAnsi="Times New Roman" w:cs="Times New Roman"/>
                <w:b/>
                <w:iCs/>
                <w:noProof/>
                <w:sz w:val="20"/>
                <w:szCs w:val="20"/>
              </w:rPr>
            </w:pPr>
            <w:r w:rsidRPr="000C21FA">
              <w:rPr>
                <w:rFonts w:ascii="Times New Roman" w:eastAsia="Times New Roman" w:hAnsi="Times New Roman" w:cs="Times New Roman"/>
                <w:b/>
                <w:iCs/>
                <w:noProof/>
                <w:sz w:val="20"/>
                <w:szCs w:val="20"/>
              </w:rPr>
              <w:t>Gradul scăzut de reziliență al IMM-urilor pe piață poate fi definit ca un eșec al pieței, având în ve</w:t>
            </w:r>
            <w:r>
              <w:rPr>
                <w:rFonts w:ascii="Times New Roman" w:eastAsia="Times New Roman" w:hAnsi="Times New Roman" w:cs="Times New Roman"/>
                <w:b/>
                <w:iCs/>
                <w:noProof/>
                <w:sz w:val="20"/>
                <w:szCs w:val="20"/>
              </w:rPr>
              <w:t>dere că</w:t>
            </w:r>
            <w:r w:rsidRPr="000C21FA">
              <w:rPr>
                <w:rFonts w:ascii="Times New Roman" w:eastAsia="Times New Roman" w:hAnsi="Times New Roman" w:cs="Times New Roman"/>
                <w:b/>
                <w:iCs/>
                <w:noProof/>
                <w:sz w:val="20"/>
                <w:szCs w:val="20"/>
              </w:rPr>
              <w:t xml:space="preserve"> operatorii economici nu găsesc în piață sprijinul necesar pentru a realiza investiții în primii ani de funcționare, din cauza unui acces dificil la finanțare și resurse. Principalele obstacole în accesarea fondurilor structurale de către IMM-urile fiind: birocrația excesivă, fonduri proprii insuficiente pentru asigurarea cofinanțării și informații insuficiente privind fondurile disponibile.</w:t>
            </w:r>
            <w:r w:rsidRPr="000C21FA">
              <w:rPr>
                <w:rStyle w:val="FootnoteReference"/>
                <w:rFonts w:ascii="Times New Roman" w:eastAsia="Times New Roman" w:hAnsi="Times New Roman" w:cs="Times New Roman"/>
                <w:b w:val="0"/>
                <w:iCs/>
                <w:noProof/>
                <w:sz w:val="20"/>
                <w:szCs w:val="20"/>
              </w:rPr>
              <w:footnoteReference w:id="12"/>
            </w:r>
          </w:p>
          <w:p w14:paraId="70AD5BDD" w14:textId="77777777" w:rsidR="00D87D0E" w:rsidRPr="00102CC2" w:rsidRDefault="00D87D0E" w:rsidP="00026B22">
            <w:pPr>
              <w:jc w:val="both"/>
              <w:rPr>
                <w:rFonts w:ascii="Times New Roman" w:eastAsia="Times New Roman" w:hAnsi="Times New Roman" w:cs="Times New Roman"/>
                <w:b/>
                <w:iCs/>
                <w:noProof/>
                <w:sz w:val="20"/>
                <w:szCs w:val="20"/>
              </w:rPr>
            </w:pPr>
          </w:p>
          <w:p w14:paraId="6273AA54" w14:textId="77777777" w:rsidR="00026B22" w:rsidRPr="0068573A" w:rsidRDefault="00026B22" w:rsidP="00026B22">
            <w:pPr>
              <w:jc w:val="both"/>
              <w:rPr>
                <w:rFonts w:ascii="Times New Roman" w:eastAsia="Times New Roman" w:hAnsi="Times New Roman" w:cs="Times New Roman"/>
                <w:b/>
                <w:iCs/>
                <w:noProof/>
                <w:sz w:val="20"/>
                <w:szCs w:val="20"/>
                <w:u w:val="single"/>
              </w:rPr>
            </w:pPr>
            <w:r w:rsidRPr="0068573A">
              <w:rPr>
                <w:rFonts w:ascii="Times New Roman" w:eastAsia="Times New Roman" w:hAnsi="Times New Roman" w:cs="Times New Roman"/>
                <w:b/>
                <w:iCs/>
                <w:noProof/>
                <w:sz w:val="20"/>
                <w:szCs w:val="20"/>
                <w:u w:val="single"/>
              </w:rPr>
              <w:t>Comp</w:t>
            </w:r>
            <w:r>
              <w:rPr>
                <w:rFonts w:ascii="Times New Roman" w:eastAsia="Times New Roman" w:hAnsi="Times New Roman" w:cs="Times New Roman"/>
                <w:b/>
                <w:iCs/>
                <w:noProof/>
                <w:sz w:val="20"/>
                <w:szCs w:val="20"/>
                <w:u w:val="single"/>
              </w:rPr>
              <w:t>etențe specializare inteligentă</w:t>
            </w:r>
          </w:p>
          <w:p w14:paraId="0A5A36B4" w14:textId="58A47368" w:rsidR="00026B22" w:rsidRPr="0068573A" w:rsidRDefault="00026B22" w:rsidP="00026B22">
            <w:pPr>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Provocare</w:t>
            </w:r>
            <w:r w:rsidRPr="0068573A">
              <w:rPr>
                <w:rFonts w:ascii="Times New Roman" w:eastAsia="Times New Roman" w:hAnsi="Times New Roman" w:cs="Times New Roman"/>
                <w:b/>
                <w:iCs/>
                <w:noProof/>
                <w:sz w:val="20"/>
                <w:szCs w:val="20"/>
              </w:rPr>
              <w:t>: Stadiu incipient de dezvoltare al mecanismului de descoperire antreprenorială</w:t>
            </w:r>
            <w:r>
              <w:rPr>
                <w:rFonts w:ascii="Times New Roman" w:eastAsia="Times New Roman" w:hAnsi="Times New Roman" w:cs="Times New Roman"/>
                <w:b/>
                <w:iCs/>
                <w:noProof/>
                <w:sz w:val="20"/>
                <w:szCs w:val="20"/>
              </w:rPr>
              <w:t xml:space="preserve"> (MDA) la nivel regional</w:t>
            </w:r>
          </w:p>
          <w:p w14:paraId="41F1573B" w14:textId="37EC3473" w:rsidR="00026B22" w:rsidRPr="0068573A" w:rsidRDefault="00026B22" w:rsidP="00026B22">
            <w:pPr>
              <w:jc w:val="both"/>
              <w:rPr>
                <w:rFonts w:ascii="Times New Roman" w:eastAsia="Times New Roman" w:hAnsi="Times New Roman" w:cs="Times New Roman"/>
                <w:b/>
                <w:iCs/>
                <w:noProof/>
                <w:sz w:val="20"/>
                <w:szCs w:val="20"/>
              </w:rPr>
            </w:pPr>
            <w:r w:rsidRPr="0068573A">
              <w:rPr>
                <w:rFonts w:ascii="Times New Roman" w:eastAsia="Times New Roman" w:hAnsi="Times New Roman" w:cs="Times New Roman"/>
                <w:b/>
                <w:iCs/>
                <w:noProof/>
                <w:sz w:val="20"/>
                <w:szCs w:val="20"/>
              </w:rPr>
              <w:t>OSS 4: Îmbunătățirea competențelor actorilor mecanismului de descoperire antreprenorială de la nivel regional cu privire la specializare inteligentă, tranziție industrială și antr</w:t>
            </w:r>
            <w:r>
              <w:rPr>
                <w:rFonts w:ascii="Times New Roman" w:eastAsia="Times New Roman" w:hAnsi="Times New Roman" w:cs="Times New Roman"/>
                <w:b/>
                <w:iCs/>
                <w:noProof/>
                <w:sz w:val="20"/>
                <w:szCs w:val="20"/>
              </w:rPr>
              <w:t>eprenoriat</w:t>
            </w:r>
          </w:p>
          <w:p w14:paraId="28E4A396" w14:textId="64FD5CFB" w:rsidR="00AC7DBE" w:rsidRPr="008A009E" w:rsidRDefault="00026B22" w:rsidP="00026B22">
            <w:pPr>
              <w:spacing w:after="0"/>
              <w:jc w:val="both"/>
              <w:rPr>
                <w:rFonts w:ascii="Times New Roman" w:eastAsia="Times New Roman" w:hAnsi="Times New Roman" w:cs="Times New Roman"/>
                <w:b/>
                <w:iCs/>
                <w:noProof/>
                <w:sz w:val="20"/>
                <w:szCs w:val="20"/>
              </w:rPr>
            </w:pPr>
            <w:r w:rsidRPr="0068573A">
              <w:rPr>
                <w:rFonts w:ascii="Times New Roman" w:eastAsia="Times New Roman" w:hAnsi="Times New Roman" w:cs="Times New Roman"/>
                <w:iCs/>
                <w:noProof/>
                <w:sz w:val="20"/>
                <w:szCs w:val="20"/>
              </w:rPr>
              <w:t xml:space="preserve">La nivelul BI, </w:t>
            </w:r>
            <w:r w:rsidRPr="0068573A">
              <w:rPr>
                <w:rFonts w:ascii="Times New Roman" w:eastAsia="Times New Roman" w:hAnsi="Times New Roman" w:cs="Times New Roman"/>
                <w:b/>
                <w:iCs/>
                <w:noProof/>
                <w:sz w:val="20"/>
                <w:szCs w:val="20"/>
              </w:rPr>
              <w:t>procesul de descoperire ant</w:t>
            </w:r>
            <w:r>
              <w:rPr>
                <w:rFonts w:ascii="Times New Roman" w:eastAsia="Times New Roman" w:hAnsi="Times New Roman" w:cs="Times New Roman"/>
                <w:b/>
                <w:iCs/>
                <w:noProof/>
                <w:sz w:val="20"/>
                <w:szCs w:val="20"/>
              </w:rPr>
              <w:t>reprenorială a fost demarat</w:t>
            </w:r>
            <w:r w:rsidRPr="0068573A">
              <w:rPr>
                <w:rFonts w:ascii="Times New Roman" w:eastAsia="Times New Roman" w:hAnsi="Times New Roman" w:cs="Times New Roman"/>
                <w:b/>
                <w:iCs/>
                <w:noProof/>
                <w:sz w:val="20"/>
                <w:szCs w:val="20"/>
              </w:rPr>
              <w:t xml:space="preserve"> în luna septembrie a anului 2019, cu o întârziere considerabilă față de celelalte regiuni de la nivel național</w:t>
            </w:r>
            <w:r w:rsidRPr="0068573A">
              <w:rPr>
                <w:rFonts w:ascii="Times New Roman" w:eastAsia="Times New Roman" w:hAnsi="Times New Roman" w:cs="Times New Roman"/>
                <w:iCs/>
                <w:noProof/>
                <w:sz w:val="20"/>
                <w:szCs w:val="20"/>
              </w:rPr>
              <w:t xml:space="preserve">, deoarace abia </w:t>
            </w:r>
            <w:r>
              <w:rPr>
                <w:rFonts w:ascii="Times New Roman" w:eastAsia="Times New Roman" w:hAnsi="Times New Roman" w:cs="Times New Roman"/>
                <w:iCs/>
                <w:noProof/>
                <w:sz w:val="20"/>
                <w:szCs w:val="20"/>
              </w:rPr>
              <w:t>atunci</w:t>
            </w:r>
            <w:r w:rsidRPr="0068573A">
              <w:rPr>
                <w:rFonts w:ascii="Times New Roman" w:eastAsia="Times New Roman" w:hAnsi="Times New Roman" w:cs="Times New Roman"/>
                <w:iCs/>
                <w:noProof/>
                <w:sz w:val="20"/>
                <w:szCs w:val="20"/>
              </w:rPr>
              <w:t xml:space="preserve">, regiunea a beneficiat de sprijin din partea JRC, prin </w:t>
            </w:r>
            <w:r>
              <w:rPr>
                <w:rFonts w:ascii="Times New Roman" w:eastAsia="Times New Roman" w:hAnsi="Times New Roman" w:cs="Times New Roman"/>
                <w:iCs/>
                <w:noProof/>
                <w:sz w:val="20"/>
                <w:szCs w:val="20"/>
              </w:rPr>
              <w:t>intermediul</w:t>
            </w:r>
            <w:r w:rsidRPr="00327BAB">
              <w:rPr>
                <w:rFonts w:ascii="Times New Roman" w:eastAsia="Times New Roman" w:hAnsi="Times New Roman" w:cs="Times New Roman"/>
                <w:iCs/>
                <w:noProof/>
                <w:sz w:val="20"/>
                <w:szCs w:val="20"/>
              </w:rPr>
              <w:t xml:space="preserve"> proiectul</w:t>
            </w:r>
            <w:r>
              <w:rPr>
                <w:rFonts w:ascii="Times New Roman" w:eastAsia="Times New Roman" w:hAnsi="Times New Roman" w:cs="Times New Roman"/>
                <w:iCs/>
                <w:noProof/>
                <w:sz w:val="20"/>
                <w:szCs w:val="20"/>
              </w:rPr>
              <w:t>ui</w:t>
            </w:r>
            <w:r w:rsidRPr="00327BAB">
              <w:rPr>
                <w:rFonts w:ascii="Times New Roman" w:eastAsia="Times New Roman" w:hAnsi="Times New Roman" w:cs="Times New Roman"/>
                <w:iCs/>
                <w:noProof/>
                <w:sz w:val="20"/>
                <w:szCs w:val="20"/>
              </w:rPr>
              <w:t xml:space="preserve"> "</w:t>
            </w:r>
            <w:r w:rsidRPr="002874E2">
              <w:rPr>
                <w:rFonts w:ascii="Times New Roman" w:eastAsia="Times New Roman" w:hAnsi="Times New Roman" w:cs="Times New Roman"/>
                <w:i/>
                <w:iCs/>
                <w:noProof/>
                <w:sz w:val="20"/>
                <w:szCs w:val="20"/>
              </w:rPr>
              <w:t>Sprijin pentru Implementarea Specializării Inteligente în România</w:t>
            </w:r>
            <w:r>
              <w:rPr>
                <w:rFonts w:ascii="Times New Roman" w:eastAsia="Times New Roman" w:hAnsi="Times New Roman" w:cs="Times New Roman"/>
                <w:iCs/>
                <w:noProof/>
                <w:sz w:val="20"/>
                <w:szCs w:val="20"/>
              </w:rPr>
              <w:t>”</w:t>
            </w:r>
            <w:r w:rsidRPr="0068573A">
              <w:rPr>
                <w:rFonts w:ascii="Times New Roman" w:eastAsia="Times New Roman" w:hAnsi="Times New Roman" w:cs="Times New Roman"/>
                <w:iCs/>
                <w:noProof/>
                <w:sz w:val="20"/>
                <w:szCs w:val="20"/>
              </w:rPr>
              <w:t xml:space="preserve">. </w:t>
            </w:r>
            <w:r>
              <w:rPr>
                <w:rFonts w:ascii="Times New Roman" w:eastAsia="Times New Roman" w:hAnsi="Times New Roman" w:cs="Times New Roman"/>
                <w:iCs/>
                <w:noProof/>
                <w:sz w:val="20"/>
                <w:szCs w:val="20"/>
              </w:rPr>
              <w:t>Până în prezent</w:t>
            </w:r>
            <w:r w:rsidRPr="0068573A">
              <w:rPr>
                <w:rFonts w:ascii="Times New Roman" w:eastAsia="Times New Roman" w:hAnsi="Times New Roman" w:cs="Times New Roman"/>
                <w:iCs/>
                <w:noProof/>
                <w:sz w:val="20"/>
                <w:szCs w:val="20"/>
              </w:rPr>
              <w:t xml:space="preserve"> </w:t>
            </w:r>
            <w:r>
              <w:rPr>
                <w:rFonts w:ascii="Times New Roman" w:eastAsia="Times New Roman" w:hAnsi="Times New Roman" w:cs="Times New Roman"/>
                <w:iCs/>
                <w:noProof/>
                <w:sz w:val="20"/>
                <w:szCs w:val="20"/>
              </w:rPr>
              <w:t xml:space="preserve">deși </w:t>
            </w:r>
            <w:r w:rsidRPr="0068573A">
              <w:rPr>
                <w:rFonts w:ascii="Times New Roman" w:eastAsia="Times New Roman" w:hAnsi="Times New Roman" w:cs="Times New Roman"/>
                <w:iCs/>
                <w:noProof/>
                <w:sz w:val="20"/>
                <w:szCs w:val="20"/>
              </w:rPr>
              <w:t xml:space="preserve">au fost parcurse </w:t>
            </w:r>
            <w:r>
              <w:rPr>
                <w:rFonts w:ascii="Times New Roman" w:eastAsia="Times New Roman" w:hAnsi="Times New Roman" w:cs="Times New Roman"/>
                <w:iCs/>
                <w:noProof/>
                <w:sz w:val="20"/>
                <w:szCs w:val="20"/>
              </w:rPr>
              <w:t>2</w:t>
            </w:r>
            <w:r w:rsidRPr="0068573A">
              <w:rPr>
                <w:rFonts w:ascii="Times New Roman" w:eastAsia="Times New Roman" w:hAnsi="Times New Roman" w:cs="Times New Roman"/>
                <w:iCs/>
                <w:noProof/>
                <w:sz w:val="20"/>
                <w:szCs w:val="20"/>
              </w:rPr>
              <w:t xml:space="preserve"> runde de ateliere de descoperire antreprenorială, mobilizând un număr important de </w:t>
            </w:r>
            <w:r>
              <w:rPr>
                <w:rFonts w:ascii="Times New Roman" w:eastAsia="Times New Roman" w:hAnsi="Times New Roman" w:cs="Times New Roman"/>
                <w:iCs/>
                <w:noProof/>
                <w:sz w:val="20"/>
                <w:szCs w:val="20"/>
              </w:rPr>
              <w:t>actori regionali relevanți</w:t>
            </w:r>
            <w:r w:rsidRPr="0068573A">
              <w:rPr>
                <w:rFonts w:ascii="Times New Roman" w:eastAsia="Times New Roman" w:hAnsi="Times New Roman" w:cs="Times New Roman"/>
                <w:iCs/>
                <w:noProof/>
                <w:sz w:val="20"/>
                <w:szCs w:val="20"/>
              </w:rPr>
              <w:t xml:space="preserve"> și implicând un efort considerabil, nivelul de înțelegere a conceptului de specializare inteligentă este în co</w:t>
            </w:r>
            <w:r>
              <w:rPr>
                <w:rFonts w:ascii="Times New Roman" w:eastAsia="Times New Roman" w:hAnsi="Times New Roman" w:cs="Times New Roman"/>
                <w:iCs/>
                <w:noProof/>
                <w:sz w:val="20"/>
                <w:szCs w:val="20"/>
              </w:rPr>
              <w:t>ntinuare redus, fiind necesare fonduri</w:t>
            </w:r>
            <w:r w:rsidRPr="0068573A">
              <w:rPr>
                <w:rFonts w:ascii="Times New Roman" w:eastAsia="Times New Roman" w:hAnsi="Times New Roman" w:cs="Times New Roman"/>
                <w:iCs/>
                <w:noProof/>
                <w:sz w:val="20"/>
                <w:szCs w:val="20"/>
              </w:rPr>
              <w:t xml:space="preserve"> pentru asigurarea unui MDA continuu și eficient prin creșterea capacității administrative a actorilor implicați, îmbunătățirea competențelor </w:t>
            </w:r>
            <w:r>
              <w:rPr>
                <w:rFonts w:ascii="Times New Roman" w:eastAsia="Times New Roman" w:hAnsi="Times New Roman" w:cs="Times New Roman"/>
                <w:iCs/>
                <w:noProof/>
                <w:sz w:val="20"/>
                <w:szCs w:val="20"/>
              </w:rPr>
              <w:t>acestora</w:t>
            </w:r>
            <w:r w:rsidRPr="0068573A">
              <w:rPr>
                <w:rFonts w:ascii="Times New Roman" w:eastAsia="Times New Roman" w:hAnsi="Times New Roman" w:cs="Times New Roman"/>
                <w:iCs/>
                <w:noProof/>
                <w:sz w:val="20"/>
                <w:szCs w:val="20"/>
              </w:rPr>
              <w:t xml:space="preserve">, precum și sprijin pentru </w:t>
            </w:r>
            <w:r>
              <w:rPr>
                <w:rFonts w:ascii="Times New Roman" w:eastAsia="Times New Roman" w:hAnsi="Times New Roman" w:cs="Times New Roman"/>
                <w:iCs/>
                <w:noProof/>
                <w:sz w:val="20"/>
                <w:szCs w:val="20"/>
              </w:rPr>
              <w:t xml:space="preserve">potențialii </w:t>
            </w:r>
            <w:r w:rsidRPr="0068573A">
              <w:rPr>
                <w:rFonts w:ascii="Times New Roman" w:eastAsia="Times New Roman" w:hAnsi="Times New Roman" w:cs="Times New Roman"/>
                <w:iCs/>
                <w:noProof/>
                <w:sz w:val="20"/>
                <w:szCs w:val="20"/>
              </w:rPr>
              <w:t>beneficiari în vederea elaborării de proiecte mature aliniate domeniilor de specializare inteligentă regionale</w:t>
            </w:r>
            <w:r w:rsidRPr="0068573A">
              <w:rPr>
                <w:rFonts w:ascii="Times New Roman" w:eastAsia="Times New Roman" w:hAnsi="Times New Roman" w:cs="Times New Roman"/>
                <w:b/>
                <w:iCs/>
                <w:noProof/>
                <w:sz w:val="20"/>
                <w:szCs w:val="20"/>
              </w:rPr>
              <w:t>.</w:t>
            </w:r>
          </w:p>
          <w:p w14:paraId="3571AD0E" w14:textId="77777777" w:rsidR="0072142E" w:rsidRPr="00104834" w:rsidRDefault="0072142E" w:rsidP="0072142E">
            <w:pPr>
              <w:pStyle w:val="ListParagraph"/>
              <w:ind w:hanging="686"/>
              <w:jc w:val="both"/>
              <w:rPr>
                <w:b/>
                <w:bCs/>
                <w:color w:val="000000"/>
                <w:sz w:val="20"/>
                <w:szCs w:val="24"/>
                <w:u w:val="single"/>
              </w:rPr>
            </w:pPr>
            <w:r w:rsidRPr="00104834">
              <w:rPr>
                <w:b/>
                <w:bCs/>
                <w:color w:val="000000"/>
                <w:sz w:val="20"/>
                <w:u w:val="single"/>
              </w:rPr>
              <w:lastRenderedPageBreak/>
              <w:t>Eficiență energetic</w:t>
            </w:r>
            <w:r w:rsidRPr="00104834">
              <w:rPr>
                <w:b/>
                <w:bCs/>
                <w:color w:val="000000"/>
                <w:sz w:val="20"/>
                <w:u w:val="single"/>
                <w:lang w:val="ro-RO"/>
              </w:rPr>
              <w:t>ă</w:t>
            </w:r>
          </w:p>
          <w:p w14:paraId="6508BD76" w14:textId="4815D752" w:rsidR="0072142E" w:rsidRDefault="0072142E" w:rsidP="0072142E">
            <w:pPr>
              <w:jc w:val="both"/>
              <w:rPr>
                <w:rFonts w:ascii="Times New Roman" w:hAnsi="Times New Roman" w:cs="Times New Roman"/>
                <w:color w:val="000000"/>
                <w:sz w:val="20"/>
                <w:szCs w:val="20"/>
                <w:lang w:val="en-US"/>
              </w:rPr>
            </w:pPr>
            <w:r>
              <w:rPr>
                <w:rFonts w:ascii="Times New Roman" w:hAnsi="Times New Roman" w:cs="Times New Roman"/>
                <w:b/>
                <w:bCs/>
                <w:color w:val="000000"/>
                <w:sz w:val="20"/>
                <w:szCs w:val="20"/>
              </w:rPr>
              <w:t>Provocare</w:t>
            </w:r>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Sectoarele rezidențial și public sunt mari consumatori de energie și contribuie major la emisiile de gaze cu efect de seră</w:t>
            </w:r>
          </w:p>
          <w:p w14:paraId="1B594DBB" w14:textId="368244BD" w:rsidR="0072142E" w:rsidRDefault="0072142E" w:rsidP="0072142E">
            <w:pPr>
              <w:jc w:val="both"/>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OSS 5: </w:t>
            </w:r>
            <w:r>
              <w:rPr>
                <w:rFonts w:ascii="Times New Roman" w:hAnsi="Times New Roman" w:cs="Times New Roman"/>
                <w:color w:val="000000"/>
                <w:sz w:val="20"/>
                <w:szCs w:val="20"/>
              </w:rPr>
              <w:t> </w:t>
            </w:r>
            <w:r>
              <w:rPr>
                <w:rFonts w:ascii="Times New Roman" w:hAnsi="Times New Roman" w:cs="Times New Roman"/>
                <w:b/>
                <w:bCs/>
                <w:color w:val="000000"/>
                <w:sz w:val="20"/>
                <w:szCs w:val="20"/>
              </w:rPr>
              <w:t xml:space="preserve">Îmbunătățirea </w:t>
            </w:r>
            <w:r>
              <w:rPr>
                <w:rStyle w:val="Strong"/>
                <w:color w:val="000000"/>
                <w:sz w:val="20"/>
                <w:szCs w:val="20"/>
                <w:shd w:val="clear" w:color="auto" w:fill="FFFFFF"/>
              </w:rPr>
              <w:t>eficienței energetice la nivel regional</w:t>
            </w:r>
          </w:p>
          <w:p w14:paraId="4C07CE0F" w14:textId="24445CD5" w:rsidR="0072142E" w:rsidRDefault="0072142E" w:rsidP="0072142E">
            <w:pPr>
              <w:jc w:val="both"/>
              <w:rPr>
                <w:color w:val="000000"/>
                <w:sz w:val="20"/>
                <w:szCs w:val="20"/>
              </w:rPr>
            </w:pPr>
            <w:r>
              <w:rPr>
                <w:rFonts w:ascii="Times New Roman" w:hAnsi="Times New Roman" w:cs="Times New Roman"/>
                <w:color w:val="000000"/>
                <w:sz w:val="20"/>
                <w:szCs w:val="20"/>
              </w:rPr>
              <w:t>În BI se regasesc 30 % din totalul clădirilor publice cu o suprafață utilă de peste 500 mp, cca 5% din totalul clădirilor publice cu o suprafață utilă între 250-500 mp (~340.000 mp clădiri publice)</w:t>
            </w:r>
            <w:r w:rsidR="00D87D0E">
              <w:rPr>
                <w:rStyle w:val="FootnoteReference"/>
                <w:rFonts w:ascii="Times New Roman" w:hAnsi="Times New Roman" w:cs="Times New Roman"/>
                <w:color w:val="000000"/>
                <w:sz w:val="20"/>
                <w:szCs w:val="20"/>
              </w:rPr>
              <w:footnoteReference w:id="13"/>
            </w:r>
            <w:r>
              <w:rPr>
                <w:rFonts w:ascii="Times New Roman" w:hAnsi="Times New Roman" w:cs="Times New Roman"/>
                <w:color w:val="000000"/>
                <w:sz w:val="20"/>
                <w:szCs w:val="20"/>
              </w:rPr>
              <w:t>,  aprox 12 % din numarul total de locuințe de la nivelul RO (~0.87 mil. gospodării)</w:t>
            </w:r>
            <w:r w:rsidR="00D87D0E">
              <w:rPr>
                <w:rStyle w:val="FootnoteReference"/>
                <w:rFonts w:ascii="Times New Roman" w:hAnsi="Times New Roman" w:cs="Times New Roman"/>
                <w:color w:val="000000"/>
                <w:sz w:val="20"/>
                <w:szCs w:val="20"/>
              </w:rPr>
              <w:footnoteReference w:id="14"/>
            </w:r>
            <w:r w:rsidR="00D87D0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și cea mai lungă rețea de transport și distribuție de energie termică dintre toate regiunile, regiunea consumând </w:t>
            </w:r>
            <w:r>
              <w:rPr>
                <w:rFonts w:ascii="Times New Roman" w:hAnsi="Times New Roman" w:cs="Times New Roman"/>
                <w:b/>
                <w:bCs/>
                <w:color w:val="000000"/>
                <w:sz w:val="20"/>
                <w:szCs w:val="20"/>
              </w:rPr>
              <w:t xml:space="preserve">cca 40 % din energia termică produsă la nivel național. </w:t>
            </w:r>
            <w:r>
              <w:rPr>
                <w:rFonts w:ascii="Times New Roman" w:hAnsi="Times New Roman" w:cs="Times New Roman"/>
                <w:color w:val="000000"/>
                <w:sz w:val="20"/>
                <w:szCs w:val="20"/>
              </w:rPr>
              <w:t>Pe fondul  stocului vechi de clădiri publice și rezidențiale construit la standarde scăzute de securitate seismică și eficiență energetică în timpul regimului comunist, BI se confruntă în continuare cu provocări majore ce țin de atât de eficiența energetică, cât și de siguranța fondului construit, provocări identificate și in Raportul de țară din 2019 privind România.</w:t>
            </w:r>
            <w:r w:rsidR="00D87D0E">
              <w:rPr>
                <w:rStyle w:val="FootnoteReference"/>
                <w:rFonts w:ascii="Times New Roman" w:hAnsi="Times New Roman" w:cs="Times New Roman"/>
                <w:color w:val="000000"/>
                <w:sz w:val="20"/>
                <w:szCs w:val="20"/>
              </w:rPr>
              <w:footnoteReference w:id="15"/>
            </w:r>
          </w:p>
          <w:p w14:paraId="2C804782" w14:textId="77777777" w:rsidR="00D87D0E" w:rsidRDefault="00D87D0E" w:rsidP="0072142E">
            <w:pPr>
              <w:jc w:val="both"/>
              <w:rPr>
                <w:rFonts w:ascii="Times New Roman" w:hAnsi="Times New Roman" w:cs="Times New Roman"/>
                <w:color w:val="000000"/>
                <w:sz w:val="20"/>
                <w:szCs w:val="20"/>
              </w:rPr>
            </w:pPr>
          </w:p>
          <w:p w14:paraId="6278E818" w14:textId="77777777" w:rsidR="0072142E" w:rsidRDefault="0072142E" w:rsidP="0072142E">
            <w:pPr>
              <w:spacing w:before="120" w:after="120"/>
              <w:jc w:val="both"/>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Infrastructura verde</w:t>
            </w:r>
          </w:p>
          <w:p w14:paraId="536CC7F8" w14:textId="77777777" w:rsidR="0072142E" w:rsidRDefault="0072142E" w:rsidP="0072142E">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Provocare: Spații verzi insuficiente, inadecvate, degradate, vacante sau neutilizate corespunzător</w:t>
            </w:r>
          </w:p>
          <w:p w14:paraId="0F405A7A" w14:textId="0D55FAC6" w:rsidR="0072142E" w:rsidRDefault="0072142E" w:rsidP="0072142E">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OSS 6 : Promovarea dezvoltarii regionale și locale sustenabile cu emisii scăzute de CO2 prin creșterea suprefeței și imbunătățirea calității spațiilor și infrastructurii verzi </w:t>
            </w:r>
          </w:p>
          <w:p w14:paraId="2F45ACB1" w14:textId="08B459C8" w:rsidR="0072142E" w:rsidRDefault="0072142E" w:rsidP="0072142E">
            <w:pPr>
              <w:jc w:val="both"/>
              <w:rPr>
                <w:rFonts w:ascii="Times New Roman" w:hAnsi="Times New Roman" w:cs="Times New Roman"/>
                <w:color w:val="000000"/>
                <w:sz w:val="20"/>
                <w:szCs w:val="20"/>
              </w:rPr>
            </w:pPr>
            <w:r>
              <w:rPr>
                <w:rFonts w:ascii="Times New Roman" w:hAnsi="Times New Roman" w:cs="Times New Roman"/>
                <w:color w:val="000000"/>
                <w:sz w:val="20"/>
                <w:szCs w:val="20"/>
              </w:rPr>
              <w:t>Calitatea aerului din regiune, inclusiv din București, a atras atenționări repetate din partea institutiilor UE, din cauza riscului crescut al mortalității cauzate de afecțiuni respiratorii și cardiovasculare. BI se confruntă cu un deficit de spații verzi și albastre si cu terenuri degradate, vacante sau neutilizate corespunzător. Suprafața de spatiu verde și numărul de arbori pe cap de locuitor din orașele din regiune se situează mult sub media UE  (26 mp/loc și 3 arbori/loc –UE, ~23,21 mp/loc și 0,88 arbori/loc – București,</w:t>
            </w:r>
            <w:r>
              <w:rPr>
                <w:color w:val="000000"/>
              </w:rPr>
              <w:t xml:space="preserve"> </w:t>
            </w:r>
            <w:r>
              <w:rPr>
                <w:rFonts w:ascii="Times New Roman" w:hAnsi="Times New Roman" w:cs="Times New Roman"/>
                <w:color w:val="000000"/>
                <w:sz w:val="20"/>
                <w:szCs w:val="20"/>
              </w:rPr>
              <w:t>~8 mp/loc – orase Ilfov)</w:t>
            </w:r>
            <w:r w:rsidR="00D87D0E">
              <w:rPr>
                <w:rFonts w:ascii="Times New Roman" w:hAnsi="Times New Roman" w:cs="Times New Roman"/>
                <w:color w:val="000000"/>
                <w:sz w:val="20"/>
                <w:szCs w:val="20"/>
              </w:rPr>
              <w:t>,</w:t>
            </w:r>
            <w:r>
              <w:rPr>
                <w:rFonts w:ascii="Times New Roman" w:hAnsi="Times New Roman" w:cs="Times New Roman"/>
                <w:color w:val="000000"/>
                <w:sz w:val="20"/>
                <w:szCs w:val="20"/>
              </w:rPr>
              <w:t xml:space="preserve"> iar calitatea unor spații verzi din București nu este corespunzatoare funcției pe care o dețin. În BI nivelul de emisii de GES şi poluanți atmosferici (PM10, PM2.5) este ridicat, înregistrându-se în continuare, în ultimii ani, depăşiri ale valorii limită anuale  (ex: O3, NO2) și depăşiri ale valorii limită zilnice (ex: PM10) la staţii de monitorizare din zona urbană.</w:t>
            </w:r>
            <w:r w:rsidR="00D87D0E">
              <w:rPr>
                <w:rStyle w:val="FootnoteReference"/>
                <w:rFonts w:ascii="Times New Roman" w:hAnsi="Times New Roman" w:cs="Times New Roman"/>
                <w:color w:val="000000"/>
                <w:sz w:val="20"/>
                <w:szCs w:val="20"/>
              </w:rPr>
              <w:footnoteReference w:id="16"/>
            </w:r>
          </w:p>
          <w:p w14:paraId="09E51391" w14:textId="77777777" w:rsidR="00F83E7F" w:rsidRPr="00104834" w:rsidRDefault="00F83E7F" w:rsidP="0072142E">
            <w:pPr>
              <w:jc w:val="both"/>
              <w:rPr>
                <w:rFonts w:ascii="Calibri" w:hAnsi="Calibri" w:cs="Calibri"/>
                <w:color w:val="000000"/>
                <w:sz w:val="20"/>
                <w:szCs w:val="20"/>
              </w:rPr>
            </w:pPr>
          </w:p>
          <w:p w14:paraId="1EFEBD7F" w14:textId="77777777" w:rsidR="0072142E" w:rsidRDefault="0072142E" w:rsidP="0072142E">
            <w:pPr>
              <w:jc w:val="both"/>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Mobilitate urbană</w:t>
            </w:r>
          </w:p>
          <w:p w14:paraId="2DB877A5" w14:textId="77777777" w:rsidR="0072142E" w:rsidRDefault="0072142E" w:rsidP="0072142E">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Provocare identificată: Disfunctionalități în transportul public și în asigurarea mobilității urbane regionale</w:t>
            </w:r>
          </w:p>
          <w:p w14:paraId="18D2CBDC" w14:textId="77777777" w:rsidR="0072142E" w:rsidRDefault="0072142E" w:rsidP="0072142E">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OSS 7: Creșterea mobilității și atractivității utilizării transportului public și nemotorizat</w:t>
            </w:r>
          </w:p>
          <w:p w14:paraId="69E3855F" w14:textId="431EC821" w:rsidR="0072142E" w:rsidRDefault="0072142E" w:rsidP="0072142E">
            <w:pPr>
              <w:jc w:val="both"/>
              <w:rPr>
                <w:rStyle w:val="FootnoteReference"/>
                <w:rFonts w:ascii="Calibri" w:hAnsi="Calibri" w:cs="Calibri"/>
                <w:bCs/>
                <w:lang w:val="en-GB"/>
              </w:rPr>
            </w:pPr>
            <w:r>
              <w:rPr>
                <w:rFonts w:ascii="Times New Roman" w:hAnsi="Times New Roman" w:cs="Times New Roman"/>
                <w:color w:val="000000"/>
                <w:sz w:val="20"/>
                <w:szCs w:val="20"/>
              </w:rPr>
              <w:t>Regiunea BI se confruntă în continuare cu provocari majore ce țin de mobilitatea urbană multimodală, expansiune urbană, trafic auto, intârzierea punerii în aplicare a măsurilor din PMUDBI, aspecte care sunt identificate în Raportul de Țară 2019 privind RO. Mobilitatea urbană regională înregistează în continuare disfuncționalități cauzate de neatractivitatea transportului urban și metropolitan de suprafață, de utilizarea ridicată a transportului auto personal, de slaba dezvoltare a transportului multimodal (park &amp; ride), de nivelul redus de dezvoltare și utilizare a sistemelor de transport inteligente, aspect care au condus la un grad de utilizare a transportul urban de suprafață în scădere constantă în perioada 2015-2018.</w:t>
            </w:r>
            <w:r w:rsidR="00D87D0E">
              <w:rPr>
                <w:rStyle w:val="FootnoteReference"/>
                <w:rFonts w:ascii="Times New Roman" w:hAnsi="Times New Roman" w:cs="Times New Roman"/>
                <w:color w:val="000000"/>
                <w:sz w:val="20"/>
                <w:szCs w:val="20"/>
              </w:rPr>
              <w:footnoteReference w:id="17"/>
            </w:r>
          </w:p>
          <w:p w14:paraId="520F4D99" w14:textId="38AD4DBB" w:rsidR="0072142E" w:rsidRDefault="0072142E" w:rsidP="00104834">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Infrastructura de transport este uzată, nemodernizată, nesigură, nedigitalizată și insuficient dezvoltată. Starea actuală a parcului auto este o consecinţă a infrastructurii caii de rulare care nu a beneficiat de investiţii, afectând securitatea </w:t>
            </w:r>
            <w:r>
              <w:rPr>
                <w:rFonts w:ascii="Times New Roman" w:hAnsi="Times New Roman" w:cs="Times New Roman"/>
                <w:color w:val="000000"/>
                <w:sz w:val="20"/>
                <w:szCs w:val="20"/>
              </w:rPr>
              <w:lastRenderedPageBreak/>
              <w:t xml:space="preserve">cetățenilor în vehiculele de transport public, aceștia  reclamând deficiențe grave în asigurarea securitatii în vehicule. Materialul rulant destinat transportului public este uzat, vechi și neecologic, </w:t>
            </w:r>
            <w:r>
              <w:rPr>
                <w:rFonts w:ascii="Times New Roman" w:hAnsi="Times New Roman" w:cs="Times New Roman"/>
                <w:color w:val="000000"/>
                <w:sz w:val="20"/>
                <w:szCs w:val="20"/>
                <w:lang w:val="en-GB"/>
              </w:rPr>
              <w:t>&gt;</w:t>
            </w:r>
            <w:r>
              <w:rPr>
                <w:rFonts w:ascii="Times New Roman" w:hAnsi="Times New Roman" w:cs="Times New Roman"/>
                <w:color w:val="000000"/>
                <w:sz w:val="20"/>
                <w:szCs w:val="20"/>
              </w:rPr>
              <w:t>60% din parcul auto avand durata medie de utilizare depașită. Infrastructura destinată transportului nemotorizat este în cea mai mare parte inexistentă sau inadecvată circulației, iar infrastructura destinată alimentării cu combustibili alternativi este într-un stadiu incipient de dezvoltare.</w:t>
            </w:r>
          </w:p>
          <w:p w14:paraId="6B8BD480" w14:textId="77777777" w:rsidR="00D87D0E" w:rsidRPr="00104834" w:rsidRDefault="00D87D0E" w:rsidP="00104834">
            <w:pPr>
              <w:jc w:val="both"/>
              <w:rPr>
                <w:rFonts w:ascii="Times New Roman" w:hAnsi="Times New Roman" w:cs="Times New Roman"/>
                <w:lang w:val="en-US"/>
              </w:rPr>
            </w:pPr>
          </w:p>
          <w:p w14:paraId="3020C897" w14:textId="77777777" w:rsidR="0072142E" w:rsidRDefault="0072142E" w:rsidP="0072142E">
            <w:pPr>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Conectivitate regională</w:t>
            </w:r>
          </w:p>
          <w:p w14:paraId="74BC12CF" w14:textId="77777777" w:rsidR="0072142E" w:rsidRDefault="0072142E" w:rsidP="0072142E">
            <w:pPr>
              <w:spacing w:after="160" w:line="252" w:lineRule="auto"/>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Provcare: Conectivitate disfunctională cauzată de volume de trafic ridicate și de o infrastructură inadecvată</w:t>
            </w:r>
          </w:p>
          <w:p w14:paraId="6E2A73C0" w14:textId="77777777" w:rsidR="0072142E" w:rsidRDefault="0072142E" w:rsidP="0072142E">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OSS 7: Imbunătățirea conectivității regionale la coridoarele europene de transport prin creșterea accesului rețelei urbane și diversificarea modalităților de transport</w:t>
            </w:r>
          </w:p>
          <w:p w14:paraId="6DA783F5" w14:textId="77777777" w:rsidR="0072142E" w:rsidRDefault="0072142E" w:rsidP="0072142E">
            <w:pPr>
              <w:jc w:val="both"/>
              <w:rPr>
                <w:rFonts w:ascii="Times New Roman" w:hAnsi="Times New Roman" w:cs="Times New Roman"/>
                <w:color w:val="000000"/>
                <w:sz w:val="20"/>
                <w:szCs w:val="20"/>
              </w:rPr>
            </w:pPr>
            <w:r>
              <w:rPr>
                <w:rFonts w:ascii="Times New Roman" w:hAnsi="Times New Roman" w:cs="Times New Roman"/>
                <w:color w:val="000000"/>
                <w:sz w:val="20"/>
                <w:szCs w:val="20"/>
              </w:rPr>
              <w:t>BI se confruntă cu provocari majore în ceea ce priveste expansiunea urbană, infrastructura de transport și accesibilitatea la retelele TEN-T, congestii ale traficului auto personal si de marfuri. În contextul în care majoritatea drumurilor județene de la nivelul regiunii prezintă conectivitate la rețeaua TEN-T, mai mult de jumatate din lungimea totală a drumurilor la nivelul regiunii BI sunt înca nemodernizate, ponderea cea mai mare fiind reprezentată de îmbrăcăminți ușoare rutiere (~40%). Rețeaua de drumuri judetene din se confruntă cu o presiune ridicata datorită faptului ca in BI se înregistreaza cele mai mai valori de trafic, DJ-urile fiind utilizate pentru „descărcări” și ocoliri, crescând astfel gradul de uzură a acestora.</w:t>
            </w:r>
          </w:p>
          <w:p w14:paraId="7BC95FA7" w14:textId="6E641CF8" w:rsidR="00DF438E" w:rsidRDefault="0072142E" w:rsidP="00104834">
            <w:pPr>
              <w:jc w:val="both"/>
              <w:rPr>
                <w:rFonts w:ascii="Times New Roman" w:hAnsi="Times New Roman" w:cs="Times New Roman"/>
                <w:color w:val="000000"/>
                <w:sz w:val="20"/>
                <w:szCs w:val="20"/>
              </w:rPr>
            </w:pPr>
            <w:r>
              <w:rPr>
                <w:rFonts w:ascii="Times New Roman" w:hAnsi="Times New Roman" w:cs="Times New Roman"/>
                <w:color w:val="000000"/>
                <w:sz w:val="20"/>
                <w:szCs w:val="20"/>
              </w:rPr>
              <w:t>Conectivitatea  dintre strazile urbane și drumurile județene este dificilă. Probleme în ceea ce privește congestia se regăsesc cu precădere de-a lungul DNCB din cauza intersecțiilor cu drumurile naționale și județene amenajate la sol cauzate de un profil neadaptat cererii precum și la nivelul traversarilor cu cale ferată a unor strazi urbane/ drumuri județene cu trafic foarte ridicat. Lipsa unor intersecții denivelate pe DNCB/traversări cale ferată face ca atât toate arterele ce le traversează precum și o serie intreagă de străzi locale/urbane să fie congestionate la ore de vârf.</w:t>
            </w:r>
          </w:p>
          <w:p w14:paraId="11B85AA5" w14:textId="77777777" w:rsidR="00D87D0E" w:rsidRPr="00104834" w:rsidRDefault="00D87D0E" w:rsidP="00104834">
            <w:pPr>
              <w:jc w:val="both"/>
              <w:rPr>
                <w:rFonts w:ascii="Times New Roman" w:hAnsi="Times New Roman" w:cs="Times New Roman"/>
                <w:color w:val="000000"/>
                <w:sz w:val="20"/>
                <w:szCs w:val="20"/>
              </w:rPr>
            </w:pPr>
          </w:p>
          <w:p w14:paraId="6C13BE6E" w14:textId="77777777" w:rsidR="00E5303A" w:rsidRPr="00E5303A" w:rsidRDefault="00E5303A" w:rsidP="00E5303A">
            <w:pPr>
              <w:autoSpaceDE w:val="0"/>
              <w:autoSpaceDN w:val="0"/>
              <w:adjustRightInd w:val="0"/>
              <w:spacing w:after="0"/>
              <w:jc w:val="both"/>
              <w:rPr>
                <w:rFonts w:ascii="Times New Roman" w:hAnsi="Times New Roman" w:cs="Times New Roman"/>
                <w:b/>
                <w:sz w:val="20"/>
                <w:szCs w:val="20"/>
                <w:u w:val="single"/>
              </w:rPr>
            </w:pPr>
            <w:r w:rsidRPr="00E5303A">
              <w:rPr>
                <w:rFonts w:ascii="Times New Roman" w:hAnsi="Times New Roman" w:cs="Times New Roman"/>
                <w:b/>
                <w:sz w:val="20"/>
                <w:szCs w:val="20"/>
                <w:u w:val="single"/>
              </w:rPr>
              <w:t>Educație</w:t>
            </w:r>
          </w:p>
          <w:p w14:paraId="4C7D81A3" w14:textId="77777777" w:rsidR="00E5303A" w:rsidRPr="00E5303A" w:rsidRDefault="00E5303A" w:rsidP="00E5303A">
            <w:pPr>
              <w:autoSpaceDE w:val="0"/>
              <w:autoSpaceDN w:val="0"/>
              <w:adjustRightInd w:val="0"/>
              <w:spacing w:after="0"/>
              <w:jc w:val="both"/>
              <w:rPr>
                <w:rFonts w:ascii="Times New Roman" w:hAnsi="Times New Roman" w:cs="Times New Roman"/>
                <w:b/>
                <w:iCs/>
                <w:sz w:val="20"/>
                <w:szCs w:val="20"/>
              </w:rPr>
            </w:pPr>
          </w:p>
          <w:p w14:paraId="05E337D7" w14:textId="079C714C" w:rsidR="00E5303A" w:rsidRPr="00E5303A" w:rsidRDefault="00E5303A" w:rsidP="00E5303A">
            <w:pPr>
              <w:jc w:val="both"/>
              <w:rPr>
                <w:rFonts w:ascii="Times New Roman" w:eastAsia="Times New Roman" w:hAnsi="Times New Roman" w:cs="Times New Roman"/>
                <w:b/>
                <w:iCs/>
                <w:noProof/>
                <w:sz w:val="20"/>
                <w:szCs w:val="20"/>
                <w:lang w:val="en-US"/>
              </w:rPr>
            </w:pPr>
            <w:r w:rsidRPr="00E5303A">
              <w:rPr>
                <w:rFonts w:ascii="Times New Roman" w:eastAsia="Times New Roman" w:hAnsi="Times New Roman" w:cs="Times New Roman"/>
                <w:b/>
                <w:iCs/>
                <w:noProof/>
                <w:sz w:val="20"/>
                <w:szCs w:val="20"/>
              </w:rPr>
              <w:t xml:space="preserve">Provocare: Rețeaua de unități de învățământ este subdimensionată comparativ cu mărimea demografică a regiunii și se confruntă cu disfuncționalități privind nivelul de echipare și </w:t>
            </w:r>
            <w:r w:rsidRPr="00E5303A">
              <w:rPr>
                <w:rFonts w:ascii="Times New Roman" w:eastAsia="Times New Roman" w:hAnsi="Times New Roman" w:cs="Times New Roman"/>
                <w:b/>
                <w:iCs/>
                <w:noProof/>
                <w:sz w:val="20"/>
                <w:szCs w:val="20"/>
                <w:lang w:val="en-US"/>
              </w:rPr>
              <w:t xml:space="preserve">condițiile de siguranță </w:t>
            </w:r>
            <w:r w:rsidRPr="00E5303A">
              <w:rPr>
                <w:rFonts w:ascii="Times New Roman" w:eastAsia="Times New Roman" w:hAnsi="Times New Roman" w:cs="Times New Roman"/>
                <w:b/>
                <w:iCs/>
                <w:noProof/>
                <w:sz w:val="20"/>
                <w:szCs w:val="20"/>
              </w:rPr>
              <w:t xml:space="preserve">și </w:t>
            </w:r>
            <w:r w:rsidRPr="00E5303A">
              <w:rPr>
                <w:rFonts w:ascii="Times New Roman" w:eastAsia="Times New Roman" w:hAnsi="Times New Roman" w:cs="Times New Roman"/>
                <w:b/>
                <w:iCs/>
                <w:noProof/>
                <w:sz w:val="20"/>
                <w:szCs w:val="20"/>
                <w:lang w:val="en-US"/>
              </w:rPr>
              <w:t>funcționare a spațiilor de învățare</w:t>
            </w:r>
            <w:r w:rsidRPr="00E5303A">
              <w:rPr>
                <w:rFonts w:ascii="Times New Roman" w:eastAsia="Times New Roman" w:hAnsi="Times New Roman" w:cs="Times New Roman"/>
                <w:b/>
                <w:iCs/>
                <w:noProof/>
                <w:sz w:val="20"/>
                <w:szCs w:val="20"/>
              </w:rPr>
              <w:t xml:space="preserve"> punând în evidență discrepanțe majore în plan intraregional</w:t>
            </w:r>
          </w:p>
          <w:p w14:paraId="78E1DC9D" w14:textId="0B138812" w:rsidR="00E5303A" w:rsidRPr="00E5303A" w:rsidRDefault="00E5303A" w:rsidP="00E5303A">
            <w:pPr>
              <w:spacing w:before="120" w:after="120"/>
              <w:jc w:val="both"/>
              <w:rPr>
                <w:rFonts w:ascii="Times New Roman" w:hAnsi="Times New Roman" w:cs="Times New Roman"/>
                <w:b/>
                <w:sz w:val="20"/>
                <w:szCs w:val="20"/>
              </w:rPr>
            </w:pPr>
            <w:r w:rsidRPr="00E5303A">
              <w:rPr>
                <w:rFonts w:ascii="Times New Roman" w:hAnsi="Times New Roman" w:cs="Times New Roman"/>
                <w:b/>
                <w:sz w:val="20"/>
                <w:szCs w:val="20"/>
              </w:rPr>
              <w:t xml:space="preserve">OSS </w:t>
            </w:r>
            <w:r w:rsidR="00624B3A">
              <w:rPr>
                <w:rFonts w:ascii="Times New Roman" w:hAnsi="Times New Roman" w:cs="Times New Roman"/>
                <w:b/>
                <w:sz w:val="20"/>
                <w:szCs w:val="20"/>
              </w:rPr>
              <w:t>8</w:t>
            </w:r>
            <w:r w:rsidR="00624B3A">
              <w:rPr>
                <w:rFonts w:ascii="Times New Roman" w:hAnsi="Times New Roman" w:cs="Times New Roman"/>
                <w:b/>
                <w:sz w:val="20"/>
                <w:szCs w:val="20"/>
                <w:lang w:val="en-US"/>
              </w:rPr>
              <w:t>:</w:t>
            </w:r>
            <w:r w:rsidRPr="00E5303A">
              <w:rPr>
                <w:rFonts w:ascii="Times New Roman" w:hAnsi="Times New Roman" w:cs="Times New Roman"/>
                <w:b/>
                <w:sz w:val="20"/>
                <w:szCs w:val="20"/>
              </w:rPr>
              <w:t xml:space="preserve"> Îmbunătățirea</w:t>
            </w:r>
            <w:r w:rsidR="00156816">
              <w:rPr>
                <w:rFonts w:ascii="Times New Roman" w:hAnsi="Times New Roman" w:cs="Times New Roman"/>
                <w:b/>
                <w:sz w:val="20"/>
                <w:szCs w:val="20"/>
              </w:rPr>
              <w:t xml:space="preserve"> </w:t>
            </w:r>
            <w:r w:rsidRPr="00E5303A">
              <w:rPr>
                <w:rFonts w:ascii="Times New Roman" w:hAnsi="Times New Roman" w:cs="Times New Roman"/>
                <w:b/>
                <w:sz w:val="20"/>
                <w:szCs w:val="20"/>
              </w:rPr>
              <w:t xml:space="preserve">infrastructurii educaționale și asigurarea premiselor materiale necesare pentru ocrotirea, educarea și instruirea </w:t>
            </w:r>
            <w:r w:rsidR="00F90F03" w:rsidRPr="00D150E1">
              <w:rPr>
                <w:rFonts w:ascii="Times New Roman" w:hAnsi="Times New Roman" w:cs="Times New Roman"/>
                <w:b/>
                <w:iCs/>
                <w:sz w:val="20"/>
                <w:szCs w:val="20"/>
                <w:lang w:val="en-GB"/>
              </w:rPr>
              <w:t>copii</w:t>
            </w:r>
            <w:r w:rsidR="00D150E1" w:rsidRPr="00D150E1">
              <w:rPr>
                <w:rFonts w:ascii="Times New Roman" w:hAnsi="Times New Roman" w:cs="Times New Roman"/>
                <w:b/>
                <w:iCs/>
                <w:sz w:val="20"/>
                <w:szCs w:val="20"/>
                <w:lang w:val="en-GB"/>
              </w:rPr>
              <w:t>lor</w:t>
            </w:r>
            <w:r w:rsidR="00F90F03" w:rsidRPr="00D150E1">
              <w:rPr>
                <w:rFonts w:ascii="Times New Roman" w:hAnsi="Times New Roman" w:cs="Times New Roman"/>
                <w:b/>
                <w:iCs/>
                <w:sz w:val="20"/>
                <w:szCs w:val="20"/>
                <w:lang w:val="en-GB"/>
              </w:rPr>
              <w:t xml:space="preserve"> de vârstă preșcolară, elevi</w:t>
            </w:r>
            <w:r w:rsidR="00D150E1" w:rsidRPr="00D150E1">
              <w:rPr>
                <w:rFonts w:ascii="Times New Roman" w:hAnsi="Times New Roman" w:cs="Times New Roman"/>
                <w:b/>
                <w:iCs/>
                <w:sz w:val="20"/>
                <w:szCs w:val="20"/>
                <w:lang w:val="en-GB"/>
              </w:rPr>
              <w:t>lor</w:t>
            </w:r>
            <w:r w:rsidR="00F90F03" w:rsidRPr="00D150E1">
              <w:rPr>
                <w:rFonts w:ascii="Times New Roman" w:hAnsi="Times New Roman" w:cs="Times New Roman"/>
                <w:b/>
                <w:iCs/>
                <w:sz w:val="20"/>
                <w:szCs w:val="20"/>
                <w:lang w:val="en-GB"/>
              </w:rPr>
              <w:t>, studenți</w:t>
            </w:r>
            <w:r w:rsidR="00D150E1" w:rsidRPr="00D150E1">
              <w:rPr>
                <w:rFonts w:ascii="Times New Roman" w:hAnsi="Times New Roman" w:cs="Times New Roman"/>
                <w:b/>
                <w:iCs/>
                <w:sz w:val="20"/>
                <w:szCs w:val="20"/>
                <w:lang w:val="en-GB"/>
              </w:rPr>
              <w:t>lor și</w:t>
            </w:r>
            <w:r w:rsidR="00F90F03" w:rsidRPr="00D150E1">
              <w:rPr>
                <w:rFonts w:ascii="Times New Roman" w:hAnsi="Times New Roman" w:cs="Times New Roman"/>
                <w:b/>
                <w:iCs/>
                <w:sz w:val="20"/>
                <w:szCs w:val="20"/>
                <w:lang w:val="en-GB"/>
              </w:rPr>
              <w:t xml:space="preserve"> adulți</w:t>
            </w:r>
            <w:r w:rsidR="00D150E1" w:rsidRPr="00D150E1">
              <w:rPr>
                <w:rFonts w:ascii="Times New Roman" w:hAnsi="Times New Roman" w:cs="Times New Roman"/>
                <w:b/>
                <w:iCs/>
                <w:sz w:val="20"/>
                <w:szCs w:val="20"/>
                <w:lang w:val="en-GB"/>
              </w:rPr>
              <w:t>lor</w:t>
            </w:r>
          </w:p>
          <w:p w14:paraId="0BD96501" w14:textId="63D80371" w:rsidR="00E5303A" w:rsidRPr="00196478" w:rsidRDefault="00E5303A" w:rsidP="00E5303A">
            <w:pPr>
              <w:spacing w:before="120" w:after="120"/>
              <w:jc w:val="both"/>
              <w:rPr>
                <w:rFonts w:ascii="Times New Roman" w:eastAsia="Times New Roman" w:hAnsi="Times New Roman" w:cs="Times New Roman"/>
                <w:iCs/>
                <w:strike/>
                <w:noProof/>
                <w:color w:val="000000" w:themeColor="text1"/>
                <w:sz w:val="20"/>
                <w:szCs w:val="20"/>
              </w:rPr>
            </w:pPr>
            <w:r w:rsidRPr="00E5303A">
              <w:rPr>
                <w:rFonts w:ascii="Times New Roman" w:eastAsia="Times New Roman" w:hAnsi="Times New Roman" w:cs="Times New Roman"/>
                <w:iCs/>
                <w:noProof/>
                <w:sz w:val="20"/>
                <w:szCs w:val="20"/>
              </w:rPr>
              <w:t xml:space="preserve">Deși regiunea BI a cunoscut o creștere continuă a populației școlare, infrastructura pentru educație nu a înregistrat o dinamică la fel de accentuată având un impact negativ inclusiv din perspectiva ecartului intraregional. </w:t>
            </w:r>
            <w:r w:rsidRPr="00E5303A">
              <w:rPr>
                <w:rFonts w:ascii="Times New Roman" w:eastAsia="Times New Roman" w:hAnsi="Times New Roman" w:cs="Times New Roman"/>
                <w:noProof/>
                <w:sz w:val="20"/>
                <w:szCs w:val="20"/>
              </w:rPr>
              <w:t xml:space="preserve">Mun. Bucureşti deține cea mai mare </w:t>
            </w:r>
            <w:r w:rsidRPr="00E5303A">
              <w:rPr>
                <w:rFonts w:ascii="Times New Roman" w:eastAsia="Times New Roman" w:hAnsi="Times New Roman" w:cs="Times New Roman"/>
                <w:b/>
                <w:noProof/>
                <w:sz w:val="20"/>
                <w:szCs w:val="20"/>
              </w:rPr>
              <w:t>rată netă de cuprindere în învăţământ la nivel național 98,6%,</w:t>
            </w:r>
            <w:r w:rsidRPr="00E5303A">
              <w:rPr>
                <w:rFonts w:ascii="Times New Roman" w:eastAsia="Times New Roman" w:hAnsi="Times New Roman" w:cs="Times New Roman"/>
                <w:noProof/>
                <w:sz w:val="20"/>
                <w:szCs w:val="20"/>
              </w:rPr>
              <w:t xml:space="preserve"> iar jud. Ilfov cea mai mică rată 36,9%</w:t>
            </w:r>
            <w:r w:rsidRPr="00E5303A">
              <w:rPr>
                <w:rStyle w:val="FootnoteReference"/>
                <w:rFonts w:ascii="Times New Roman" w:eastAsia="Times New Roman" w:hAnsi="Times New Roman" w:cs="Times New Roman"/>
                <w:noProof/>
                <w:sz w:val="20"/>
                <w:szCs w:val="20"/>
              </w:rPr>
              <w:footnoteReference w:id="18"/>
            </w:r>
            <w:r w:rsidRPr="00E5303A">
              <w:rPr>
                <w:rFonts w:ascii="Times New Roman" w:eastAsia="Times New Roman" w:hAnsi="Times New Roman" w:cs="Times New Roman"/>
                <w:noProof/>
                <w:sz w:val="20"/>
                <w:szCs w:val="20"/>
              </w:rPr>
              <w:t xml:space="preserve"> fiind o cauză a migrației elevilor către unitățile de învățământ din București pe fondul numărului insuficient de locuri disponibile în unitățile din județ</w:t>
            </w:r>
            <w:r w:rsidR="00993D49" w:rsidRPr="00196478">
              <w:rPr>
                <w:rFonts w:ascii="Times New Roman" w:eastAsia="Times New Roman" w:hAnsi="Times New Roman" w:cs="Times New Roman"/>
                <w:iCs/>
                <w:noProof/>
                <w:color w:val="000000" w:themeColor="text1"/>
                <w:sz w:val="20"/>
                <w:szCs w:val="20"/>
              </w:rPr>
              <w:t>.</w:t>
            </w:r>
            <w:r w:rsidR="0000254B" w:rsidRPr="00E5303A">
              <w:rPr>
                <w:rFonts w:ascii="Times New Roman" w:eastAsia="Times New Roman" w:hAnsi="Times New Roman" w:cs="Times New Roman"/>
                <w:noProof/>
                <w:sz w:val="20"/>
                <w:szCs w:val="20"/>
              </w:rPr>
              <w:t xml:space="preserve"> De altfel,</w:t>
            </w:r>
            <w:r w:rsidR="0000254B" w:rsidRPr="00E5303A">
              <w:rPr>
                <w:rFonts w:ascii="Times New Roman" w:eastAsia="Times New Roman" w:hAnsi="Times New Roman" w:cs="Times New Roman"/>
                <w:iCs/>
                <w:noProof/>
                <w:sz w:val="20"/>
                <w:szCs w:val="20"/>
              </w:rPr>
              <w:t xml:space="preserve"> valoarea maximă </w:t>
            </w:r>
            <w:r w:rsidR="00F83E7F">
              <w:rPr>
                <w:rFonts w:ascii="Times New Roman" w:eastAsia="Times New Roman" w:hAnsi="Times New Roman" w:cs="Times New Roman"/>
                <w:iCs/>
                <w:noProof/>
                <w:sz w:val="20"/>
                <w:szCs w:val="20"/>
              </w:rPr>
              <w:t xml:space="preserve">la nivel național </w:t>
            </w:r>
            <w:r w:rsidR="0000254B" w:rsidRPr="00E5303A">
              <w:rPr>
                <w:rFonts w:ascii="Times New Roman" w:eastAsia="Times New Roman" w:hAnsi="Times New Roman" w:cs="Times New Roman"/>
                <w:iCs/>
                <w:noProof/>
                <w:sz w:val="20"/>
                <w:szCs w:val="20"/>
              </w:rPr>
              <w:t xml:space="preserve">a indicatorului presiune demografică asupra unităților </w:t>
            </w:r>
            <w:r w:rsidR="0000254B" w:rsidRPr="00196478">
              <w:rPr>
                <w:rFonts w:ascii="Times New Roman" w:eastAsia="Times New Roman" w:hAnsi="Times New Roman" w:cs="Times New Roman"/>
                <w:iCs/>
                <w:noProof/>
                <w:color w:val="000000" w:themeColor="text1"/>
                <w:sz w:val="20"/>
                <w:szCs w:val="20"/>
              </w:rPr>
              <w:t>școlare este atribuită jud. Ilfov 5,1%.</w:t>
            </w:r>
            <w:r w:rsidR="0000254B" w:rsidRPr="00196478">
              <w:rPr>
                <w:rStyle w:val="FootnoteReference"/>
                <w:rFonts w:ascii="Times New Roman" w:eastAsia="Times New Roman" w:hAnsi="Times New Roman" w:cs="Times New Roman"/>
                <w:iCs/>
                <w:noProof/>
                <w:color w:val="000000" w:themeColor="text1"/>
                <w:sz w:val="20"/>
                <w:szCs w:val="20"/>
              </w:rPr>
              <w:footnoteReference w:id="19"/>
            </w:r>
          </w:p>
          <w:p w14:paraId="2E04957B" w14:textId="6C14496F" w:rsidR="00E5303A" w:rsidRPr="00196478" w:rsidRDefault="00D90D33" w:rsidP="00E5303A">
            <w:pPr>
              <w:jc w:val="both"/>
              <w:rPr>
                <w:rFonts w:ascii="Times New Roman" w:eastAsia="Times New Roman" w:hAnsi="Times New Roman" w:cs="Times New Roman"/>
                <w:noProof/>
                <w:color w:val="000000" w:themeColor="text1"/>
                <w:sz w:val="20"/>
                <w:szCs w:val="20"/>
              </w:rPr>
            </w:pPr>
            <w:r w:rsidRPr="00D90D33">
              <w:rPr>
                <w:rFonts w:ascii="Times New Roman" w:eastAsia="Times New Roman" w:hAnsi="Times New Roman" w:cs="Times New Roman"/>
                <w:i/>
                <w:noProof/>
                <w:color w:val="000000" w:themeColor="text1"/>
                <w:sz w:val="20"/>
                <w:szCs w:val="20"/>
              </w:rPr>
              <w:t xml:space="preserve">SRPTȘR </w:t>
            </w:r>
            <w:r w:rsidR="00E5303A" w:rsidRPr="00196478">
              <w:rPr>
                <w:rFonts w:ascii="Times New Roman" w:eastAsia="Times New Roman" w:hAnsi="Times New Roman" w:cs="Times New Roman"/>
                <w:noProof/>
                <w:color w:val="000000" w:themeColor="text1"/>
                <w:sz w:val="20"/>
                <w:szCs w:val="20"/>
              </w:rPr>
              <w:t xml:space="preserve">evidențiază faptul </w:t>
            </w:r>
            <w:r w:rsidR="00E5303A" w:rsidRPr="00196478">
              <w:rPr>
                <w:rFonts w:ascii="Times New Roman" w:eastAsia="Times New Roman" w:hAnsi="Times New Roman" w:cs="Times New Roman"/>
                <w:b/>
                <w:noProof/>
                <w:color w:val="000000" w:themeColor="text1"/>
                <w:sz w:val="20"/>
                <w:szCs w:val="20"/>
              </w:rPr>
              <w:t>că “și regiunile dezvoltate se află în imposibilitatea de a elimina părăsirea timpurie a școli (ptș) în rândul populației din mediul rural”</w:t>
            </w:r>
            <w:r w:rsidR="00A53DC5">
              <w:rPr>
                <w:rFonts w:ascii="Times New Roman" w:eastAsia="Times New Roman" w:hAnsi="Times New Roman" w:cs="Times New Roman"/>
                <w:b/>
                <w:noProof/>
                <w:color w:val="000000" w:themeColor="text1"/>
                <w:sz w:val="20"/>
                <w:szCs w:val="20"/>
              </w:rPr>
              <w:t xml:space="preserve"> </w:t>
            </w:r>
            <w:r w:rsidR="00A53DC5" w:rsidRPr="00A53DC5">
              <w:rPr>
                <w:rFonts w:ascii="Times New Roman" w:eastAsia="Times New Roman" w:hAnsi="Times New Roman" w:cs="Times New Roman"/>
                <w:noProof/>
                <w:color w:val="000000" w:themeColor="text1"/>
                <w:sz w:val="20"/>
                <w:szCs w:val="20"/>
              </w:rPr>
              <w:t>– în UAT rurale din BI rata medie a pșt este de</w:t>
            </w:r>
            <w:r w:rsidR="00A53DC5">
              <w:rPr>
                <w:rFonts w:ascii="Times New Roman" w:eastAsia="Times New Roman" w:hAnsi="Times New Roman" w:cs="Times New Roman"/>
                <w:b/>
                <w:noProof/>
                <w:color w:val="000000" w:themeColor="text1"/>
                <w:sz w:val="20"/>
                <w:szCs w:val="20"/>
              </w:rPr>
              <w:t xml:space="preserve"> </w:t>
            </w:r>
            <w:r w:rsidR="00E5303A" w:rsidRPr="00196478">
              <w:rPr>
                <w:rFonts w:ascii="Times New Roman" w:eastAsia="Times New Roman" w:hAnsi="Times New Roman" w:cs="Times New Roman"/>
                <w:noProof/>
                <w:color w:val="000000" w:themeColor="text1"/>
                <w:sz w:val="20"/>
                <w:szCs w:val="20"/>
              </w:rPr>
              <w:t>18%</w:t>
            </w:r>
            <w:r w:rsidR="00E5303A" w:rsidRPr="00196478">
              <w:rPr>
                <w:rStyle w:val="FootnoteReference"/>
                <w:rFonts w:ascii="Times New Roman" w:eastAsia="Times New Roman" w:hAnsi="Times New Roman" w:cs="Times New Roman"/>
                <w:noProof/>
                <w:color w:val="000000" w:themeColor="text1"/>
                <w:sz w:val="20"/>
                <w:szCs w:val="20"/>
              </w:rPr>
              <w:footnoteReference w:id="20"/>
            </w:r>
            <w:r w:rsidR="00E5303A" w:rsidRPr="00196478">
              <w:rPr>
                <w:rFonts w:ascii="Times New Roman" w:eastAsia="Times New Roman" w:hAnsi="Times New Roman" w:cs="Times New Roman"/>
                <w:noProof/>
                <w:color w:val="000000" w:themeColor="text1"/>
                <w:sz w:val="20"/>
                <w:szCs w:val="20"/>
              </w:rPr>
              <w:t xml:space="preserve"> (ținta UE este de </w:t>
            </w:r>
            <w:r>
              <w:rPr>
                <w:rFonts w:ascii="Times New Roman" w:eastAsia="Times New Roman" w:hAnsi="Times New Roman" w:cs="Times New Roman"/>
                <w:noProof/>
                <w:color w:val="000000" w:themeColor="text1"/>
                <w:sz w:val="20"/>
                <w:szCs w:val="20"/>
                <w:lang w:val="en-GB"/>
              </w:rPr>
              <w:t>&lt;</w:t>
            </w:r>
            <w:r w:rsidR="00E5303A" w:rsidRPr="00196478">
              <w:rPr>
                <w:rFonts w:ascii="Times New Roman" w:eastAsia="Times New Roman" w:hAnsi="Times New Roman" w:cs="Times New Roman"/>
                <w:noProof/>
                <w:color w:val="000000" w:themeColor="text1"/>
                <w:sz w:val="20"/>
                <w:szCs w:val="20"/>
              </w:rPr>
              <w:t xml:space="preserve">10%). </w:t>
            </w:r>
            <w:r w:rsidR="00E5303A" w:rsidRPr="00196478">
              <w:rPr>
                <w:rFonts w:ascii="Times New Roman" w:eastAsia="Times New Roman" w:hAnsi="Times New Roman" w:cs="Times New Roman"/>
                <w:b/>
                <w:noProof/>
                <w:color w:val="000000" w:themeColor="text1"/>
                <w:sz w:val="20"/>
                <w:szCs w:val="20"/>
                <w:vertAlign w:val="superscript"/>
              </w:rPr>
              <w:footnoteReference w:id="21"/>
            </w:r>
          </w:p>
          <w:p w14:paraId="00E7596B" w14:textId="03F3ED6A" w:rsidR="00E5303A" w:rsidRPr="00196478" w:rsidRDefault="00E5303A" w:rsidP="00E5303A">
            <w:pPr>
              <w:jc w:val="both"/>
              <w:rPr>
                <w:rFonts w:ascii="Times New Roman" w:eastAsia="Times New Roman" w:hAnsi="Times New Roman" w:cs="Times New Roman"/>
                <w:iCs/>
                <w:noProof/>
                <w:color w:val="000000" w:themeColor="text1"/>
                <w:sz w:val="20"/>
                <w:szCs w:val="20"/>
              </w:rPr>
            </w:pPr>
            <w:r w:rsidRPr="00196478">
              <w:rPr>
                <w:rFonts w:ascii="Times New Roman" w:eastAsia="Times New Roman" w:hAnsi="Times New Roman" w:cs="Times New Roman"/>
                <w:iCs/>
                <w:noProof/>
                <w:color w:val="000000" w:themeColor="text1"/>
                <w:sz w:val="20"/>
                <w:szCs w:val="20"/>
              </w:rPr>
              <w:t xml:space="preserve">Raportul de Țară al </w:t>
            </w:r>
            <w:r w:rsidR="00100240">
              <w:rPr>
                <w:rFonts w:ascii="Times New Roman" w:eastAsia="Times New Roman" w:hAnsi="Times New Roman" w:cs="Times New Roman"/>
                <w:iCs/>
                <w:noProof/>
                <w:color w:val="000000" w:themeColor="text1"/>
                <w:sz w:val="20"/>
                <w:szCs w:val="20"/>
              </w:rPr>
              <w:t>CE</w:t>
            </w:r>
            <w:r w:rsidRPr="00196478">
              <w:rPr>
                <w:rFonts w:ascii="Times New Roman" w:eastAsia="Times New Roman" w:hAnsi="Times New Roman" w:cs="Times New Roman"/>
                <w:iCs/>
                <w:noProof/>
                <w:color w:val="000000" w:themeColor="text1"/>
                <w:sz w:val="20"/>
                <w:szCs w:val="20"/>
              </w:rPr>
              <w:t xml:space="preserve"> </w:t>
            </w:r>
            <w:r w:rsidR="00100240">
              <w:rPr>
                <w:rFonts w:ascii="Times New Roman" w:eastAsia="Times New Roman" w:hAnsi="Times New Roman" w:cs="Times New Roman"/>
                <w:iCs/>
                <w:noProof/>
                <w:color w:val="000000" w:themeColor="text1"/>
                <w:sz w:val="20"/>
                <w:szCs w:val="20"/>
              </w:rPr>
              <w:t xml:space="preserve">– </w:t>
            </w:r>
            <w:r w:rsidRPr="00196478">
              <w:rPr>
                <w:rFonts w:ascii="Times New Roman" w:eastAsia="Times New Roman" w:hAnsi="Times New Roman" w:cs="Times New Roman"/>
                <w:iCs/>
                <w:noProof/>
                <w:color w:val="000000" w:themeColor="text1"/>
                <w:sz w:val="20"/>
                <w:szCs w:val="20"/>
              </w:rPr>
              <w:t>2019</w:t>
            </w:r>
            <w:r w:rsidR="00100240">
              <w:rPr>
                <w:rFonts w:ascii="Times New Roman" w:eastAsia="Times New Roman" w:hAnsi="Times New Roman" w:cs="Times New Roman"/>
                <w:iCs/>
                <w:noProof/>
                <w:color w:val="000000" w:themeColor="text1"/>
                <w:sz w:val="20"/>
                <w:szCs w:val="20"/>
              </w:rPr>
              <w:t xml:space="preserve"> </w:t>
            </w:r>
            <w:r w:rsidR="00BE613E">
              <w:rPr>
                <w:rFonts w:ascii="Times New Roman" w:eastAsia="Times New Roman" w:hAnsi="Times New Roman" w:cs="Times New Roman"/>
                <w:iCs/>
                <w:noProof/>
                <w:color w:val="000000" w:themeColor="text1"/>
                <w:sz w:val="20"/>
                <w:szCs w:val="20"/>
              </w:rPr>
              <w:t>subliniază</w:t>
            </w:r>
            <w:r w:rsidRPr="00196478">
              <w:rPr>
                <w:rFonts w:ascii="Times New Roman" w:eastAsia="Times New Roman" w:hAnsi="Times New Roman" w:cs="Times New Roman"/>
                <w:iCs/>
                <w:noProof/>
                <w:color w:val="000000" w:themeColor="text1"/>
                <w:sz w:val="20"/>
                <w:szCs w:val="20"/>
              </w:rPr>
              <w:t xml:space="preserve"> că </w:t>
            </w:r>
            <w:r w:rsidR="003829E0" w:rsidRPr="00196478">
              <w:rPr>
                <w:rFonts w:ascii="Times New Roman" w:eastAsia="Times New Roman" w:hAnsi="Times New Roman" w:cs="Times New Roman"/>
                <w:iCs/>
                <w:noProof/>
                <w:color w:val="000000" w:themeColor="text1"/>
                <w:sz w:val="20"/>
                <w:szCs w:val="20"/>
              </w:rPr>
              <w:t>„</w:t>
            </w:r>
            <w:r w:rsidRPr="00196478">
              <w:rPr>
                <w:rFonts w:ascii="Times New Roman" w:eastAsia="Times New Roman" w:hAnsi="Times New Roman" w:cs="Times New Roman"/>
                <w:iCs/>
                <w:noProof/>
                <w:color w:val="000000" w:themeColor="text1"/>
                <w:sz w:val="20"/>
                <w:szCs w:val="20"/>
              </w:rPr>
              <w:t>sistemul de învățământ la nivelul întregii țări este caracterizat de un nivel de instruire scăzut în ceea ce privește competențele de bază, competențele digitale și competențele non-tehnice</w:t>
            </w:r>
            <w:r w:rsidR="005D39A8" w:rsidRPr="00196478">
              <w:rPr>
                <w:rFonts w:ascii="Times New Roman" w:eastAsia="Times New Roman" w:hAnsi="Times New Roman" w:cs="Times New Roman"/>
                <w:iCs/>
                <w:noProof/>
                <w:color w:val="000000" w:themeColor="text1"/>
                <w:sz w:val="20"/>
                <w:szCs w:val="20"/>
              </w:rPr>
              <w:t>”</w:t>
            </w:r>
            <w:r w:rsidRPr="00196478">
              <w:rPr>
                <w:rFonts w:ascii="Times New Roman" w:eastAsia="Times New Roman" w:hAnsi="Times New Roman" w:cs="Times New Roman"/>
                <w:i/>
                <w:iCs/>
                <w:noProof/>
                <w:color w:val="000000" w:themeColor="text1"/>
                <w:sz w:val="20"/>
                <w:szCs w:val="20"/>
              </w:rPr>
              <w:t xml:space="preserve"> </w:t>
            </w:r>
            <w:r w:rsidR="001119A4" w:rsidRPr="00196478">
              <w:rPr>
                <w:rFonts w:ascii="Times New Roman" w:eastAsia="Times New Roman" w:hAnsi="Times New Roman" w:cs="Times New Roman"/>
                <w:iCs/>
                <w:noProof/>
                <w:color w:val="000000" w:themeColor="text1"/>
                <w:sz w:val="20"/>
                <w:szCs w:val="20"/>
              </w:rPr>
              <w:t xml:space="preserve">această </w:t>
            </w:r>
            <w:r w:rsidR="001119A4" w:rsidRPr="00196478">
              <w:rPr>
                <w:rFonts w:ascii="Times New Roman" w:eastAsia="Times New Roman" w:hAnsi="Times New Roman" w:cs="Times New Roman"/>
                <w:iCs/>
                <w:noProof/>
                <w:color w:val="000000" w:themeColor="text1"/>
                <w:sz w:val="20"/>
                <w:szCs w:val="20"/>
              </w:rPr>
              <w:lastRenderedPageBreak/>
              <w:t>situație fiind determinată și de nivelul redus al dotărilor care împiedică deprinderea unor astfel de competențe</w:t>
            </w:r>
            <w:r w:rsidRPr="00196478">
              <w:rPr>
                <w:rFonts w:ascii="Times New Roman" w:eastAsia="Times New Roman" w:hAnsi="Times New Roman" w:cs="Times New Roman"/>
                <w:iCs/>
                <w:noProof/>
                <w:color w:val="000000" w:themeColor="text1"/>
                <w:sz w:val="20"/>
                <w:szCs w:val="20"/>
              </w:rPr>
              <w:t xml:space="preserve">. Unitățile școlare din regiunea BI se confruntă cu </w:t>
            </w:r>
            <w:r w:rsidRPr="00196478">
              <w:rPr>
                <w:rFonts w:ascii="Times New Roman" w:eastAsia="Times New Roman" w:hAnsi="Times New Roman" w:cs="Times New Roman"/>
                <w:b/>
                <w:iCs/>
                <w:noProof/>
                <w:color w:val="000000" w:themeColor="text1"/>
                <w:sz w:val="20"/>
                <w:szCs w:val="20"/>
              </w:rPr>
              <w:t>lipsa laboratoarelor școlare adecvat echipate, dotarea insuficientă cu echipamente TIC, caracterul inadecvat al utilităților și nivelul scăzut al accesibilități</w:t>
            </w:r>
            <w:r w:rsidR="00E44100" w:rsidRPr="00196478">
              <w:rPr>
                <w:rFonts w:ascii="Times New Roman" w:eastAsia="Times New Roman" w:hAnsi="Times New Roman" w:cs="Times New Roman"/>
                <w:b/>
                <w:iCs/>
                <w:noProof/>
                <w:color w:val="000000" w:themeColor="text1"/>
                <w:sz w:val="20"/>
                <w:szCs w:val="20"/>
              </w:rPr>
              <w:t>i</w:t>
            </w:r>
            <w:r w:rsidRPr="00196478">
              <w:rPr>
                <w:rFonts w:ascii="Times New Roman" w:eastAsia="Times New Roman" w:hAnsi="Times New Roman" w:cs="Times New Roman"/>
                <w:b/>
                <w:iCs/>
                <w:noProof/>
                <w:color w:val="000000" w:themeColor="text1"/>
                <w:sz w:val="20"/>
                <w:szCs w:val="20"/>
              </w:rPr>
              <w:t xml:space="preserve"> persoanelor cu dizabilități</w:t>
            </w:r>
            <w:r w:rsidR="00051F79" w:rsidRPr="00196478">
              <w:rPr>
                <w:rFonts w:ascii="Times New Roman" w:eastAsia="Times New Roman" w:hAnsi="Times New Roman" w:cs="Times New Roman"/>
                <w:b/>
                <w:iCs/>
                <w:noProof/>
                <w:color w:val="000000" w:themeColor="text1"/>
                <w:sz w:val="20"/>
                <w:szCs w:val="20"/>
              </w:rPr>
              <w:t xml:space="preserve"> (inclusiv al dotării unităților de învățământ special)</w:t>
            </w:r>
            <w:r w:rsidRPr="00196478">
              <w:rPr>
                <w:rFonts w:ascii="Times New Roman" w:eastAsia="Times New Roman" w:hAnsi="Times New Roman" w:cs="Times New Roman"/>
                <w:b/>
                <w:iCs/>
                <w:noProof/>
                <w:color w:val="000000" w:themeColor="text1"/>
                <w:sz w:val="20"/>
                <w:szCs w:val="20"/>
              </w:rPr>
              <w:t>.</w:t>
            </w:r>
            <w:r w:rsidRPr="00196478">
              <w:rPr>
                <w:rFonts w:ascii="Times New Roman" w:eastAsia="Times New Roman" w:hAnsi="Times New Roman" w:cs="Times New Roman"/>
                <w:iCs/>
                <w:noProof/>
                <w:color w:val="000000" w:themeColor="text1"/>
                <w:sz w:val="20"/>
                <w:szCs w:val="20"/>
              </w:rPr>
              <w:t xml:space="preserve"> </w:t>
            </w:r>
          </w:p>
          <w:p w14:paraId="600A4D27" w14:textId="125944FD" w:rsidR="00C40D97" w:rsidRPr="00196478" w:rsidRDefault="00BE613E" w:rsidP="00E5303A">
            <w:pPr>
              <w:spacing w:before="120" w:after="120"/>
              <w:jc w:val="both"/>
              <w:rPr>
                <w:rFonts w:ascii="Times New Roman" w:hAnsi="Times New Roman" w:cs="Times New Roman"/>
                <w:color w:val="000000" w:themeColor="text1"/>
                <w:sz w:val="20"/>
                <w:szCs w:val="20"/>
              </w:rPr>
            </w:pPr>
            <w:r>
              <w:rPr>
                <w:rFonts w:ascii="Times New Roman" w:eastAsia="Times New Roman" w:hAnsi="Times New Roman" w:cs="Times New Roman"/>
                <w:noProof/>
                <w:color w:val="000000" w:themeColor="text1"/>
                <w:sz w:val="20"/>
                <w:szCs w:val="20"/>
              </w:rPr>
              <w:t>În Raport se evidențiază</w:t>
            </w:r>
            <w:r w:rsidR="00E5303A" w:rsidRPr="00196478">
              <w:rPr>
                <w:rFonts w:ascii="Times New Roman" w:eastAsia="Times New Roman" w:hAnsi="Times New Roman" w:cs="Times New Roman"/>
                <w:noProof/>
                <w:color w:val="000000" w:themeColor="text1"/>
                <w:sz w:val="20"/>
                <w:szCs w:val="20"/>
              </w:rPr>
              <w:t xml:space="preserve"> și</w:t>
            </w:r>
            <w:r w:rsidR="00E5303A" w:rsidRPr="00196478">
              <w:rPr>
                <w:rFonts w:ascii="Times New Roman" w:eastAsia="Times New Roman" w:hAnsi="Times New Roman" w:cs="Times New Roman"/>
                <w:i/>
                <w:noProof/>
                <w:color w:val="000000" w:themeColor="text1"/>
                <w:sz w:val="20"/>
                <w:szCs w:val="20"/>
              </w:rPr>
              <w:t xml:space="preserve"> </w:t>
            </w:r>
            <w:r w:rsidR="005D39A8" w:rsidRPr="00196478">
              <w:rPr>
                <w:rFonts w:ascii="Times New Roman" w:eastAsia="Times New Roman" w:hAnsi="Times New Roman" w:cs="Times New Roman"/>
                <w:i/>
                <w:noProof/>
                <w:color w:val="000000" w:themeColor="text1"/>
                <w:sz w:val="20"/>
                <w:szCs w:val="20"/>
              </w:rPr>
              <w:t>„</w:t>
            </w:r>
            <w:r w:rsidR="00E5303A" w:rsidRPr="00196478">
              <w:rPr>
                <w:rFonts w:ascii="Times New Roman" w:eastAsia="Times New Roman" w:hAnsi="Times New Roman" w:cs="Times New Roman"/>
                <w:noProof/>
                <w:color w:val="000000" w:themeColor="text1"/>
                <w:sz w:val="20"/>
                <w:szCs w:val="20"/>
              </w:rPr>
              <w:t>relevanța redusă pentru piața forței de muncă a educației și formării profesionale și a învățământului superior</w:t>
            </w:r>
            <w:r w:rsidR="005D39A8" w:rsidRPr="00196478">
              <w:rPr>
                <w:rFonts w:ascii="Times New Roman" w:eastAsia="Times New Roman" w:hAnsi="Times New Roman" w:cs="Times New Roman"/>
                <w:noProof/>
                <w:color w:val="000000" w:themeColor="text1"/>
                <w:sz w:val="20"/>
                <w:szCs w:val="20"/>
              </w:rPr>
              <w:t>”</w:t>
            </w:r>
            <w:r w:rsidR="00E5303A" w:rsidRPr="00196478">
              <w:rPr>
                <w:rFonts w:ascii="Times New Roman" w:eastAsia="Times New Roman" w:hAnsi="Times New Roman" w:cs="Times New Roman"/>
                <w:noProof/>
                <w:color w:val="000000" w:themeColor="text1"/>
                <w:sz w:val="20"/>
                <w:szCs w:val="20"/>
              </w:rPr>
              <w:t>.</w:t>
            </w:r>
          </w:p>
          <w:p w14:paraId="465E0728" w14:textId="4763FBCD" w:rsidR="00E5303A" w:rsidRPr="00196478" w:rsidRDefault="00E5303A" w:rsidP="00E5303A">
            <w:pPr>
              <w:spacing w:before="120" w:after="120"/>
              <w:jc w:val="both"/>
              <w:rPr>
                <w:rFonts w:ascii="Times New Roman" w:hAnsi="Times New Roman" w:cs="Times New Roman"/>
                <w:i/>
                <w:iCs/>
                <w:color w:val="000000" w:themeColor="text1"/>
                <w:sz w:val="20"/>
                <w:szCs w:val="20"/>
              </w:rPr>
            </w:pPr>
            <w:r w:rsidRPr="00196478">
              <w:rPr>
                <w:rFonts w:ascii="Times New Roman" w:hAnsi="Times New Roman" w:cs="Times New Roman"/>
                <w:iCs/>
                <w:color w:val="000000" w:themeColor="text1"/>
                <w:sz w:val="20"/>
                <w:szCs w:val="20"/>
              </w:rPr>
              <w:t xml:space="preserve">În contrast cu tendințele existente, infrastructura destinată ÎPT se poziționează la nivelul BI pe o pantă descendentă </w:t>
            </w:r>
            <w:r w:rsidR="0082518D">
              <w:rPr>
                <w:rFonts w:ascii="Times New Roman" w:hAnsi="Times New Roman" w:cs="Times New Roman"/>
                <w:iCs/>
                <w:color w:val="000000" w:themeColor="text1"/>
                <w:sz w:val="20"/>
                <w:szCs w:val="20"/>
              </w:rPr>
              <w:t>–</w:t>
            </w:r>
            <w:r w:rsidRPr="00196478">
              <w:rPr>
                <w:rFonts w:ascii="Times New Roman" w:hAnsi="Times New Roman" w:cs="Times New Roman"/>
                <w:iCs/>
                <w:color w:val="000000" w:themeColor="text1"/>
                <w:sz w:val="20"/>
                <w:szCs w:val="20"/>
              </w:rPr>
              <w:t xml:space="preserve"> în</w:t>
            </w:r>
            <w:r w:rsidR="0082518D">
              <w:rPr>
                <w:rFonts w:ascii="Times New Roman" w:hAnsi="Times New Roman" w:cs="Times New Roman"/>
                <w:iCs/>
                <w:color w:val="000000" w:themeColor="text1"/>
                <w:sz w:val="20"/>
                <w:szCs w:val="20"/>
              </w:rPr>
              <w:t xml:space="preserve">tre </w:t>
            </w:r>
            <w:r w:rsidRPr="00196478">
              <w:rPr>
                <w:rFonts w:ascii="Times New Roman" w:hAnsi="Times New Roman" w:cs="Times New Roman"/>
                <w:iCs/>
                <w:color w:val="000000" w:themeColor="text1"/>
                <w:sz w:val="20"/>
                <w:szCs w:val="20"/>
              </w:rPr>
              <w:t xml:space="preserve">2012-2018 </w:t>
            </w:r>
            <w:r w:rsidRPr="00196478">
              <w:rPr>
                <w:rFonts w:ascii="Times New Roman" w:hAnsi="Times New Roman" w:cs="Times New Roman"/>
                <w:b/>
                <w:iCs/>
                <w:color w:val="000000" w:themeColor="text1"/>
                <w:sz w:val="20"/>
                <w:szCs w:val="20"/>
              </w:rPr>
              <w:t>numărul liceelor tehnologice scade cu 9,6%</w:t>
            </w:r>
            <w:r w:rsidRPr="00196478">
              <w:rPr>
                <w:rFonts w:ascii="Times New Roman" w:hAnsi="Times New Roman" w:cs="Times New Roman"/>
                <w:iCs/>
                <w:color w:val="000000" w:themeColor="text1"/>
                <w:sz w:val="20"/>
                <w:szCs w:val="20"/>
              </w:rPr>
              <w:t>. În total în regiune funcționează 68 de unități ÎPT oferind posibilitatea formării în domenii diverse unele conexe celor evidențiate ca având potențial de specializare inteligentă</w:t>
            </w:r>
            <w:r w:rsidRPr="00196478">
              <w:rPr>
                <w:rStyle w:val="FootnoteReference"/>
                <w:rFonts w:ascii="Times New Roman" w:hAnsi="Times New Roman" w:cs="Times New Roman"/>
                <w:iCs/>
                <w:color w:val="000000" w:themeColor="text1"/>
                <w:sz w:val="20"/>
                <w:szCs w:val="20"/>
              </w:rPr>
              <w:footnoteReference w:id="22"/>
            </w:r>
            <w:r w:rsidRPr="00196478">
              <w:rPr>
                <w:rFonts w:ascii="Times New Roman" w:hAnsi="Times New Roman" w:cs="Times New Roman"/>
                <w:iCs/>
                <w:color w:val="000000" w:themeColor="text1"/>
                <w:sz w:val="20"/>
                <w:szCs w:val="20"/>
              </w:rPr>
              <w:t xml:space="preserve"> însă în lipsa unei baze materiale și unor dotări adecvate</w:t>
            </w:r>
            <w:r w:rsidR="0082518D">
              <w:rPr>
                <w:rFonts w:ascii="Times New Roman" w:hAnsi="Times New Roman" w:cs="Times New Roman"/>
                <w:iCs/>
                <w:color w:val="000000" w:themeColor="text1"/>
                <w:sz w:val="20"/>
                <w:szCs w:val="20"/>
              </w:rPr>
              <w:t xml:space="preserve"> </w:t>
            </w:r>
            <w:r w:rsidRPr="00196478">
              <w:rPr>
                <w:rFonts w:ascii="Times New Roman" w:hAnsi="Times New Roman" w:cs="Times New Roman"/>
                <w:iCs/>
                <w:color w:val="000000" w:themeColor="text1"/>
                <w:sz w:val="20"/>
                <w:szCs w:val="20"/>
              </w:rPr>
              <w:t>se află în imposibilitatea de a instrui tinerii conform cu necesitățile actuale ale pieței forței de muncă.</w:t>
            </w:r>
          </w:p>
          <w:p w14:paraId="20456698" w14:textId="7A7269FF" w:rsidR="00E5303A" w:rsidRPr="00E5303A" w:rsidRDefault="00E5303A" w:rsidP="00E5303A">
            <w:pPr>
              <w:spacing w:before="120" w:after="120"/>
              <w:jc w:val="both"/>
              <w:rPr>
                <w:rFonts w:ascii="Times New Roman" w:eastAsia="Times New Roman" w:hAnsi="Times New Roman" w:cs="Times New Roman"/>
                <w:iCs/>
                <w:noProof/>
                <w:sz w:val="20"/>
                <w:szCs w:val="20"/>
              </w:rPr>
            </w:pPr>
            <w:r w:rsidRPr="00E5303A">
              <w:rPr>
                <w:rFonts w:ascii="Times New Roman" w:eastAsia="Times New Roman" w:hAnsi="Times New Roman" w:cs="Times New Roman"/>
                <w:iCs/>
                <w:noProof/>
                <w:sz w:val="20"/>
                <w:szCs w:val="20"/>
              </w:rPr>
              <w:t>Cu toate că Mun. București este principalul centru universitar al R</w:t>
            </w:r>
            <w:r w:rsidR="00AA036F">
              <w:rPr>
                <w:rFonts w:ascii="Times New Roman" w:eastAsia="Times New Roman" w:hAnsi="Times New Roman" w:cs="Times New Roman"/>
                <w:iCs/>
                <w:noProof/>
                <w:sz w:val="20"/>
                <w:szCs w:val="20"/>
              </w:rPr>
              <w:t xml:space="preserve">O </w:t>
            </w:r>
            <w:r w:rsidRPr="00E5303A">
              <w:rPr>
                <w:rFonts w:ascii="Times New Roman" w:eastAsia="Times New Roman" w:hAnsi="Times New Roman" w:cs="Times New Roman"/>
                <w:b/>
                <w:iCs/>
                <w:noProof/>
                <w:sz w:val="20"/>
                <w:szCs w:val="20"/>
              </w:rPr>
              <w:t>nivelul dotărilor este sub cel național</w:t>
            </w:r>
            <w:r w:rsidRPr="00E5303A">
              <w:rPr>
                <w:rFonts w:ascii="Times New Roman" w:eastAsia="Times New Roman" w:hAnsi="Times New Roman" w:cs="Times New Roman"/>
                <w:iCs/>
                <w:noProof/>
                <w:sz w:val="20"/>
                <w:szCs w:val="20"/>
              </w:rPr>
              <w:t xml:space="preserve">. Din perspectiva laboratoarelor media regiunii BI este de 74 de laboratoare/univ, iar nivelul </w:t>
            </w:r>
            <w:r w:rsidR="00BE613E">
              <w:rPr>
                <w:rFonts w:ascii="Times New Roman" w:eastAsia="Times New Roman" w:hAnsi="Times New Roman" w:cs="Times New Roman"/>
                <w:iCs/>
                <w:noProof/>
                <w:sz w:val="20"/>
                <w:szCs w:val="20"/>
              </w:rPr>
              <w:t>RO</w:t>
            </w:r>
            <w:r w:rsidRPr="00E5303A">
              <w:rPr>
                <w:rFonts w:ascii="Times New Roman" w:eastAsia="Times New Roman" w:hAnsi="Times New Roman" w:cs="Times New Roman"/>
                <w:iCs/>
                <w:noProof/>
                <w:sz w:val="20"/>
                <w:szCs w:val="20"/>
              </w:rPr>
              <w:t xml:space="preserve"> de 112 laboratoare/univ.</w:t>
            </w:r>
            <w:r w:rsidRPr="00E5303A">
              <w:rPr>
                <w:rStyle w:val="FootnoteReference"/>
                <w:rFonts w:ascii="Times New Roman" w:eastAsia="Times New Roman" w:hAnsi="Times New Roman" w:cs="Times New Roman"/>
                <w:iCs/>
                <w:noProof/>
                <w:sz w:val="20"/>
                <w:szCs w:val="20"/>
              </w:rPr>
              <w:footnoteReference w:id="23"/>
            </w:r>
            <w:r w:rsidRPr="00E5303A">
              <w:rPr>
                <w:rFonts w:ascii="Times New Roman" w:eastAsia="Times New Roman" w:hAnsi="Times New Roman" w:cs="Times New Roman"/>
                <w:iCs/>
                <w:noProof/>
                <w:sz w:val="20"/>
                <w:szCs w:val="20"/>
              </w:rPr>
              <w:t xml:space="preserve"> De asemenea, un aspect important în contextul în care universitățile sunt considerate ca având un rol cheie în transformarea digitală a societății</w:t>
            </w:r>
            <w:r w:rsidRPr="00E5303A">
              <w:rPr>
                <w:rFonts w:ascii="Times New Roman" w:eastAsia="Times New Roman" w:hAnsi="Times New Roman" w:cs="Times New Roman"/>
                <w:iCs/>
                <w:noProof/>
                <w:sz w:val="20"/>
                <w:szCs w:val="20"/>
                <w:vertAlign w:val="superscript"/>
              </w:rPr>
              <w:footnoteReference w:id="24"/>
            </w:r>
            <w:r w:rsidRPr="00E5303A">
              <w:rPr>
                <w:rFonts w:ascii="Times New Roman" w:eastAsia="Times New Roman" w:hAnsi="Times New Roman" w:cs="Times New Roman"/>
                <w:iCs/>
                <w:noProof/>
                <w:sz w:val="20"/>
                <w:szCs w:val="20"/>
              </w:rPr>
              <w:t xml:space="preserve"> este dotarea cu echipamente digitale, din această perspectivă regiunea BI se plasează pe penultimul </w:t>
            </w:r>
            <w:r w:rsidR="00E44100">
              <w:rPr>
                <w:rFonts w:ascii="Times New Roman" w:eastAsia="Times New Roman" w:hAnsi="Times New Roman" w:cs="Times New Roman"/>
                <w:iCs/>
                <w:noProof/>
                <w:sz w:val="20"/>
                <w:szCs w:val="20"/>
              </w:rPr>
              <w:t>loc</w:t>
            </w:r>
            <w:r w:rsidR="00BA3E5E">
              <w:rPr>
                <w:rFonts w:ascii="Times New Roman" w:eastAsia="Times New Roman" w:hAnsi="Times New Roman" w:cs="Times New Roman"/>
                <w:iCs/>
                <w:noProof/>
                <w:sz w:val="20"/>
                <w:szCs w:val="20"/>
              </w:rPr>
              <w:t>.</w:t>
            </w:r>
          </w:p>
          <w:p w14:paraId="7E5E2671" w14:textId="047B9334" w:rsidR="00E5303A" w:rsidRDefault="00E5303A" w:rsidP="00E5303A">
            <w:pPr>
              <w:spacing w:before="120" w:after="120"/>
              <w:jc w:val="both"/>
              <w:rPr>
                <w:rFonts w:ascii="Times New Roman" w:eastAsia="Times New Roman" w:hAnsi="Times New Roman" w:cs="Times New Roman"/>
                <w:iCs/>
                <w:noProof/>
                <w:sz w:val="20"/>
                <w:szCs w:val="20"/>
              </w:rPr>
            </w:pPr>
            <w:r w:rsidRPr="00E5303A">
              <w:rPr>
                <w:rFonts w:ascii="Times New Roman" w:eastAsia="Times New Roman" w:hAnsi="Times New Roman" w:cs="Times New Roman"/>
                <w:iCs/>
                <w:noProof/>
                <w:sz w:val="20"/>
                <w:szCs w:val="20"/>
              </w:rPr>
              <w:t>Experiența perioadelor de programare precedente arată un interes major pentru investițiile în infrastructur</w:t>
            </w:r>
            <w:r w:rsidR="004E2F1F">
              <w:rPr>
                <w:rFonts w:ascii="Times New Roman" w:eastAsia="Times New Roman" w:hAnsi="Times New Roman" w:cs="Times New Roman"/>
                <w:iCs/>
                <w:noProof/>
                <w:sz w:val="20"/>
                <w:szCs w:val="20"/>
              </w:rPr>
              <w:t>ă educațională</w:t>
            </w:r>
            <w:r w:rsidRPr="00E5303A">
              <w:rPr>
                <w:rFonts w:ascii="Times New Roman" w:eastAsia="Times New Roman" w:hAnsi="Times New Roman" w:cs="Times New Roman"/>
                <w:iCs/>
                <w:noProof/>
                <w:sz w:val="20"/>
                <w:szCs w:val="20"/>
              </w:rPr>
              <w:t>. În cele două cicluri de finanțare au fost contractate peste 40 de proiecte, o parte din acestea vizând lucrări complexe de construire sau consolidare.</w:t>
            </w:r>
            <w:r w:rsidRPr="00E5303A">
              <w:rPr>
                <w:rFonts w:ascii="Times New Roman" w:eastAsia="Times New Roman" w:hAnsi="Times New Roman" w:cs="Times New Roman"/>
                <w:iCs/>
                <w:noProof/>
                <w:sz w:val="20"/>
                <w:szCs w:val="20"/>
                <w:vertAlign w:val="superscript"/>
              </w:rPr>
              <w:footnoteReference w:id="25"/>
            </w:r>
            <w:r w:rsidRPr="00E5303A">
              <w:rPr>
                <w:rFonts w:ascii="Times New Roman" w:eastAsia="Times New Roman" w:hAnsi="Times New Roman" w:cs="Times New Roman"/>
                <w:iCs/>
                <w:noProof/>
                <w:sz w:val="20"/>
                <w:szCs w:val="20"/>
              </w:rPr>
              <w:t xml:space="preserve"> În acest context, s-a evidențiat nevoia de  prioritizare a investițiilor pe baza unor criterii clare</w:t>
            </w:r>
            <w:r w:rsidRPr="00E5303A">
              <w:rPr>
                <w:rFonts w:ascii="Times New Roman" w:eastAsia="Times New Roman" w:hAnsi="Times New Roman" w:cs="Times New Roman"/>
                <w:iCs/>
                <w:noProof/>
                <w:sz w:val="20"/>
                <w:szCs w:val="20"/>
                <w:vertAlign w:val="superscript"/>
              </w:rPr>
              <w:footnoteReference w:id="26"/>
            </w:r>
            <w:r w:rsidRPr="00E5303A">
              <w:rPr>
                <w:rFonts w:ascii="Times New Roman" w:eastAsia="Times New Roman" w:hAnsi="Times New Roman" w:cs="Times New Roman"/>
                <w:iCs/>
                <w:noProof/>
                <w:sz w:val="20"/>
                <w:szCs w:val="20"/>
              </w:rPr>
              <w:t xml:space="preserve"> generându-se liste de obiective de investiție, care să fie finanțate, pe categorii de surse de finanțare.</w:t>
            </w:r>
          </w:p>
          <w:p w14:paraId="31F14813" w14:textId="77777777" w:rsidR="00D87D0E" w:rsidRPr="00104834" w:rsidRDefault="00D87D0E" w:rsidP="00E5303A">
            <w:pPr>
              <w:spacing w:before="120" w:after="120"/>
              <w:jc w:val="both"/>
              <w:rPr>
                <w:rFonts w:ascii="Times New Roman" w:eastAsia="Times New Roman" w:hAnsi="Times New Roman" w:cs="Times New Roman"/>
                <w:iCs/>
                <w:noProof/>
                <w:sz w:val="20"/>
                <w:szCs w:val="20"/>
              </w:rPr>
            </w:pPr>
          </w:p>
          <w:p w14:paraId="7CF5C425" w14:textId="77777777" w:rsidR="00E5303A" w:rsidRPr="00E5303A" w:rsidRDefault="00E5303A" w:rsidP="00E5303A">
            <w:pPr>
              <w:spacing w:before="120" w:after="120"/>
              <w:jc w:val="both"/>
              <w:rPr>
                <w:rFonts w:ascii="Times New Roman" w:hAnsi="Times New Roman" w:cs="Times New Roman"/>
                <w:b/>
                <w:bCs/>
                <w:sz w:val="20"/>
                <w:szCs w:val="20"/>
                <w:u w:val="single"/>
              </w:rPr>
            </w:pPr>
            <w:r w:rsidRPr="00E5303A">
              <w:rPr>
                <w:rFonts w:ascii="Times New Roman" w:hAnsi="Times New Roman" w:cs="Times New Roman"/>
                <w:b/>
                <w:bCs/>
                <w:sz w:val="20"/>
                <w:szCs w:val="20"/>
                <w:u w:val="single"/>
              </w:rPr>
              <w:t>Cultură, turism și patrimoniu</w:t>
            </w:r>
          </w:p>
          <w:p w14:paraId="7B72AC75" w14:textId="3AF8C391" w:rsidR="00E5303A" w:rsidRPr="00E5303A" w:rsidRDefault="00E5303A" w:rsidP="00E5303A">
            <w:pPr>
              <w:jc w:val="both"/>
              <w:rPr>
                <w:rFonts w:ascii="Times New Roman" w:eastAsia="Times New Roman" w:hAnsi="Times New Roman" w:cs="Times New Roman"/>
                <w:b/>
                <w:noProof/>
                <w:sz w:val="20"/>
                <w:szCs w:val="20"/>
              </w:rPr>
            </w:pPr>
            <w:r w:rsidRPr="00E5303A">
              <w:rPr>
                <w:rFonts w:ascii="Times New Roman" w:eastAsia="Times New Roman" w:hAnsi="Times New Roman" w:cs="Times New Roman"/>
                <w:b/>
                <w:noProof/>
                <w:sz w:val="20"/>
                <w:szCs w:val="20"/>
              </w:rPr>
              <w:t>Provocare: Gradul redus de conservare a elementelor de patrimoniu cultural și natural și insuficienta valorificare a infrastructurilor culturale și turistice a condus la deteriorarea și scăderea atractivității acestora</w:t>
            </w:r>
          </w:p>
          <w:p w14:paraId="794F0FCB" w14:textId="77777777" w:rsidR="00E5303A" w:rsidRPr="00E5303A" w:rsidRDefault="00E5303A" w:rsidP="00E5303A">
            <w:pPr>
              <w:spacing w:before="120" w:after="120"/>
              <w:jc w:val="both"/>
              <w:rPr>
                <w:rFonts w:ascii="Times New Roman" w:hAnsi="Times New Roman" w:cs="Times New Roman"/>
                <w:b/>
                <w:bCs/>
                <w:sz w:val="20"/>
                <w:szCs w:val="20"/>
              </w:rPr>
            </w:pPr>
            <w:r w:rsidRPr="00E5303A">
              <w:rPr>
                <w:rFonts w:ascii="Times New Roman" w:hAnsi="Times New Roman" w:cs="Times New Roman"/>
                <w:b/>
                <w:sz w:val="20"/>
                <w:szCs w:val="20"/>
              </w:rPr>
              <w:t xml:space="preserve">OSS </w:t>
            </w:r>
            <w:r w:rsidR="00624B3A" w:rsidRPr="00624B3A">
              <w:rPr>
                <w:rFonts w:ascii="Times New Roman" w:hAnsi="Times New Roman" w:cs="Times New Roman"/>
                <w:b/>
                <w:sz w:val="20"/>
                <w:szCs w:val="20"/>
              </w:rPr>
              <w:t>9</w:t>
            </w:r>
            <w:r w:rsidRPr="00624B3A">
              <w:rPr>
                <w:rFonts w:ascii="Times New Roman" w:hAnsi="Times New Roman" w:cs="Times New Roman"/>
                <w:b/>
                <w:sz w:val="20"/>
                <w:szCs w:val="20"/>
              </w:rPr>
              <w:t>:</w:t>
            </w:r>
            <w:r w:rsidRPr="00E5303A">
              <w:rPr>
                <w:rFonts w:ascii="Times New Roman" w:hAnsi="Times New Roman" w:cs="Times New Roman"/>
                <w:b/>
                <w:sz w:val="20"/>
                <w:szCs w:val="20"/>
              </w:rPr>
              <w:t xml:space="preserve">  </w:t>
            </w:r>
            <w:r w:rsidRPr="00E5303A">
              <w:rPr>
                <w:rFonts w:ascii="Times New Roman" w:hAnsi="Times New Roman" w:cs="Times New Roman"/>
                <w:b/>
                <w:bCs/>
                <w:sz w:val="20"/>
                <w:szCs w:val="20"/>
              </w:rPr>
              <w:t>Susținerea protecției, conservării și valorificării durabile a obiectivelor de patrimoniu cultural și natural și stimularea dezvoltării zonelor turistice, de agrement și de petrecere a timpului liber</w:t>
            </w:r>
          </w:p>
          <w:p w14:paraId="691DD25C" w14:textId="7594BDDE" w:rsidR="00E5303A" w:rsidRPr="00E5303A" w:rsidRDefault="00E5303A" w:rsidP="00E5303A">
            <w:pPr>
              <w:spacing w:before="120" w:after="120"/>
              <w:jc w:val="both"/>
              <w:rPr>
                <w:rFonts w:ascii="Times New Roman" w:eastAsia="Times New Roman" w:hAnsi="Times New Roman" w:cs="Times New Roman"/>
                <w:iCs/>
                <w:noProof/>
                <w:sz w:val="20"/>
                <w:szCs w:val="20"/>
                <w:lang w:val="en-US"/>
              </w:rPr>
            </w:pPr>
            <w:r w:rsidRPr="00E5303A">
              <w:rPr>
                <w:rFonts w:ascii="Times New Roman" w:eastAsia="Times New Roman" w:hAnsi="Times New Roman" w:cs="Times New Roman"/>
                <w:i/>
                <w:iCs/>
                <w:noProof/>
                <w:sz w:val="20"/>
                <w:szCs w:val="20"/>
              </w:rPr>
              <w:t xml:space="preserve">Protejarea patrimoniului natural și construit şi valorificarea elementelor de identitate teritorială </w:t>
            </w:r>
            <w:r w:rsidRPr="00E5303A">
              <w:rPr>
                <w:rFonts w:ascii="Times New Roman" w:eastAsia="Times New Roman" w:hAnsi="Times New Roman" w:cs="Times New Roman"/>
                <w:iCs/>
                <w:noProof/>
                <w:sz w:val="20"/>
                <w:szCs w:val="20"/>
              </w:rPr>
              <w:t xml:space="preserve">reprezintă unul dintre obiectivele generale privind dezvoltarea teritoriului național pentru orizontul 2035 stabilite prin </w:t>
            </w:r>
            <w:r w:rsidR="00CF144B">
              <w:rPr>
                <w:rFonts w:ascii="Times New Roman" w:eastAsia="Times New Roman" w:hAnsi="Times New Roman" w:cs="Times New Roman"/>
                <w:iCs/>
                <w:noProof/>
                <w:sz w:val="20"/>
                <w:szCs w:val="20"/>
              </w:rPr>
              <w:t>SDTR.</w:t>
            </w:r>
          </w:p>
          <w:p w14:paraId="381BF7C0" w14:textId="6F626877" w:rsidR="00E5303A" w:rsidRPr="00E5303A" w:rsidRDefault="00E5303A" w:rsidP="00E5303A">
            <w:pPr>
              <w:spacing w:before="120" w:after="120"/>
              <w:jc w:val="both"/>
              <w:rPr>
                <w:rFonts w:ascii="Times New Roman" w:eastAsia="Times New Roman" w:hAnsi="Times New Roman" w:cs="Times New Roman"/>
                <w:iCs/>
                <w:noProof/>
                <w:sz w:val="20"/>
                <w:szCs w:val="20"/>
                <w:lang w:val="en-US"/>
              </w:rPr>
            </w:pPr>
            <w:r w:rsidRPr="00E5303A">
              <w:rPr>
                <w:rFonts w:ascii="Times New Roman" w:eastAsia="Times New Roman" w:hAnsi="Times New Roman" w:cs="Times New Roman"/>
                <w:iCs/>
                <w:noProof/>
                <w:sz w:val="20"/>
                <w:szCs w:val="20"/>
                <w:lang w:val="en-US"/>
              </w:rPr>
              <w:t xml:space="preserve">Regiunea </w:t>
            </w:r>
            <w:r w:rsidR="00CF144B">
              <w:rPr>
                <w:rFonts w:ascii="Times New Roman" w:eastAsia="Times New Roman" w:hAnsi="Times New Roman" w:cs="Times New Roman"/>
                <w:iCs/>
                <w:noProof/>
                <w:sz w:val="20"/>
                <w:szCs w:val="20"/>
                <w:lang w:val="en-US"/>
              </w:rPr>
              <w:t>BI</w:t>
            </w:r>
            <w:r w:rsidRPr="00E5303A">
              <w:rPr>
                <w:rFonts w:ascii="Times New Roman" w:eastAsia="Times New Roman" w:hAnsi="Times New Roman" w:cs="Times New Roman"/>
                <w:iCs/>
                <w:noProof/>
                <w:sz w:val="20"/>
                <w:szCs w:val="20"/>
                <w:lang w:val="en-US"/>
              </w:rPr>
              <w:t xml:space="preserve"> beneficiază de numeroase resurse istorice și arhitecturale fiind identificate un număr de 3401 obiective </w:t>
            </w:r>
            <w:r w:rsidR="00B15797">
              <w:rPr>
                <w:rFonts w:ascii="Times New Roman" w:eastAsia="Times New Roman" w:hAnsi="Times New Roman" w:cs="Times New Roman"/>
                <w:iCs/>
                <w:noProof/>
                <w:sz w:val="20"/>
                <w:szCs w:val="20"/>
                <w:lang w:val="en-US"/>
              </w:rPr>
              <w:t>(</w:t>
            </w:r>
            <w:r w:rsidR="00F03082">
              <w:rPr>
                <w:rFonts w:ascii="Times New Roman" w:eastAsia="Times New Roman" w:hAnsi="Times New Roman" w:cs="Times New Roman"/>
                <w:b/>
                <w:iCs/>
                <w:noProof/>
                <w:sz w:val="20"/>
                <w:szCs w:val="20"/>
                <w:lang w:val="en-US"/>
              </w:rPr>
              <w:t>~</w:t>
            </w:r>
            <w:r w:rsidRPr="006F36E9">
              <w:rPr>
                <w:rFonts w:ascii="Times New Roman" w:eastAsia="Times New Roman" w:hAnsi="Times New Roman" w:cs="Times New Roman"/>
                <w:b/>
                <w:iCs/>
                <w:noProof/>
                <w:sz w:val="20"/>
                <w:szCs w:val="20"/>
                <w:lang w:val="en-US"/>
              </w:rPr>
              <w:t>350 de interes național</w:t>
            </w:r>
            <w:r w:rsidR="00B15797">
              <w:rPr>
                <w:rFonts w:ascii="Times New Roman" w:eastAsia="Times New Roman" w:hAnsi="Times New Roman" w:cs="Times New Roman"/>
                <w:b/>
                <w:iCs/>
                <w:noProof/>
                <w:sz w:val="20"/>
                <w:szCs w:val="20"/>
                <w:lang w:val="en-US"/>
              </w:rPr>
              <w:t>)</w:t>
            </w:r>
            <w:r w:rsidRPr="00E5303A">
              <w:rPr>
                <w:rFonts w:ascii="Times New Roman" w:eastAsia="Times New Roman" w:hAnsi="Times New Roman" w:cs="Times New Roman"/>
                <w:iCs/>
                <w:noProof/>
                <w:sz w:val="20"/>
                <w:szCs w:val="20"/>
                <w:lang w:val="en-US"/>
              </w:rPr>
              <w:t>. Cu toate că există o serie de inițiative de valorificare și promovare a obiectivelor de patrimoniu, au fost identificate în continuare clădiri valoroase ce necesită intervenții de revitalizare sau care ar trebui să fie implicate mai activ în viața culturală a regiunii.</w:t>
            </w:r>
          </w:p>
          <w:p w14:paraId="23FC62E8" w14:textId="2495ABFE" w:rsidR="00E5303A" w:rsidRPr="00E5303A" w:rsidRDefault="004E2F1F" w:rsidP="00E5303A">
            <w:pPr>
              <w:spacing w:after="0"/>
              <w:jc w:val="both"/>
              <w:rPr>
                <w:rFonts w:ascii="Times New Roman" w:eastAsia="Times New Roman" w:hAnsi="Times New Roman" w:cs="Times New Roman"/>
                <w:iCs/>
                <w:noProof/>
                <w:sz w:val="20"/>
                <w:szCs w:val="20"/>
                <w:lang w:val="en-US"/>
              </w:rPr>
            </w:pPr>
            <w:r>
              <w:rPr>
                <w:rFonts w:ascii="Times New Roman" w:eastAsia="Times New Roman" w:hAnsi="Times New Roman" w:cs="Times New Roman"/>
                <w:sz w:val="20"/>
                <w:szCs w:val="20"/>
                <w:lang w:val="en-US" w:eastAsia="en-GB"/>
              </w:rPr>
              <w:t>P</w:t>
            </w:r>
            <w:r w:rsidR="00E5303A" w:rsidRPr="00E5303A">
              <w:rPr>
                <w:rFonts w:ascii="Times New Roman" w:eastAsia="Times New Roman" w:hAnsi="Times New Roman" w:cs="Times New Roman"/>
                <w:sz w:val="20"/>
                <w:szCs w:val="20"/>
                <w:lang w:val="en-US" w:eastAsia="en-GB"/>
              </w:rPr>
              <w:t>atrimoniul cultural este ameninţat de efectele combinate ale schimbărilor climatice, ale intervenţiei umane, precum şi de riscuri legate de securitate.</w:t>
            </w:r>
            <w:r w:rsidR="00E5303A" w:rsidRPr="00E5303A">
              <w:rPr>
                <w:rStyle w:val="FootnoteReference"/>
                <w:rFonts w:ascii="Times New Roman" w:eastAsia="Times New Roman" w:hAnsi="Times New Roman" w:cs="Times New Roman"/>
                <w:sz w:val="20"/>
                <w:szCs w:val="20"/>
                <w:lang w:val="en-US" w:eastAsia="en-GB"/>
              </w:rPr>
              <w:footnoteReference w:id="27"/>
            </w:r>
            <w:r w:rsidR="00E5303A" w:rsidRPr="00E5303A">
              <w:rPr>
                <w:rFonts w:ascii="Times New Roman" w:eastAsia="Times New Roman" w:hAnsi="Times New Roman" w:cs="Times New Roman"/>
                <w:sz w:val="20"/>
                <w:szCs w:val="20"/>
                <w:lang w:val="en-US" w:eastAsia="en-GB"/>
              </w:rPr>
              <w:t xml:space="preserve"> Aceste cauze au dus la deteriorarea ireversibilă</w:t>
            </w:r>
            <w:r w:rsidR="0082518D">
              <w:rPr>
                <w:rFonts w:ascii="Times New Roman" w:eastAsia="Times New Roman" w:hAnsi="Times New Roman" w:cs="Times New Roman"/>
                <w:sz w:val="20"/>
                <w:szCs w:val="20"/>
                <w:lang w:val="en-US" w:eastAsia="en-GB"/>
              </w:rPr>
              <w:t xml:space="preserve"> sau pierderea</w:t>
            </w:r>
            <w:r w:rsidR="004E2D90">
              <w:rPr>
                <w:rFonts w:ascii="Times New Roman" w:eastAsia="Times New Roman" w:hAnsi="Times New Roman" w:cs="Times New Roman"/>
                <w:sz w:val="20"/>
                <w:szCs w:val="20"/>
                <w:lang w:val="en-US" w:eastAsia="en-GB"/>
              </w:rPr>
              <w:t xml:space="preserve"> </w:t>
            </w:r>
            <w:r w:rsidR="00E5303A" w:rsidRPr="00E5303A">
              <w:rPr>
                <w:rFonts w:ascii="Times New Roman" w:eastAsia="Times New Roman" w:hAnsi="Times New Roman" w:cs="Times New Roman"/>
                <w:sz w:val="20"/>
                <w:szCs w:val="20"/>
                <w:lang w:val="en-US" w:eastAsia="en-GB"/>
              </w:rPr>
              <w:t>bunurilor de patrimoniu</w:t>
            </w:r>
            <w:r w:rsidR="004E2D90">
              <w:rPr>
                <w:rFonts w:ascii="Times New Roman" w:eastAsia="Times New Roman" w:hAnsi="Times New Roman" w:cs="Times New Roman"/>
                <w:iCs/>
                <w:noProof/>
                <w:sz w:val="20"/>
                <w:szCs w:val="20"/>
                <w:lang w:val="en-US"/>
              </w:rPr>
              <w:t xml:space="preserve"> și</w:t>
            </w:r>
            <w:r w:rsidR="00E5303A" w:rsidRPr="00E5303A">
              <w:rPr>
                <w:rFonts w:ascii="Times New Roman" w:eastAsia="Times New Roman" w:hAnsi="Times New Roman" w:cs="Times New Roman"/>
                <w:iCs/>
                <w:noProof/>
                <w:sz w:val="20"/>
                <w:szCs w:val="20"/>
                <w:lang w:val="en-US"/>
              </w:rPr>
              <w:t xml:space="preserve"> la introducerea</w:t>
            </w:r>
            <w:r w:rsidR="00F03082">
              <w:rPr>
                <w:rFonts w:ascii="Times New Roman" w:eastAsia="Times New Roman" w:hAnsi="Times New Roman" w:cs="Times New Roman"/>
                <w:iCs/>
                <w:noProof/>
                <w:sz w:val="20"/>
                <w:szCs w:val="20"/>
                <w:lang w:val="en-US"/>
              </w:rPr>
              <w:t xml:space="preserve"> </w:t>
            </w:r>
            <w:r w:rsidR="00E5303A" w:rsidRPr="00E5303A">
              <w:rPr>
                <w:rFonts w:ascii="Times New Roman" w:eastAsia="Times New Roman" w:hAnsi="Times New Roman" w:cs="Times New Roman"/>
                <w:iCs/>
                <w:noProof/>
                <w:sz w:val="20"/>
                <w:szCs w:val="20"/>
                <w:lang w:val="en-US"/>
              </w:rPr>
              <w:t xml:space="preserve">Bucureștiului pe lista </w:t>
            </w:r>
            <w:r w:rsidR="00E5303A" w:rsidRPr="00BA3E5E">
              <w:rPr>
                <w:rFonts w:ascii="Times New Roman" w:eastAsia="Times New Roman" w:hAnsi="Times New Roman" w:cs="Times New Roman"/>
                <w:b/>
                <w:iCs/>
                <w:noProof/>
                <w:sz w:val="20"/>
                <w:szCs w:val="20"/>
                <w:lang w:val="en-US"/>
              </w:rPr>
              <w:t>World Monuments Watch</w:t>
            </w:r>
            <w:r w:rsidR="00E5303A" w:rsidRPr="00E5303A">
              <w:rPr>
                <w:rFonts w:ascii="Times New Roman" w:eastAsia="Times New Roman" w:hAnsi="Times New Roman" w:cs="Times New Roman"/>
                <w:iCs/>
                <w:noProof/>
                <w:sz w:val="20"/>
                <w:szCs w:val="20"/>
                <w:lang w:val="en-US"/>
              </w:rPr>
              <w:t xml:space="preserve"> la categoria situri istorice în pericol</w:t>
            </w:r>
            <w:r w:rsidR="00F03082">
              <w:rPr>
                <w:rFonts w:ascii="Times New Roman" w:eastAsia="Times New Roman" w:hAnsi="Times New Roman" w:cs="Times New Roman"/>
                <w:iCs/>
                <w:noProof/>
                <w:sz w:val="20"/>
                <w:szCs w:val="20"/>
                <w:lang w:val="en-US"/>
              </w:rPr>
              <w:t>.</w:t>
            </w:r>
          </w:p>
          <w:p w14:paraId="246B362D" w14:textId="1FEF6F95" w:rsidR="00E5303A" w:rsidRPr="00E5303A" w:rsidRDefault="00E5303A" w:rsidP="00E5303A">
            <w:pPr>
              <w:spacing w:before="120" w:after="0"/>
              <w:jc w:val="both"/>
              <w:rPr>
                <w:rFonts w:ascii="Times New Roman" w:eastAsia="Times New Roman" w:hAnsi="Times New Roman" w:cs="Times New Roman"/>
                <w:sz w:val="20"/>
                <w:szCs w:val="20"/>
                <w:lang w:eastAsia="ro-RO"/>
              </w:rPr>
            </w:pPr>
            <w:r w:rsidRPr="00E5303A">
              <w:rPr>
                <w:rFonts w:ascii="Times New Roman" w:eastAsia="Times New Roman" w:hAnsi="Times New Roman" w:cs="Times New Roman"/>
                <w:iCs/>
                <w:sz w:val="20"/>
                <w:szCs w:val="20"/>
                <w:lang w:eastAsia="ro-RO"/>
              </w:rPr>
              <w:t>Din perspectiva infrastructuri</w:t>
            </w:r>
            <w:r w:rsidR="005D39A8">
              <w:rPr>
                <w:rFonts w:ascii="Times New Roman" w:eastAsia="Times New Roman" w:hAnsi="Times New Roman" w:cs="Times New Roman"/>
                <w:iCs/>
                <w:sz w:val="20"/>
                <w:szCs w:val="20"/>
                <w:lang w:eastAsia="ro-RO"/>
              </w:rPr>
              <w:t>lor</w:t>
            </w:r>
            <w:r w:rsidRPr="00E5303A">
              <w:rPr>
                <w:rFonts w:ascii="Times New Roman" w:eastAsia="Times New Roman" w:hAnsi="Times New Roman" w:cs="Times New Roman"/>
                <w:iCs/>
                <w:sz w:val="20"/>
                <w:szCs w:val="20"/>
                <w:lang w:eastAsia="ro-RO"/>
              </w:rPr>
              <w:t xml:space="preserve"> culturale regiunea </w:t>
            </w:r>
            <w:r w:rsidR="00CF144B">
              <w:rPr>
                <w:rFonts w:ascii="Times New Roman" w:eastAsia="Times New Roman" w:hAnsi="Times New Roman" w:cs="Times New Roman"/>
                <w:iCs/>
                <w:sz w:val="20"/>
                <w:szCs w:val="20"/>
                <w:lang w:eastAsia="ro-RO"/>
              </w:rPr>
              <w:t>BI</w:t>
            </w:r>
            <w:r w:rsidRPr="00E5303A">
              <w:rPr>
                <w:rFonts w:ascii="Times New Roman" w:eastAsia="Times New Roman" w:hAnsi="Times New Roman" w:cs="Times New Roman"/>
                <w:iCs/>
                <w:sz w:val="20"/>
                <w:szCs w:val="20"/>
                <w:lang w:eastAsia="ro-RO"/>
              </w:rPr>
              <w:t xml:space="preserve"> deține cel mai important procent în plan național, având o rețea dezvoltată atât </w:t>
            </w:r>
            <w:r w:rsidR="004E2F1F">
              <w:rPr>
                <w:rFonts w:ascii="Times New Roman" w:eastAsia="Times New Roman" w:hAnsi="Times New Roman" w:cs="Times New Roman"/>
                <w:iCs/>
                <w:sz w:val="20"/>
                <w:szCs w:val="20"/>
                <w:lang w:eastAsia="ro-RO"/>
              </w:rPr>
              <w:t>ca</w:t>
            </w:r>
            <w:r w:rsidRPr="00E5303A">
              <w:rPr>
                <w:rFonts w:ascii="Times New Roman" w:eastAsia="Times New Roman" w:hAnsi="Times New Roman" w:cs="Times New Roman"/>
                <w:iCs/>
                <w:sz w:val="20"/>
                <w:szCs w:val="20"/>
                <w:lang w:eastAsia="ro-RO"/>
              </w:rPr>
              <w:t xml:space="preserve"> număr, cât </w:t>
            </w:r>
            <w:r w:rsidR="00F83E7F">
              <w:rPr>
                <w:rFonts w:ascii="Times New Roman" w:eastAsia="Times New Roman" w:hAnsi="Times New Roman" w:cs="Times New Roman"/>
                <w:iCs/>
                <w:sz w:val="20"/>
                <w:szCs w:val="20"/>
                <w:lang w:eastAsia="ro-RO"/>
              </w:rPr>
              <w:t xml:space="preserve">și </w:t>
            </w:r>
            <w:r w:rsidRPr="00E5303A">
              <w:rPr>
                <w:rFonts w:ascii="Times New Roman" w:eastAsia="Times New Roman" w:hAnsi="Times New Roman" w:cs="Times New Roman"/>
                <w:iCs/>
                <w:sz w:val="20"/>
                <w:szCs w:val="20"/>
                <w:lang w:eastAsia="ro-RO"/>
              </w:rPr>
              <w:t>diversit</w:t>
            </w:r>
            <w:r w:rsidR="004E2F1F">
              <w:rPr>
                <w:rFonts w:ascii="Times New Roman" w:eastAsia="Times New Roman" w:hAnsi="Times New Roman" w:cs="Times New Roman"/>
                <w:iCs/>
                <w:sz w:val="20"/>
                <w:szCs w:val="20"/>
                <w:lang w:eastAsia="ro-RO"/>
              </w:rPr>
              <w:t>ate</w:t>
            </w:r>
            <w:r w:rsidRPr="00E5303A">
              <w:rPr>
                <w:rFonts w:ascii="Times New Roman" w:eastAsia="Times New Roman" w:hAnsi="Times New Roman" w:cs="Times New Roman"/>
                <w:iCs/>
                <w:sz w:val="20"/>
                <w:szCs w:val="20"/>
                <w:lang w:eastAsia="ro-RO"/>
              </w:rPr>
              <w:t>.</w:t>
            </w:r>
            <w:r w:rsidRPr="00E5303A">
              <w:rPr>
                <w:rFonts w:ascii="Times New Roman" w:eastAsia="Times New Roman" w:hAnsi="Times New Roman" w:cs="Times New Roman"/>
                <w:sz w:val="20"/>
                <w:szCs w:val="20"/>
                <w:lang w:eastAsia="ro-RO"/>
              </w:rPr>
              <w:t xml:space="preserve"> În regiune funcționează 47 de muzee și colecții publice </w:t>
            </w:r>
            <w:r w:rsidR="00B15797">
              <w:rPr>
                <w:rFonts w:ascii="Times New Roman" w:eastAsia="Times New Roman" w:hAnsi="Times New Roman" w:cs="Times New Roman"/>
                <w:sz w:val="20"/>
                <w:szCs w:val="20"/>
                <w:lang w:eastAsia="ro-RO"/>
              </w:rPr>
              <w:t>care</w:t>
            </w:r>
            <w:r w:rsidR="00F03082">
              <w:rPr>
                <w:rFonts w:ascii="Times New Roman" w:eastAsia="Times New Roman" w:hAnsi="Times New Roman" w:cs="Times New Roman"/>
                <w:sz w:val="20"/>
                <w:szCs w:val="20"/>
                <w:lang w:eastAsia="ro-RO"/>
              </w:rPr>
              <w:t>,</w:t>
            </w:r>
            <w:r w:rsidRPr="00E5303A">
              <w:rPr>
                <w:rFonts w:ascii="Times New Roman" w:hAnsi="Times New Roman" w:cs="Times New Roman"/>
                <w:sz w:val="20"/>
                <w:szCs w:val="20"/>
              </w:rPr>
              <w:t xml:space="preserve"> </w:t>
            </w:r>
            <w:r w:rsidRPr="00E5303A">
              <w:rPr>
                <w:rFonts w:ascii="Times New Roman" w:eastAsia="Times New Roman" w:hAnsi="Times New Roman" w:cs="Times New Roman"/>
                <w:sz w:val="20"/>
                <w:szCs w:val="20"/>
                <w:lang w:eastAsia="ro-RO"/>
              </w:rPr>
              <w:t>în ciuda faptului că sunt frecventate de un număr mare de turiști</w:t>
            </w:r>
            <w:r w:rsidR="004E2F1F">
              <w:rPr>
                <w:rFonts w:ascii="Times New Roman" w:eastAsia="Times New Roman" w:hAnsi="Times New Roman" w:cs="Times New Roman"/>
                <w:sz w:val="20"/>
                <w:szCs w:val="20"/>
                <w:lang w:eastAsia="ro-RO"/>
              </w:rPr>
              <w:t xml:space="preserve">, </w:t>
            </w:r>
            <w:r w:rsidRPr="006F36E9">
              <w:rPr>
                <w:rFonts w:ascii="Times New Roman" w:eastAsia="Times New Roman" w:hAnsi="Times New Roman" w:cs="Times New Roman"/>
                <w:b/>
                <w:sz w:val="20"/>
                <w:szCs w:val="20"/>
                <w:lang w:eastAsia="ro-RO"/>
              </w:rPr>
              <w:t>nu sunt percepute la nivel internațional ca având un patrimoniu cultural bogat,</w:t>
            </w:r>
            <w:r w:rsidRPr="00E5303A">
              <w:rPr>
                <w:rFonts w:ascii="Times New Roman" w:eastAsia="Times New Roman" w:hAnsi="Times New Roman" w:cs="Times New Roman"/>
                <w:sz w:val="20"/>
                <w:szCs w:val="20"/>
                <w:lang w:eastAsia="ro-RO"/>
              </w:rPr>
              <w:t xml:space="preserve"> iar pe plan local nu se remarcă printr-o varietate ridicată de proiecte inovatoare sau expoziții fanion.</w:t>
            </w:r>
            <w:r w:rsidRPr="00E5303A">
              <w:rPr>
                <w:rStyle w:val="FootnoteReference"/>
                <w:rFonts w:ascii="Times New Roman" w:eastAsia="Times New Roman" w:hAnsi="Times New Roman" w:cs="Times New Roman"/>
                <w:sz w:val="20"/>
                <w:szCs w:val="20"/>
                <w:lang w:eastAsia="ro-RO"/>
              </w:rPr>
              <w:footnoteReference w:id="28"/>
            </w:r>
          </w:p>
          <w:p w14:paraId="400A124C" w14:textId="77777777" w:rsidR="00E5303A" w:rsidRPr="00E5303A" w:rsidRDefault="00E5303A" w:rsidP="00E5303A">
            <w:pPr>
              <w:spacing w:before="120" w:after="0"/>
              <w:jc w:val="both"/>
              <w:rPr>
                <w:rFonts w:ascii="Times New Roman" w:eastAsia="Times New Roman" w:hAnsi="Times New Roman" w:cs="Times New Roman"/>
                <w:sz w:val="10"/>
                <w:szCs w:val="20"/>
                <w:lang w:eastAsia="ro-RO"/>
              </w:rPr>
            </w:pPr>
          </w:p>
          <w:p w14:paraId="2FEA66EF" w14:textId="3D9B9727" w:rsidR="00E5303A" w:rsidRPr="00F03082" w:rsidRDefault="008544F8" w:rsidP="00E5303A">
            <w:pPr>
              <w:spacing w:after="0"/>
              <w:jc w:val="both"/>
              <w:rPr>
                <w:rFonts w:ascii="Times New Roman" w:eastAsia="Times New Roman" w:hAnsi="Times New Roman" w:cs="Times New Roman"/>
                <w:sz w:val="20"/>
                <w:szCs w:val="20"/>
                <w:lang w:eastAsia="ro-RO"/>
              </w:rPr>
            </w:pPr>
            <w:r>
              <w:rPr>
                <w:rFonts w:ascii="Times New Roman" w:eastAsia="Times New Roman" w:hAnsi="Times New Roman" w:cs="Times New Roman"/>
                <w:sz w:val="20"/>
                <w:szCs w:val="20"/>
                <w:lang w:eastAsia="ro-RO"/>
              </w:rPr>
              <w:t>Î</w:t>
            </w:r>
            <w:r w:rsidR="00E5303A" w:rsidRPr="00E5303A">
              <w:rPr>
                <w:rFonts w:ascii="Times New Roman" w:eastAsia="Times New Roman" w:hAnsi="Times New Roman" w:cs="Times New Roman"/>
                <w:sz w:val="20"/>
                <w:szCs w:val="20"/>
                <w:lang w:eastAsia="ro-RO"/>
              </w:rPr>
              <w:t>n regiunea BI sunt localizate arii protejate de interes național, arii de protecție specială avifaunistică și situri de importanță comunitară</w:t>
            </w:r>
            <w:r w:rsidR="0014124A">
              <w:rPr>
                <w:rFonts w:ascii="Times New Roman" w:eastAsia="Times New Roman" w:hAnsi="Times New Roman" w:cs="Times New Roman"/>
                <w:sz w:val="20"/>
                <w:szCs w:val="20"/>
                <w:lang w:eastAsia="ro-RO"/>
              </w:rPr>
              <w:t>.</w:t>
            </w:r>
            <w:r w:rsidR="00F03082">
              <w:rPr>
                <w:rFonts w:ascii="Times New Roman" w:eastAsia="Times New Roman" w:hAnsi="Times New Roman" w:cs="Times New Roman"/>
                <w:sz w:val="20"/>
                <w:szCs w:val="20"/>
                <w:lang w:eastAsia="ro-RO"/>
              </w:rPr>
              <w:t xml:space="preserve"> </w:t>
            </w:r>
            <w:r w:rsidR="00BA3E5E">
              <w:rPr>
                <w:rFonts w:ascii="Times New Roman" w:eastAsia="Times New Roman" w:hAnsi="Times New Roman" w:cs="Times New Roman"/>
                <w:sz w:val="20"/>
                <w:szCs w:val="20"/>
                <w:lang w:eastAsia="ro-RO"/>
              </w:rPr>
              <w:t>Acestea</w:t>
            </w:r>
            <w:r w:rsidR="00E5303A" w:rsidRPr="00E5303A">
              <w:rPr>
                <w:rFonts w:ascii="Times New Roman" w:eastAsia="Times New Roman" w:hAnsi="Times New Roman" w:cs="Times New Roman"/>
                <w:sz w:val="20"/>
                <w:szCs w:val="20"/>
                <w:lang w:eastAsia="ro-RO"/>
              </w:rPr>
              <w:t xml:space="preserve"> necesită acordarea unei atenții sporite </w:t>
            </w:r>
            <w:r w:rsidR="00B15797">
              <w:rPr>
                <w:rFonts w:ascii="Times New Roman" w:eastAsia="Times New Roman" w:hAnsi="Times New Roman" w:cs="Times New Roman"/>
                <w:sz w:val="20"/>
                <w:szCs w:val="20"/>
                <w:lang w:eastAsia="ro-RO"/>
              </w:rPr>
              <w:t>dat fiind că</w:t>
            </w:r>
            <w:r w:rsidR="00E5303A" w:rsidRPr="00E5303A">
              <w:rPr>
                <w:rFonts w:ascii="Times New Roman" w:eastAsia="Times New Roman" w:hAnsi="Times New Roman" w:cs="Times New Roman"/>
                <w:sz w:val="20"/>
                <w:szCs w:val="20"/>
                <w:lang w:eastAsia="ro-RO"/>
              </w:rPr>
              <w:t xml:space="preserve"> </w:t>
            </w:r>
            <w:r w:rsidR="00E5303A" w:rsidRPr="006F36E9">
              <w:rPr>
                <w:rFonts w:ascii="Times New Roman" w:eastAsia="Times New Roman" w:hAnsi="Times New Roman" w:cs="Times New Roman"/>
                <w:b/>
                <w:sz w:val="20"/>
                <w:szCs w:val="20"/>
                <w:lang w:eastAsia="ro-RO"/>
              </w:rPr>
              <w:t>agrementul neecologic și expansiunea rezidențială tind să aibă un impact din ce în ce mai vizibil.</w:t>
            </w:r>
            <w:r w:rsidR="00E5303A" w:rsidRPr="00E5303A">
              <w:rPr>
                <w:rFonts w:ascii="Times New Roman" w:eastAsia="Times New Roman" w:hAnsi="Times New Roman" w:cs="Times New Roman"/>
                <w:sz w:val="20"/>
                <w:szCs w:val="20"/>
                <w:lang w:eastAsia="ro-RO"/>
              </w:rPr>
              <w:t xml:space="preserve"> Totodată, sunt necesare investiții și în </w:t>
            </w:r>
            <w:r w:rsidR="00F03082">
              <w:rPr>
                <w:rFonts w:ascii="Times New Roman" w:eastAsia="Times New Roman" w:hAnsi="Times New Roman" w:cs="Times New Roman"/>
                <w:sz w:val="20"/>
                <w:szCs w:val="20"/>
                <w:lang w:eastAsia="ro-RO"/>
              </w:rPr>
              <w:t>cadrul</w:t>
            </w:r>
            <w:r w:rsidR="00E5303A" w:rsidRPr="00E5303A">
              <w:rPr>
                <w:rFonts w:ascii="Times New Roman" w:eastAsia="Times New Roman" w:hAnsi="Times New Roman" w:cs="Times New Roman"/>
                <w:sz w:val="20"/>
                <w:szCs w:val="20"/>
                <w:lang w:eastAsia="ro-RO"/>
              </w:rPr>
              <w:t xml:space="preserve"> zonelor de recreere și petrecere a timpului liber, aceste tipuri de facilități rămânând în general la un nivel redus </w:t>
            </w:r>
            <w:r w:rsidR="00E5303A" w:rsidRPr="00E5303A">
              <w:rPr>
                <w:rFonts w:ascii="Times New Roman" w:eastAsia="Times New Roman" w:hAnsi="Times New Roman" w:cs="Times New Roman"/>
                <w:sz w:val="20"/>
                <w:szCs w:val="20"/>
                <w:lang w:val="en-US" w:eastAsia="ro-RO"/>
              </w:rPr>
              <w:t>pentru orașele cele mai dinamice, extinse într-un mod necontrolat și necoordonat după 1989.</w:t>
            </w:r>
            <w:r w:rsidR="00E5303A" w:rsidRPr="00E5303A">
              <w:rPr>
                <w:rStyle w:val="FootnoteReference"/>
                <w:rFonts w:ascii="Times New Roman" w:eastAsia="Times New Roman" w:hAnsi="Times New Roman" w:cs="Times New Roman"/>
                <w:sz w:val="20"/>
                <w:szCs w:val="20"/>
                <w:lang w:val="en-US" w:eastAsia="ro-RO"/>
              </w:rPr>
              <w:footnoteReference w:id="29"/>
            </w:r>
          </w:p>
          <w:p w14:paraId="4E7BB969" w14:textId="77777777" w:rsidR="00E5303A" w:rsidRPr="00E5303A" w:rsidRDefault="00E5303A" w:rsidP="00E5303A">
            <w:pPr>
              <w:spacing w:after="0"/>
              <w:jc w:val="both"/>
              <w:rPr>
                <w:rFonts w:ascii="Times New Roman" w:eastAsia="Times New Roman" w:hAnsi="Times New Roman" w:cs="Times New Roman"/>
                <w:sz w:val="20"/>
                <w:szCs w:val="20"/>
                <w:lang w:val="en-US" w:eastAsia="ro-RO"/>
              </w:rPr>
            </w:pPr>
          </w:p>
          <w:p w14:paraId="7B84E222" w14:textId="09ABCA7D" w:rsidR="00E5303A" w:rsidRPr="00E5303A" w:rsidRDefault="00E5303A" w:rsidP="00E5303A">
            <w:pPr>
              <w:jc w:val="both"/>
              <w:rPr>
                <w:rFonts w:ascii="Times New Roman" w:eastAsia="Times New Roman" w:hAnsi="Times New Roman" w:cs="Times New Roman"/>
                <w:sz w:val="20"/>
                <w:szCs w:val="20"/>
                <w:lang w:val="en-US" w:eastAsia="ro-RO"/>
              </w:rPr>
            </w:pPr>
            <w:r w:rsidRPr="00E5303A">
              <w:rPr>
                <w:rFonts w:ascii="Times New Roman" w:eastAsia="Times New Roman" w:hAnsi="Times New Roman" w:cs="Times New Roman"/>
                <w:sz w:val="20"/>
                <w:szCs w:val="20"/>
                <w:lang w:eastAsia="ro-RO"/>
              </w:rPr>
              <w:t>În ciuda potențialului ridicat activitatea turistică este redusă fiind dominatăde turismul de afaceri și sectorul MICE</w:t>
            </w:r>
            <w:r w:rsidR="00B15797">
              <w:rPr>
                <w:rFonts w:ascii="Times New Roman" w:eastAsia="Times New Roman" w:hAnsi="Times New Roman" w:cs="Times New Roman"/>
                <w:sz w:val="20"/>
                <w:szCs w:val="20"/>
                <w:lang w:eastAsia="ro-RO"/>
              </w:rPr>
              <w:t xml:space="preserve"> în </w:t>
            </w:r>
            <w:r w:rsidRPr="00E5303A">
              <w:rPr>
                <w:rFonts w:ascii="Times New Roman" w:eastAsia="Times New Roman" w:hAnsi="Times New Roman" w:cs="Times New Roman"/>
                <w:sz w:val="20"/>
                <w:szCs w:val="20"/>
                <w:lang w:eastAsia="ro-RO"/>
              </w:rPr>
              <w:t>cadrul Mun</w:t>
            </w:r>
            <w:r w:rsidR="00B15797">
              <w:rPr>
                <w:rFonts w:ascii="Times New Roman" w:eastAsia="Times New Roman" w:hAnsi="Times New Roman" w:cs="Times New Roman"/>
                <w:sz w:val="20"/>
                <w:szCs w:val="20"/>
                <w:lang w:eastAsia="ro-RO"/>
              </w:rPr>
              <w:t>.</w:t>
            </w:r>
            <w:r w:rsidRPr="00E5303A">
              <w:rPr>
                <w:rFonts w:ascii="Times New Roman" w:eastAsia="Times New Roman" w:hAnsi="Times New Roman" w:cs="Times New Roman"/>
                <w:sz w:val="20"/>
                <w:szCs w:val="20"/>
                <w:lang w:eastAsia="ro-RO"/>
              </w:rPr>
              <w:t xml:space="preserve"> Bucureștiului care</w:t>
            </w:r>
            <w:r w:rsidR="00F83E7F">
              <w:rPr>
                <w:rFonts w:ascii="Times New Roman" w:eastAsia="Times New Roman" w:hAnsi="Times New Roman" w:cs="Times New Roman"/>
                <w:sz w:val="20"/>
                <w:szCs w:val="20"/>
                <w:lang w:eastAsia="ro-RO"/>
              </w:rPr>
              <w:t>, conform OECD,</w:t>
            </w:r>
            <w:r w:rsidR="00F100A7">
              <w:rPr>
                <w:rFonts w:ascii="Times New Roman" w:eastAsia="Times New Roman" w:hAnsi="Times New Roman" w:cs="Times New Roman"/>
                <w:sz w:val="20"/>
                <w:szCs w:val="20"/>
                <w:lang w:eastAsia="ro-RO"/>
              </w:rPr>
              <w:t xml:space="preserve"> </w:t>
            </w:r>
            <w:r w:rsidRPr="006F36E9">
              <w:rPr>
                <w:rFonts w:ascii="Times New Roman" w:eastAsia="Times New Roman" w:hAnsi="Times New Roman" w:cs="Times New Roman"/>
                <w:b/>
                <w:sz w:val="20"/>
                <w:szCs w:val="20"/>
                <w:lang w:eastAsia="ro-RO"/>
              </w:rPr>
              <w:t>este bine poziționat pentru a atrage evenimente corporative, de afaceri și evenimente de divertisment</w:t>
            </w:r>
            <w:r w:rsidRPr="00E5303A">
              <w:rPr>
                <w:rFonts w:ascii="Times New Roman" w:eastAsia="Times New Roman" w:hAnsi="Times New Roman" w:cs="Times New Roman"/>
                <w:sz w:val="20"/>
                <w:szCs w:val="20"/>
                <w:lang w:eastAsia="ro-RO"/>
              </w:rPr>
              <w:t xml:space="preserve"> majore în oraș, într-o măsură în care alte orașe din R</w:t>
            </w:r>
            <w:r w:rsidR="00B15797">
              <w:rPr>
                <w:rFonts w:ascii="Times New Roman" w:eastAsia="Times New Roman" w:hAnsi="Times New Roman" w:cs="Times New Roman"/>
                <w:sz w:val="20"/>
                <w:szCs w:val="20"/>
                <w:lang w:eastAsia="ro-RO"/>
              </w:rPr>
              <w:t>O</w:t>
            </w:r>
            <w:r w:rsidRPr="00E5303A">
              <w:rPr>
                <w:rFonts w:ascii="Times New Roman" w:eastAsia="Times New Roman" w:hAnsi="Times New Roman" w:cs="Times New Roman"/>
                <w:sz w:val="20"/>
                <w:szCs w:val="20"/>
                <w:lang w:eastAsia="ro-RO"/>
              </w:rPr>
              <w:t xml:space="preserve"> nu pot</w:t>
            </w:r>
            <w:r w:rsidRPr="00E5303A">
              <w:rPr>
                <w:rFonts w:ascii="Times New Roman" w:eastAsia="Times New Roman" w:hAnsi="Times New Roman" w:cs="Times New Roman"/>
                <w:sz w:val="20"/>
                <w:szCs w:val="20"/>
                <w:vertAlign w:val="superscript"/>
                <w:lang w:eastAsia="ro-RO"/>
              </w:rPr>
              <w:footnoteReference w:id="30"/>
            </w:r>
            <w:r w:rsidRPr="00E5303A">
              <w:rPr>
                <w:rFonts w:ascii="Times New Roman" w:eastAsia="Times New Roman" w:hAnsi="Times New Roman" w:cs="Times New Roman"/>
                <w:sz w:val="20"/>
                <w:szCs w:val="20"/>
                <w:lang w:eastAsia="ro-RO"/>
              </w:rPr>
              <w:t>.</w:t>
            </w:r>
          </w:p>
          <w:p w14:paraId="25D4643B" w14:textId="1066E0BD" w:rsidR="007923F1" w:rsidRDefault="00E5303A" w:rsidP="00104834">
            <w:pPr>
              <w:tabs>
                <w:tab w:val="left" w:pos="426"/>
              </w:tabs>
              <w:jc w:val="both"/>
              <w:rPr>
                <w:rFonts w:ascii="Times New Roman" w:eastAsia="Times New Roman" w:hAnsi="Times New Roman" w:cs="Times New Roman"/>
                <w:sz w:val="20"/>
                <w:szCs w:val="20"/>
                <w:lang w:val="en-GB" w:eastAsia="ro-RO"/>
              </w:rPr>
            </w:pPr>
            <w:r w:rsidRPr="00E5303A">
              <w:rPr>
                <w:rFonts w:ascii="Times New Roman" w:eastAsia="Times New Roman" w:hAnsi="Times New Roman" w:cs="Times New Roman"/>
                <w:sz w:val="20"/>
                <w:szCs w:val="20"/>
                <w:lang w:val="en-GB" w:eastAsia="ro-RO"/>
              </w:rPr>
              <w:t>Experiența perioadelor de programare anterioare arată că intervențiile care vizează patrimoniu</w:t>
            </w:r>
            <w:r w:rsidR="00BA3E5E">
              <w:rPr>
                <w:rFonts w:ascii="Times New Roman" w:eastAsia="Times New Roman" w:hAnsi="Times New Roman" w:cs="Times New Roman"/>
                <w:sz w:val="20"/>
                <w:szCs w:val="20"/>
                <w:lang w:val="en-GB" w:eastAsia="ro-RO"/>
              </w:rPr>
              <w:t>l</w:t>
            </w:r>
            <w:r w:rsidRPr="00E5303A">
              <w:rPr>
                <w:rFonts w:ascii="Times New Roman" w:eastAsia="Times New Roman" w:hAnsi="Times New Roman" w:cs="Times New Roman"/>
                <w:sz w:val="20"/>
                <w:szCs w:val="20"/>
                <w:lang w:val="en-GB" w:eastAsia="ro-RO"/>
              </w:rPr>
              <w:t xml:space="preserve"> au o probabilitate foarte ridicată de apariție a unor situații neprevăzute: în timpul lucrărilor fiind descoperite noi probleme care impun lucrări adiacente.</w:t>
            </w:r>
            <w:r w:rsidR="00A448F2">
              <w:rPr>
                <w:rFonts w:ascii="Times New Roman" w:eastAsia="Times New Roman" w:hAnsi="Times New Roman" w:cs="Times New Roman"/>
                <w:sz w:val="20"/>
                <w:szCs w:val="20"/>
                <w:lang w:val="en-GB" w:eastAsia="ro-RO"/>
              </w:rPr>
              <w:t xml:space="preserve"> </w:t>
            </w:r>
            <w:r w:rsidR="00F03082">
              <w:rPr>
                <w:rFonts w:ascii="Times New Roman" w:eastAsia="Times New Roman" w:hAnsi="Times New Roman" w:cs="Times New Roman"/>
                <w:sz w:val="20"/>
                <w:szCs w:val="20"/>
                <w:lang w:val="en-GB" w:eastAsia="ro-RO"/>
              </w:rPr>
              <w:t>Astfel,</w:t>
            </w:r>
            <w:r w:rsidRPr="00E5303A">
              <w:rPr>
                <w:rFonts w:ascii="Times New Roman" w:eastAsia="Times New Roman" w:hAnsi="Times New Roman" w:cs="Times New Roman"/>
                <w:sz w:val="20"/>
                <w:szCs w:val="20"/>
                <w:lang w:val="en-GB" w:eastAsia="ro-RO"/>
              </w:rPr>
              <w:t xml:space="preserve"> tipuri</w:t>
            </w:r>
            <w:r w:rsidR="00A448F2">
              <w:rPr>
                <w:rFonts w:ascii="Times New Roman" w:eastAsia="Times New Roman" w:hAnsi="Times New Roman" w:cs="Times New Roman"/>
                <w:sz w:val="20"/>
                <w:szCs w:val="20"/>
                <w:lang w:val="en-GB" w:eastAsia="ro-RO"/>
              </w:rPr>
              <w:t>le</w:t>
            </w:r>
            <w:r w:rsidRPr="00E5303A">
              <w:rPr>
                <w:rFonts w:ascii="Times New Roman" w:eastAsia="Times New Roman" w:hAnsi="Times New Roman" w:cs="Times New Roman"/>
                <w:sz w:val="20"/>
                <w:szCs w:val="20"/>
                <w:lang w:val="en-GB" w:eastAsia="ro-RO"/>
              </w:rPr>
              <w:t xml:space="preserve"> de finanțări </w:t>
            </w:r>
            <w:r w:rsidR="00A448F2">
              <w:rPr>
                <w:rFonts w:ascii="Times New Roman" w:eastAsia="Times New Roman" w:hAnsi="Times New Roman" w:cs="Times New Roman"/>
                <w:sz w:val="20"/>
                <w:szCs w:val="20"/>
                <w:lang w:val="en-GB" w:eastAsia="ro-RO"/>
              </w:rPr>
              <w:t xml:space="preserve">din această sferă </w:t>
            </w:r>
            <w:r w:rsidRPr="00E5303A">
              <w:rPr>
                <w:rFonts w:ascii="Times New Roman" w:eastAsia="Times New Roman" w:hAnsi="Times New Roman" w:cs="Times New Roman"/>
                <w:sz w:val="20"/>
                <w:szCs w:val="20"/>
                <w:lang w:val="en-GB" w:eastAsia="ro-RO"/>
              </w:rPr>
              <w:t>trebuie să aibă un grad de flexibilitate mai mare pentru cheltuieli neprevăzute sau o anvelopă financiară mai largă pentru a acoperi lucrările care nu pot fi anticipate.</w:t>
            </w:r>
          </w:p>
          <w:p w14:paraId="55C87259" w14:textId="77777777" w:rsidR="00D87D0E" w:rsidRPr="007923F1" w:rsidRDefault="00D87D0E" w:rsidP="00104834">
            <w:pPr>
              <w:tabs>
                <w:tab w:val="left" w:pos="426"/>
              </w:tabs>
              <w:jc w:val="both"/>
              <w:rPr>
                <w:rFonts w:ascii="Times New Roman" w:eastAsia="Times New Roman" w:hAnsi="Times New Roman" w:cs="Times New Roman"/>
                <w:sz w:val="20"/>
                <w:szCs w:val="20"/>
                <w:lang w:val="en-GB" w:eastAsia="ro-RO"/>
              </w:rPr>
            </w:pPr>
          </w:p>
          <w:p w14:paraId="5153C957" w14:textId="77777777" w:rsidR="00E5303A" w:rsidRPr="00346C72" w:rsidRDefault="00E5303A" w:rsidP="00104834">
            <w:pPr>
              <w:spacing w:before="120"/>
              <w:jc w:val="both"/>
              <w:rPr>
                <w:rFonts w:ascii="Times New Roman" w:hAnsi="Times New Roman" w:cs="Times New Roman"/>
                <w:b/>
                <w:bCs/>
                <w:sz w:val="20"/>
                <w:szCs w:val="20"/>
                <w:u w:val="single"/>
              </w:rPr>
            </w:pPr>
            <w:r w:rsidRPr="00346C72">
              <w:rPr>
                <w:rFonts w:ascii="Times New Roman" w:hAnsi="Times New Roman" w:cs="Times New Roman"/>
                <w:b/>
                <w:bCs/>
                <w:sz w:val="20"/>
                <w:szCs w:val="20"/>
                <w:u w:val="single"/>
              </w:rPr>
              <w:t>Asistență tehnică</w:t>
            </w:r>
          </w:p>
          <w:p w14:paraId="16600299" w14:textId="7939024A" w:rsidR="00E5303A" w:rsidRPr="00346C72" w:rsidRDefault="00A448F2" w:rsidP="00A448F2">
            <w:pPr>
              <w:spacing w:before="120" w:after="120"/>
              <w:jc w:val="both"/>
              <w:rPr>
                <w:rFonts w:ascii="Times New Roman" w:hAnsi="Times New Roman" w:cs="Times New Roman"/>
                <w:b/>
                <w:sz w:val="20"/>
                <w:szCs w:val="20"/>
              </w:rPr>
            </w:pPr>
            <w:r w:rsidRPr="00346C72">
              <w:rPr>
                <w:rFonts w:ascii="Times New Roman" w:hAnsi="Times New Roman" w:cs="Times New Roman"/>
                <w:b/>
                <w:sz w:val="20"/>
                <w:szCs w:val="20"/>
              </w:rPr>
              <w:t xml:space="preserve">OSS: </w:t>
            </w:r>
            <w:r w:rsidR="00E5303A" w:rsidRPr="00346C72">
              <w:rPr>
                <w:rFonts w:ascii="Times New Roman" w:hAnsi="Times New Roman" w:cs="Times New Roman"/>
                <w:b/>
                <w:sz w:val="20"/>
                <w:szCs w:val="20"/>
              </w:rPr>
              <w:t xml:space="preserve">Dezvoltarea capacității administrative pentru managementul eficient al </w:t>
            </w:r>
            <w:r w:rsidR="007923F1">
              <w:rPr>
                <w:rFonts w:ascii="Times New Roman" w:hAnsi="Times New Roman" w:cs="Times New Roman"/>
                <w:b/>
                <w:sz w:val="20"/>
                <w:szCs w:val="20"/>
              </w:rPr>
              <w:t>POR BI</w:t>
            </w:r>
          </w:p>
          <w:p w14:paraId="7C5061F3" w14:textId="22D02B03" w:rsidR="00E5303A" w:rsidRPr="00346C72" w:rsidRDefault="00E5303A" w:rsidP="00E5303A">
            <w:pPr>
              <w:tabs>
                <w:tab w:val="left" w:pos="426"/>
              </w:tabs>
              <w:spacing w:after="0"/>
              <w:jc w:val="both"/>
              <w:rPr>
                <w:rFonts w:ascii="Times New Roman" w:hAnsi="Times New Roman" w:cs="Times New Roman"/>
                <w:sz w:val="20"/>
                <w:szCs w:val="20"/>
              </w:rPr>
            </w:pPr>
            <w:r w:rsidRPr="00346C72">
              <w:rPr>
                <w:rFonts w:ascii="Times New Roman" w:hAnsi="Times New Roman" w:cs="Times New Roman"/>
                <w:sz w:val="20"/>
                <w:szCs w:val="20"/>
              </w:rPr>
              <w:t>Perioada de programare vizat</w:t>
            </w:r>
            <w:r w:rsidR="00444BDD">
              <w:rPr>
                <w:rFonts w:ascii="Times New Roman" w:hAnsi="Times New Roman" w:cs="Times New Roman"/>
                <w:sz w:val="20"/>
                <w:szCs w:val="20"/>
              </w:rPr>
              <w:t>ă</w:t>
            </w:r>
            <w:r w:rsidRPr="00346C72">
              <w:rPr>
                <w:rFonts w:ascii="Times New Roman" w:hAnsi="Times New Roman" w:cs="Times New Roman"/>
                <w:sz w:val="20"/>
                <w:szCs w:val="20"/>
              </w:rPr>
              <w:t xml:space="preserve"> a adus o nou</w:t>
            </w:r>
            <w:r w:rsidR="00444BDD">
              <w:rPr>
                <w:rFonts w:ascii="Times New Roman" w:hAnsi="Times New Roman" w:cs="Times New Roman"/>
                <w:sz w:val="20"/>
                <w:szCs w:val="20"/>
              </w:rPr>
              <w:t>ă</w:t>
            </w:r>
            <w:r w:rsidRPr="00346C72">
              <w:rPr>
                <w:rFonts w:ascii="Times New Roman" w:hAnsi="Times New Roman" w:cs="Times New Roman"/>
                <w:sz w:val="20"/>
                <w:szCs w:val="20"/>
              </w:rPr>
              <w:t xml:space="preserve"> provocare nivelului regional POR BI 2021-2027 fiind primul program regional </w:t>
            </w:r>
            <w:r w:rsidR="00A448F2" w:rsidRPr="00346C72">
              <w:rPr>
                <w:rFonts w:ascii="Times New Roman" w:hAnsi="Times New Roman" w:cs="Times New Roman"/>
                <w:sz w:val="20"/>
                <w:szCs w:val="20"/>
              </w:rPr>
              <w:t>î</w:t>
            </w:r>
            <w:r w:rsidRPr="00346C72">
              <w:rPr>
                <w:rFonts w:ascii="Times New Roman" w:hAnsi="Times New Roman" w:cs="Times New Roman"/>
                <w:sz w:val="20"/>
                <w:szCs w:val="20"/>
              </w:rPr>
              <w:t>n care at</w:t>
            </w:r>
            <w:r w:rsidR="00A448F2" w:rsidRPr="00346C72">
              <w:rPr>
                <w:rFonts w:ascii="Times New Roman" w:hAnsi="Times New Roman" w:cs="Times New Roman"/>
                <w:sz w:val="20"/>
                <w:szCs w:val="20"/>
              </w:rPr>
              <w:t>â</w:t>
            </w:r>
            <w:r w:rsidRPr="00346C72">
              <w:rPr>
                <w:rFonts w:ascii="Times New Roman" w:hAnsi="Times New Roman" w:cs="Times New Roman"/>
                <w:sz w:val="20"/>
                <w:szCs w:val="20"/>
              </w:rPr>
              <w:t>t elaborarea</w:t>
            </w:r>
            <w:r w:rsidR="00A448F2" w:rsidRPr="00346C72">
              <w:rPr>
                <w:rFonts w:ascii="Times New Roman" w:hAnsi="Times New Roman" w:cs="Times New Roman"/>
                <w:sz w:val="20"/>
                <w:szCs w:val="20"/>
              </w:rPr>
              <w:t>,</w:t>
            </w:r>
            <w:r w:rsidR="004E2F1F">
              <w:rPr>
                <w:rFonts w:ascii="Times New Roman" w:hAnsi="Times New Roman" w:cs="Times New Roman"/>
                <w:sz w:val="20"/>
                <w:szCs w:val="20"/>
              </w:rPr>
              <w:t xml:space="preserve"> </w:t>
            </w:r>
            <w:r w:rsidRPr="00346C72">
              <w:rPr>
                <w:rFonts w:ascii="Times New Roman" w:hAnsi="Times New Roman" w:cs="Times New Roman"/>
                <w:sz w:val="20"/>
                <w:szCs w:val="20"/>
              </w:rPr>
              <w:t>c</w:t>
            </w:r>
            <w:r w:rsidR="00A448F2" w:rsidRPr="00346C72">
              <w:rPr>
                <w:rFonts w:ascii="Times New Roman" w:hAnsi="Times New Roman" w:cs="Times New Roman"/>
                <w:sz w:val="20"/>
                <w:szCs w:val="20"/>
              </w:rPr>
              <w:t>â</w:t>
            </w:r>
            <w:r w:rsidRPr="00346C72">
              <w:rPr>
                <w:rFonts w:ascii="Times New Roman" w:hAnsi="Times New Roman" w:cs="Times New Roman"/>
                <w:sz w:val="20"/>
                <w:szCs w:val="20"/>
              </w:rPr>
              <w:t xml:space="preserve">t </w:t>
            </w:r>
            <w:r w:rsidR="00A448F2" w:rsidRPr="00346C72">
              <w:rPr>
                <w:rFonts w:ascii="Times New Roman" w:hAnsi="Times New Roman" w:cs="Times New Roman"/>
                <w:sz w:val="20"/>
                <w:szCs w:val="20"/>
              </w:rPr>
              <w:t>ș</w:t>
            </w:r>
            <w:r w:rsidRPr="00346C72">
              <w:rPr>
                <w:rFonts w:ascii="Times New Roman" w:hAnsi="Times New Roman" w:cs="Times New Roman"/>
                <w:sz w:val="20"/>
                <w:szCs w:val="20"/>
              </w:rPr>
              <w:t>i implementarea sunt tranferate de la nivelul na</w:t>
            </w:r>
            <w:r w:rsidR="00A448F2" w:rsidRPr="00346C72">
              <w:rPr>
                <w:rFonts w:ascii="Times New Roman" w:hAnsi="Times New Roman" w:cs="Times New Roman"/>
                <w:sz w:val="20"/>
                <w:szCs w:val="20"/>
              </w:rPr>
              <w:t>ț</w:t>
            </w:r>
            <w:r w:rsidRPr="00346C72">
              <w:rPr>
                <w:rFonts w:ascii="Times New Roman" w:hAnsi="Times New Roman" w:cs="Times New Roman"/>
                <w:sz w:val="20"/>
                <w:szCs w:val="20"/>
              </w:rPr>
              <w:t>ional, urmare unei decizii salutare a Guvernului R</w:t>
            </w:r>
            <w:r w:rsidR="004E2F1F">
              <w:rPr>
                <w:rFonts w:ascii="Times New Roman" w:hAnsi="Times New Roman" w:cs="Times New Roman"/>
                <w:sz w:val="20"/>
                <w:szCs w:val="20"/>
              </w:rPr>
              <w:t>O</w:t>
            </w:r>
            <w:r w:rsidRPr="00346C72">
              <w:rPr>
                <w:rFonts w:ascii="Times New Roman" w:hAnsi="Times New Roman" w:cs="Times New Roman"/>
                <w:sz w:val="20"/>
                <w:szCs w:val="20"/>
              </w:rPr>
              <w:t>. Aceasta provocare necesit</w:t>
            </w:r>
            <w:r w:rsidR="00A448F2" w:rsidRPr="00346C72">
              <w:rPr>
                <w:rFonts w:ascii="Times New Roman" w:hAnsi="Times New Roman" w:cs="Times New Roman"/>
                <w:sz w:val="20"/>
                <w:szCs w:val="20"/>
              </w:rPr>
              <w:t>ă</w:t>
            </w:r>
            <w:r w:rsidRPr="00346C72">
              <w:rPr>
                <w:rFonts w:ascii="Times New Roman" w:hAnsi="Times New Roman" w:cs="Times New Roman"/>
                <w:sz w:val="20"/>
                <w:szCs w:val="20"/>
              </w:rPr>
              <w:t xml:space="preserve"> un raspuns pe m</w:t>
            </w:r>
            <w:r w:rsidR="00A448F2" w:rsidRPr="00346C72">
              <w:rPr>
                <w:rFonts w:ascii="Times New Roman" w:hAnsi="Times New Roman" w:cs="Times New Roman"/>
                <w:sz w:val="20"/>
                <w:szCs w:val="20"/>
              </w:rPr>
              <w:t>ă</w:t>
            </w:r>
            <w:r w:rsidRPr="00346C72">
              <w:rPr>
                <w:rFonts w:ascii="Times New Roman" w:hAnsi="Times New Roman" w:cs="Times New Roman"/>
                <w:sz w:val="20"/>
                <w:szCs w:val="20"/>
              </w:rPr>
              <w:t xml:space="preserve">sura ceea ce </w:t>
            </w:r>
            <w:r w:rsidR="00A448F2" w:rsidRPr="00346C72">
              <w:rPr>
                <w:rFonts w:ascii="Times New Roman" w:hAnsi="Times New Roman" w:cs="Times New Roman"/>
                <w:sz w:val="20"/>
                <w:szCs w:val="20"/>
              </w:rPr>
              <w:t>î</w:t>
            </w:r>
            <w:r w:rsidRPr="00346C72">
              <w:rPr>
                <w:rFonts w:ascii="Times New Roman" w:hAnsi="Times New Roman" w:cs="Times New Roman"/>
                <w:sz w:val="20"/>
                <w:szCs w:val="20"/>
              </w:rPr>
              <w:t>nseamna c</w:t>
            </w:r>
            <w:r w:rsidR="00A448F2" w:rsidRPr="00346C72">
              <w:rPr>
                <w:rFonts w:ascii="Times New Roman" w:hAnsi="Times New Roman" w:cs="Times New Roman"/>
                <w:sz w:val="20"/>
                <w:szCs w:val="20"/>
              </w:rPr>
              <w:t>ă</w:t>
            </w:r>
            <w:r w:rsidRPr="00346C72">
              <w:rPr>
                <w:rFonts w:ascii="Times New Roman" w:hAnsi="Times New Roman" w:cs="Times New Roman"/>
                <w:sz w:val="20"/>
                <w:szCs w:val="20"/>
              </w:rPr>
              <w:t xml:space="preserve"> multe din activit</w:t>
            </w:r>
            <w:r w:rsidR="00A448F2" w:rsidRPr="00346C72">
              <w:rPr>
                <w:rFonts w:ascii="Times New Roman" w:hAnsi="Times New Roman" w:cs="Times New Roman"/>
                <w:sz w:val="20"/>
                <w:szCs w:val="20"/>
              </w:rPr>
              <w:t>ăț</w:t>
            </w:r>
            <w:r w:rsidRPr="00346C72">
              <w:rPr>
                <w:rFonts w:ascii="Times New Roman" w:hAnsi="Times New Roman" w:cs="Times New Roman"/>
                <w:sz w:val="20"/>
                <w:szCs w:val="20"/>
              </w:rPr>
              <w:t xml:space="preserve">ile care anterior </w:t>
            </w:r>
            <w:r w:rsidR="00A448F2" w:rsidRPr="00346C72">
              <w:rPr>
                <w:rFonts w:ascii="Times New Roman" w:hAnsi="Times New Roman" w:cs="Times New Roman"/>
                <w:sz w:val="20"/>
                <w:szCs w:val="20"/>
              </w:rPr>
              <w:t>ș</w:t>
            </w:r>
            <w:r w:rsidRPr="00346C72">
              <w:rPr>
                <w:rFonts w:ascii="Times New Roman" w:hAnsi="Times New Roman" w:cs="Times New Roman"/>
                <w:sz w:val="20"/>
                <w:szCs w:val="20"/>
              </w:rPr>
              <w:t xml:space="preserve">i </w:t>
            </w:r>
            <w:r w:rsidR="00A448F2" w:rsidRPr="00346C72">
              <w:rPr>
                <w:rFonts w:ascii="Times New Roman" w:hAnsi="Times New Roman" w:cs="Times New Roman"/>
                <w:sz w:val="20"/>
                <w:szCs w:val="20"/>
              </w:rPr>
              <w:t>î</w:t>
            </w:r>
            <w:r w:rsidRPr="00346C72">
              <w:rPr>
                <w:rFonts w:ascii="Times New Roman" w:hAnsi="Times New Roman" w:cs="Times New Roman"/>
                <w:sz w:val="20"/>
                <w:szCs w:val="20"/>
              </w:rPr>
              <w:t>n prezent sunt sus</w:t>
            </w:r>
            <w:r w:rsidR="00A448F2" w:rsidRPr="00346C72">
              <w:rPr>
                <w:rFonts w:ascii="Times New Roman" w:hAnsi="Times New Roman" w:cs="Times New Roman"/>
                <w:sz w:val="20"/>
                <w:szCs w:val="20"/>
              </w:rPr>
              <w:t>ț</w:t>
            </w:r>
            <w:r w:rsidRPr="00346C72">
              <w:rPr>
                <w:rFonts w:ascii="Times New Roman" w:hAnsi="Times New Roman" w:cs="Times New Roman"/>
                <w:sz w:val="20"/>
                <w:szCs w:val="20"/>
              </w:rPr>
              <w:t>inute de nivelul na</w:t>
            </w:r>
            <w:r w:rsidR="00A448F2" w:rsidRPr="00346C72">
              <w:rPr>
                <w:rFonts w:ascii="Times New Roman" w:hAnsi="Times New Roman" w:cs="Times New Roman"/>
                <w:sz w:val="20"/>
                <w:szCs w:val="20"/>
              </w:rPr>
              <w:t>ț</w:t>
            </w:r>
            <w:r w:rsidRPr="00346C72">
              <w:rPr>
                <w:rFonts w:ascii="Times New Roman" w:hAnsi="Times New Roman" w:cs="Times New Roman"/>
                <w:sz w:val="20"/>
                <w:szCs w:val="20"/>
              </w:rPr>
              <w:t>ional (MLP</w:t>
            </w:r>
            <w:r w:rsidR="006301A5">
              <w:rPr>
                <w:rFonts w:ascii="Times New Roman" w:hAnsi="Times New Roman" w:cs="Times New Roman"/>
                <w:sz w:val="20"/>
                <w:szCs w:val="20"/>
              </w:rPr>
              <w:t>D</w:t>
            </w:r>
            <w:r w:rsidRPr="00346C72">
              <w:rPr>
                <w:rFonts w:ascii="Times New Roman" w:hAnsi="Times New Roman" w:cs="Times New Roman"/>
                <w:sz w:val="20"/>
                <w:szCs w:val="20"/>
              </w:rPr>
              <w:t xml:space="preserve">A, MFE) vor trebui preluate treptat de nivelul regional </w:t>
            </w:r>
            <w:r w:rsidR="00A448F2" w:rsidRPr="00346C72">
              <w:rPr>
                <w:rFonts w:ascii="Times New Roman" w:hAnsi="Times New Roman" w:cs="Times New Roman"/>
                <w:sz w:val="20"/>
                <w:szCs w:val="20"/>
              </w:rPr>
              <w:t>ș</w:t>
            </w:r>
            <w:r w:rsidRPr="00346C72">
              <w:rPr>
                <w:rFonts w:ascii="Times New Roman" w:hAnsi="Times New Roman" w:cs="Times New Roman"/>
                <w:sz w:val="20"/>
                <w:szCs w:val="20"/>
              </w:rPr>
              <w:t>i/sau local.</w:t>
            </w:r>
          </w:p>
          <w:p w14:paraId="32CA9439" w14:textId="77777777" w:rsidR="00A448F2" w:rsidRPr="00346C72" w:rsidRDefault="00A448F2" w:rsidP="00E5303A">
            <w:pPr>
              <w:tabs>
                <w:tab w:val="left" w:pos="426"/>
              </w:tabs>
              <w:spacing w:after="0"/>
              <w:jc w:val="both"/>
              <w:rPr>
                <w:rFonts w:ascii="Times New Roman" w:hAnsi="Times New Roman" w:cs="Times New Roman"/>
                <w:sz w:val="20"/>
                <w:szCs w:val="20"/>
              </w:rPr>
            </w:pPr>
          </w:p>
          <w:p w14:paraId="3FD67245" w14:textId="05D7A94F" w:rsidR="00A04FB9" w:rsidRDefault="00E5303A" w:rsidP="00104834">
            <w:pPr>
              <w:tabs>
                <w:tab w:val="left" w:pos="426"/>
              </w:tabs>
              <w:spacing w:after="0"/>
              <w:jc w:val="both"/>
              <w:rPr>
                <w:rFonts w:ascii="Times New Roman" w:hAnsi="Times New Roman" w:cs="Times New Roman"/>
                <w:sz w:val="20"/>
                <w:szCs w:val="20"/>
              </w:rPr>
            </w:pPr>
            <w:r w:rsidRPr="00346C72">
              <w:rPr>
                <w:rFonts w:ascii="Times New Roman" w:hAnsi="Times New Roman" w:cs="Times New Roman"/>
                <w:b/>
                <w:sz w:val="20"/>
                <w:szCs w:val="20"/>
              </w:rPr>
              <w:t>Sprijinul nivelului na</w:t>
            </w:r>
            <w:r w:rsidR="00A448F2" w:rsidRPr="00346C72">
              <w:rPr>
                <w:rFonts w:ascii="Times New Roman" w:hAnsi="Times New Roman" w:cs="Times New Roman"/>
                <w:b/>
                <w:sz w:val="20"/>
                <w:szCs w:val="20"/>
              </w:rPr>
              <w:t>ț</w:t>
            </w:r>
            <w:r w:rsidRPr="00346C72">
              <w:rPr>
                <w:rFonts w:ascii="Times New Roman" w:hAnsi="Times New Roman" w:cs="Times New Roman"/>
                <w:b/>
                <w:sz w:val="20"/>
                <w:szCs w:val="20"/>
              </w:rPr>
              <w:t>ional r</w:t>
            </w:r>
            <w:r w:rsidR="00C771B3" w:rsidRPr="00346C72">
              <w:rPr>
                <w:rFonts w:ascii="Times New Roman" w:hAnsi="Times New Roman" w:cs="Times New Roman"/>
                <w:b/>
                <w:sz w:val="20"/>
                <w:szCs w:val="20"/>
              </w:rPr>
              <w:t>ămân</w:t>
            </w:r>
            <w:r w:rsidRPr="00346C72">
              <w:rPr>
                <w:rFonts w:ascii="Times New Roman" w:hAnsi="Times New Roman" w:cs="Times New Roman"/>
                <w:b/>
                <w:sz w:val="20"/>
                <w:szCs w:val="20"/>
              </w:rPr>
              <w:t>e esen</w:t>
            </w:r>
            <w:r w:rsidR="00C771B3" w:rsidRPr="00346C72">
              <w:rPr>
                <w:rFonts w:ascii="Times New Roman" w:hAnsi="Times New Roman" w:cs="Times New Roman"/>
                <w:b/>
                <w:sz w:val="20"/>
                <w:szCs w:val="20"/>
              </w:rPr>
              <w:t>ț</w:t>
            </w:r>
            <w:r w:rsidRPr="00346C72">
              <w:rPr>
                <w:rFonts w:ascii="Times New Roman" w:hAnsi="Times New Roman" w:cs="Times New Roman"/>
                <w:b/>
                <w:sz w:val="20"/>
                <w:szCs w:val="20"/>
              </w:rPr>
              <w:t>ial pentru succesul implement</w:t>
            </w:r>
            <w:r w:rsidR="00C771B3" w:rsidRPr="00346C72">
              <w:rPr>
                <w:rFonts w:ascii="Times New Roman" w:hAnsi="Times New Roman" w:cs="Times New Roman"/>
                <w:b/>
                <w:sz w:val="20"/>
                <w:szCs w:val="20"/>
              </w:rPr>
              <w:t>ă</w:t>
            </w:r>
            <w:r w:rsidRPr="00346C72">
              <w:rPr>
                <w:rFonts w:ascii="Times New Roman" w:hAnsi="Times New Roman" w:cs="Times New Roman"/>
                <w:b/>
                <w:sz w:val="20"/>
                <w:szCs w:val="20"/>
              </w:rPr>
              <w:t>rii</w:t>
            </w:r>
            <w:r w:rsidRPr="00346C72">
              <w:rPr>
                <w:rFonts w:ascii="Times New Roman" w:hAnsi="Times New Roman" w:cs="Times New Roman"/>
                <w:sz w:val="20"/>
                <w:szCs w:val="20"/>
              </w:rPr>
              <w:t xml:space="preserve"> astfel </w:t>
            </w:r>
            <w:r w:rsidR="00C771B3" w:rsidRPr="00346C72">
              <w:rPr>
                <w:rFonts w:ascii="Times New Roman" w:hAnsi="Times New Roman" w:cs="Times New Roman"/>
                <w:sz w:val="20"/>
                <w:szCs w:val="20"/>
              </w:rPr>
              <w:t>î</w:t>
            </w:r>
            <w:r w:rsidRPr="00346C72">
              <w:rPr>
                <w:rFonts w:ascii="Times New Roman" w:hAnsi="Times New Roman" w:cs="Times New Roman"/>
                <w:sz w:val="20"/>
                <w:szCs w:val="20"/>
              </w:rPr>
              <w:t>nc</w:t>
            </w:r>
            <w:r w:rsidR="00C771B3" w:rsidRPr="00346C72">
              <w:rPr>
                <w:rFonts w:ascii="Times New Roman" w:hAnsi="Times New Roman" w:cs="Times New Roman"/>
                <w:sz w:val="20"/>
                <w:szCs w:val="20"/>
              </w:rPr>
              <w:t>â</w:t>
            </w:r>
            <w:r w:rsidRPr="00346C72">
              <w:rPr>
                <w:rFonts w:ascii="Times New Roman" w:hAnsi="Times New Roman" w:cs="Times New Roman"/>
                <w:sz w:val="20"/>
                <w:szCs w:val="20"/>
              </w:rPr>
              <w:t>t transferul de cuno</w:t>
            </w:r>
            <w:r w:rsidR="00C771B3" w:rsidRPr="00346C72">
              <w:rPr>
                <w:rFonts w:ascii="Times New Roman" w:hAnsi="Times New Roman" w:cs="Times New Roman"/>
                <w:sz w:val="20"/>
                <w:szCs w:val="20"/>
              </w:rPr>
              <w:t>ș</w:t>
            </w:r>
            <w:r w:rsidRPr="00346C72">
              <w:rPr>
                <w:rFonts w:ascii="Times New Roman" w:hAnsi="Times New Roman" w:cs="Times New Roman"/>
                <w:sz w:val="20"/>
                <w:szCs w:val="20"/>
              </w:rPr>
              <w:t>tin</w:t>
            </w:r>
            <w:r w:rsidR="00C771B3" w:rsidRPr="00346C72">
              <w:rPr>
                <w:rFonts w:ascii="Times New Roman" w:hAnsi="Times New Roman" w:cs="Times New Roman"/>
                <w:sz w:val="20"/>
                <w:szCs w:val="20"/>
              </w:rPr>
              <w:t>ț</w:t>
            </w:r>
            <w:r w:rsidRPr="00346C72">
              <w:rPr>
                <w:rFonts w:ascii="Times New Roman" w:hAnsi="Times New Roman" w:cs="Times New Roman"/>
                <w:sz w:val="20"/>
                <w:szCs w:val="20"/>
              </w:rPr>
              <w:t>e s</w:t>
            </w:r>
            <w:r w:rsidR="00C771B3" w:rsidRPr="00346C72">
              <w:rPr>
                <w:rFonts w:ascii="Times New Roman" w:hAnsi="Times New Roman" w:cs="Times New Roman"/>
                <w:sz w:val="20"/>
                <w:szCs w:val="20"/>
              </w:rPr>
              <w:t>ă</w:t>
            </w:r>
            <w:r w:rsidRPr="00346C72">
              <w:rPr>
                <w:rFonts w:ascii="Times New Roman" w:hAnsi="Times New Roman" w:cs="Times New Roman"/>
                <w:sz w:val="20"/>
                <w:szCs w:val="20"/>
              </w:rPr>
              <w:t xml:space="preserve"> </w:t>
            </w:r>
            <w:r w:rsidR="00C771B3" w:rsidRPr="00346C72">
              <w:rPr>
                <w:rFonts w:ascii="Times New Roman" w:hAnsi="Times New Roman" w:cs="Times New Roman"/>
                <w:sz w:val="20"/>
                <w:szCs w:val="20"/>
              </w:rPr>
              <w:t>î</w:t>
            </w:r>
            <w:r w:rsidRPr="00346C72">
              <w:rPr>
                <w:rFonts w:ascii="Times New Roman" w:hAnsi="Times New Roman" w:cs="Times New Roman"/>
                <w:sz w:val="20"/>
                <w:szCs w:val="20"/>
              </w:rPr>
              <w:t>nso</w:t>
            </w:r>
            <w:r w:rsidR="00C771B3" w:rsidRPr="00346C72">
              <w:rPr>
                <w:rFonts w:ascii="Times New Roman" w:hAnsi="Times New Roman" w:cs="Times New Roman"/>
                <w:sz w:val="20"/>
                <w:szCs w:val="20"/>
              </w:rPr>
              <w:t>ț</w:t>
            </w:r>
            <w:r w:rsidRPr="00346C72">
              <w:rPr>
                <w:rFonts w:ascii="Times New Roman" w:hAnsi="Times New Roman" w:cs="Times New Roman"/>
                <w:sz w:val="20"/>
                <w:szCs w:val="20"/>
              </w:rPr>
              <w:t>easc</w:t>
            </w:r>
            <w:r w:rsidR="00C771B3" w:rsidRPr="00346C72">
              <w:rPr>
                <w:rFonts w:ascii="Times New Roman" w:hAnsi="Times New Roman" w:cs="Times New Roman"/>
                <w:sz w:val="20"/>
                <w:szCs w:val="20"/>
              </w:rPr>
              <w:t>ă</w:t>
            </w:r>
            <w:r w:rsidRPr="00346C72">
              <w:rPr>
                <w:rFonts w:ascii="Times New Roman" w:hAnsi="Times New Roman" w:cs="Times New Roman"/>
                <w:sz w:val="20"/>
                <w:szCs w:val="20"/>
              </w:rPr>
              <w:t xml:space="preserve"> tran</w:t>
            </w:r>
            <w:r w:rsidR="00E40387">
              <w:rPr>
                <w:rFonts w:ascii="Times New Roman" w:hAnsi="Times New Roman" w:cs="Times New Roman"/>
                <w:sz w:val="20"/>
                <w:szCs w:val="20"/>
              </w:rPr>
              <w:t>s</w:t>
            </w:r>
            <w:r w:rsidRPr="00346C72">
              <w:rPr>
                <w:rFonts w:ascii="Times New Roman" w:hAnsi="Times New Roman" w:cs="Times New Roman"/>
                <w:sz w:val="20"/>
                <w:szCs w:val="20"/>
              </w:rPr>
              <w:t>ferul de responsabilit</w:t>
            </w:r>
            <w:r w:rsidR="00C771B3" w:rsidRPr="00346C72">
              <w:rPr>
                <w:rFonts w:ascii="Times New Roman" w:hAnsi="Times New Roman" w:cs="Times New Roman"/>
                <w:sz w:val="20"/>
                <w:szCs w:val="20"/>
              </w:rPr>
              <w:t>ăț</w:t>
            </w:r>
            <w:r w:rsidRPr="00346C72">
              <w:rPr>
                <w:rFonts w:ascii="Times New Roman" w:hAnsi="Times New Roman" w:cs="Times New Roman"/>
                <w:sz w:val="20"/>
                <w:szCs w:val="20"/>
              </w:rPr>
              <w:t>i, dezvoltarea capacit</w:t>
            </w:r>
            <w:r w:rsidR="00C771B3" w:rsidRPr="00346C72">
              <w:rPr>
                <w:rFonts w:ascii="Times New Roman" w:hAnsi="Times New Roman" w:cs="Times New Roman"/>
                <w:sz w:val="20"/>
                <w:szCs w:val="20"/>
              </w:rPr>
              <w:t>ăț</w:t>
            </w:r>
            <w:r w:rsidRPr="00346C72">
              <w:rPr>
                <w:rFonts w:ascii="Times New Roman" w:hAnsi="Times New Roman" w:cs="Times New Roman"/>
                <w:sz w:val="20"/>
                <w:szCs w:val="20"/>
              </w:rPr>
              <w:t>ii administrative regionale fiind esen</w:t>
            </w:r>
            <w:r w:rsidR="00C771B3" w:rsidRPr="00346C72">
              <w:rPr>
                <w:rFonts w:ascii="Times New Roman" w:hAnsi="Times New Roman" w:cs="Times New Roman"/>
                <w:sz w:val="20"/>
                <w:szCs w:val="20"/>
              </w:rPr>
              <w:t>ț</w:t>
            </w:r>
            <w:r w:rsidRPr="00346C72">
              <w:rPr>
                <w:rFonts w:ascii="Times New Roman" w:hAnsi="Times New Roman" w:cs="Times New Roman"/>
                <w:sz w:val="20"/>
                <w:szCs w:val="20"/>
              </w:rPr>
              <w:t>ial</w:t>
            </w:r>
            <w:r w:rsidR="00C771B3" w:rsidRPr="00346C72">
              <w:rPr>
                <w:rFonts w:ascii="Times New Roman" w:hAnsi="Times New Roman" w:cs="Times New Roman"/>
                <w:sz w:val="20"/>
                <w:szCs w:val="20"/>
              </w:rPr>
              <w:t>ă</w:t>
            </w:r>
            <w:r w:rsidRPr="00346C72">
              <w:rPr>
                <w:rFonts w:ascii="Times New Roman" w:hAnsi="Times New Roman" w:cs="Times New Roman"/>
                <w:sz w:val="20"/>
                <w:szCs w:val="20"/>
              </w:rPr>
              <w:t xml:space="preserve"> pentru succesul acestui program.</w:t>
            </w:r>
          </w:p>
          <w:p w14:paraId="3D870188" w14:textId="77777777" w:rsidR="00D87D0E" w:rsidRDefault="00D87D0E" w:rsidP="00104834">
            <w:pPr>
              <w:tabs>
                <w:tab w:val="left" w:pos="426"/>
              </w:tabs>
              <w:spacing w:after="0"/>
              <w:jc w:val="both"/>
              <w:rPr>
                <w:rFonts w:ascii="Times New Roman" w:hAnsi="Times New Roman" w:cs="Times New Roman"/>
                <w:sz w:val="20"/>
                <w:szCs w:val="20"/>
              </w:rPr>
            </w:pPr>
          </w:p>
          <w:p w14:paraId="130E5FDB" w14:textId="77777777" w:rsidR="00104834" w:rsidRDefault="00104834" w:rsidP="00104834">
            <w:pPr>
              <w:tabs>
                <w:tab w:val="left" w:pos="426"/>
              </w:tabs>
              <w:spacing w:after="0"/>
              <w:jc w:val="both"/>
              <w:rPr>
                <w:rFonts w:ascii="Times New Roman" w:hAnsi="Times New Roman" w:cs="Times New Roman"/>
                <w:sz w:val="20"/>
                <w:szCs w:val="20"/>
              </w:rPr>
            </w:pPr>
          </w:p>
          <w:p w14:paraId="20EA8F12" w14:textId="18D30ACB" w:rsidR="00E5303A" w:rsidRPr="001C1C37" w:rsidRDefault="00E5303A" w:rsidP="00104834">
            <w:pPr>
              <w:jc w:val="both"/>
              <w:rPr>
                <w:rFonts w:ascii="Times New Roman" w:hAnsi="Times New Roman" w:cs="Times New Roman"/>
                <w:b/>
                <w:sz w:val="20"/>
                <w:szCs w:val="20"/>
                <w:u w:val="single"/>
              </w:rPr>
            </w:pPr>
            <w:bookmarkStart w:id="2" w:name="_Hlk50643065"/>
            <w:r w:rsidRPr="001C1C37">
              <w:rPr>
                <w:rFonts w:ascii="Times New Roman" w:hAnsi="Times New Roman" w:cs="Times New Roman"/>
                <w:b/>
                <w:sz w:val="20"/>
                <w:szCs w:val="20"/>
                <w:u w:val="single"/>
              </w:rPr>
              <w:t>Mecanisme de guvernanță</w:t>
            </w:r>
          </w:p>
          <w:p w14:paraId="10844533" w14:textId="23F12C43" w:rsidR="00196478" w:rsidRPr="00196478" w:rsidRDefault="00196478" w:rsidP="00104834">
            <w:pPr>
              <w:jc w:val="both"/>
              <w:rPr>
                <w:rFonts w:ascii="Times New Roman" w:hAnsi="Times New Roman" w:cs="Times New Roman"/>
                <w:sz w:val="20"/>
                <w:szCs w:val="20"/>
              </w:rPr>
            </w:pPr>
            <w:r w:rsidRPr="00196478">
              <w:rPr>
                <w:rFonts w:ascii="Times New Roman" w:hAnsi="Times New Roman" w:cs="Times New Roman"/>
                <w:sz w:val="20"/>
                <w:szCs w:val="20"/>
              </w:rPr>
              <w:t>Sistemul de management și control propus la nivel regional va fi format din:</w:t>
            </w:r>
          </w:p>
          <w:p w14:paraId="3D5F775A" w14:textId="0A6969E9" w:rsidR="00196478" w:rsidRPr="00196478" w:rsidRDefault="00196478" w:rsidP="00196478">
            <w:pPr>
              <w:jc w:val="both"/>
              <w:rPr>
                <w:rFonts w:ascii="Times New Roman" w:hAnsi="Times New Roman" w:cs="Times New Roman"/>
                <w:sz w:val="20"/>
                <w:szCs w:val="20"/>
              </w:rPr>
            </w:pPr>
            <w:r w:rsidRPr="00196478">
              <w:rPr>
                <w:rFonts w:ascii="Times New Roman" w:hAnsi="Times New Roman" w:cs="Times New Roman"/>
                <w:sz w:val="20"/>
                <w:szCs w:val="20"/>
              </w:rPr>
              <w:t>1.Comitetul</w:t>
            </w:r>
            <w:r w:rsidR="00156816">
              <w:rPr>
                <w:rFonts w:ascii="Times New Roman" w:hAnsi="Times New Roman" w:cs="Times New Roman"/>
                <w:sz w:val="20"/>
                <w:szCs w:val="20"/>
              </w:rPr>
              <w:t xml:space="preserve"> </w:t>
            </w:r>
            <w:r w:rsidRPr="00196478">
              <w:rPr>
                <w:rFonts w:ascii="Times New Roman" w:hAnsi="Times New Roman" w:cs="Times New Roman"/>
                <w:sz w:val="20"/>
                <w:szCs w:val="20"/>
              </w:rPr>
              <w:t xml:space="preserve">de Monitorizare a POR </w:t>
            </w:r>
            <w:r w:rsidR="00D90D33">
              <w:rPr>
                <w:rFonts w:ascii="Times New Roman" w:hAnsi="Times New Roman" w:cs="Times New Roman"/>
                <w:sz w:val="20"/>
                <w:szCs w:val="20"/>
              </w:rPr>
              <w:t>BI</w:t>
            </w:r>
            <w:r w:rsidRPr="00196478">
              <w:rPr>
                <w:rFonts w:ascii="Times New Roman" w:hAnsi="Times New Roman" w:cs="Times New Roman"/>
                <w:sz w:val="20"/>
                <w:szCs w:val="20"/>
              </w:rPr>
              <w:t xml:space="preserve"> (</w:t>
            </w:r>
            <w:r w:rsidRPr="00196478">
              <w:rPr>
                <w:rFonts w:ascii="Times New Roman" w:hAnsi="Times New Roman" w:cs="Times New Roman"/>
                <w:b/>
                <w:sz w:val="20"/>
                <w:szCs w:val="20"/>
              </w:rPr>
              <w:t>CM POR BI</w:t>
            </w:r>
            <w:r w:rsidRPr="00196478">
              <w:rPr>
                <w:rFonts w:ascii="Times New Roman" w:hAnsi="Times New Roman" w:cs="Times New Roman"/>
                <w:sz w:val="20"/>
                <w:szCs w:val="20"/>
              </w:rPr>
              <w:t xml:space="preserve">), organism fundamental pentru principiul partenerial, care va reuni reprezentanți ai </w:t>
            </w:r>
            <w:r w:rsidR="001279E8">
              <w:rPr>
                <w:rFonts w:ascii="Times New Roman" w:hAnsi="Times New Roman" w:cs="Times New Roman"/>
                <w:sz w:val="20"/>
                <w:szCs w:val="20"/>
              </w:rPr>
              <w:t>cvadruplului helix</w:t>
            </w:r>
            <w:r w:rsidRPr="00196478">
              <w:rPr>
                <w:rFonts w:ascii="Times New Roman" w:hAnsi="Times New Roman" w:cs="Times New Roman"/>
                <w:sz w:val="20"/>
                <w:szCs w:val="20"/>
              </w:rPr>
              <w:t xml:space="preserve"> </w:t>
            </w:r>
            <w:r w:rsidR="00E97DEE">
              <w:rPr>
                <w:rFonts w:ascii="Times New Roman" w:hAnsi="Times New Roman" w:cs="Times New Roman"/>
                <w:sz w:val="20"/>
                <w:szCs w:val="20"/>
              </w:rPr>
              <w:t>ș</w:t>
            </w:r>
            <w:r w:rsidRPr="00196478">
              <w:rPr>
                <w:rFonts w:ascii="Times New Roman" w:hAnsi="Times New Roman" w:cs="Times New Roman"/>
                <w:sz w:val="20"/>
                <w:szCs w:val="20"/>
              </w:rPr>
              <w:t xml:space="preserve">i va îndeplini funcțiile prevăzute la art.35 din </w:t>
            </w:r>
            <w:r w:rsidR="00D90D33">
              <w:rPr>
                <w:rFonts w:ascii="Times New Roman" w:hAnsi="Times New Roman" w:cs="Times New Roman"/>
                <w:sz w:val="20"/>
                <w:szCs w:val="20"/>
              </w:rPr>
              <w:t>CRP.</w:t>
            </w:r>
          </w:p>
          <w:p w14:paraId="12729446" w14:textId="22AEF9F9" w:rsidR="00196478" w:rsidRPr="00196478" w:rsidRDefault="00196478" w:rsidP="00196478">
            <w:pPr>
              <w:jc w:val="both"/>
              <w:rPr>
                <w:rFonts w:ascii="Times New Roman" w:hAnsi="Times New Roman" w:cs="Times New Roman"/>
                <w:sz w:val="20"/>
                <w:szCs w:val="20"/>
              </w:rPr>
            </w:pPr>
            <w:r w:rsidRPr="00196478">
              <w:rPr>
                <w:rFonts w:ascii="Times New Roman" w:hAnsi="Times New Roman" w:cs="Times New Roman"/>
                <w:sz w:val="20"/>
                <w:szCs w:val="20"/>
              </w:rPr>
              <w:t xml:space="preserve">2.ADR </w:t>
            </w:r>
            <w:r w:rsidR="00D90D33">
              <w:rPr>
                <w:rFonts w:ascii="Times New Roman" w:hAnsi="Times New Roman" w:cs="Times New Roman"/>
                <w:sz w:val="20"/>
                <w:szCs w:val="20"/>
              </w:rPr>
              <w:t>BI</w:t>
            </w:r>
            <w:r w:rsidRPr="00196478">
              <w:rPr>
                <w:rFonts w:ascii="Times New Roman" w:hAnsi="Times New Roman" w:cs="Times New Roman"/>
                <w:sz w:val="20"/>
                <w:szCs w:val="20"/>
              </w:rPr>
              <w:t xml:space="preserve"> care va îndeplini rolul de autoritate de management pentru program (</w:t>
            </w:r>
            <w:r w:rsidRPr="00196478">
              <w:rPr>
                <w:rFonts w:ascii="Times New Roman" w:hAnsi="Times New Roman" w:cs="Times New Roman"/>
                <w:b/>
                <w:sz w:val="20"/>
                <w:szCs w:val="20"/>
              </w:rPr>
              <w:t>AM POR BI</w:t>
            </w:r>
            <w:r w:rsidRPr="00196478">
              <w:rPr>
                <w:rFonts w:ascii="Times New Roman" w:hAnsi="Times New Roman" w:cs="Times New Roman"/>
                <w:sz w:val="20"/>
                <w:szCs w:val="20"/>
              </w:rPr>
              <w:t xml:space="preserve">) </w:t>
            </w:r>
            <w:r w:rsidR="00E97DEE">
              <w:rPr>
                <w:rFonts w:ascii="Times New Roman" w:hAnsi="Times New Roman" w:cs="Times New Roman"/>
                <w:sz w:val="20"/>
                <w:szCs w:val="20"/>
              </w:rPr>
              <w:t>î</w:t>
            </w:r>
            <w:r w:rsidRPr="00196478">
              <w:rPr>
                <w:rFonts w:ascii="Times New Roman" w:hAnsi="Times New Roman" w:cs="Times New Roman"/>
                <w:sz w:val="20"/>
                <w:szCs w:val="20"/>
              </w:rPr>
              <w:t xml:space="preserve">n conformitate cu prevederile OUG 122/2020 </w:t>
            </w:r>
            <w:r w:rsidR="00E97DEE">
              <w:rPr>
                <w:rFonts w:ascii="Times New Roman" w:hAnsi="Times New Roman" w:cs="Times New Roman"/>
                <w:sz w:val="20"/>
                <w:szCs w:val="20"/>
              </w:rPr>
              <w:t>ș</w:t>
            </w:r>
            <w:r w:rsidRPr="00196478">
              <w:rPr>
                <w:rFonts w:ascii="Times New Roman" w:hAnsi="Times New Roman" w:cs="Times New Roman"/>
                <w:sz w:val="20"/>
                <w:szCs w:val="20"/>
              </w:rPr>
              <w:t>i a legislației subsecvente</w:t>
            </w:r>
            <w:r w:rsidR="00E97DEE">
              <w:rPr>
                <w:rFonts w:ascii="Times New Roman" w:hAnsi="Times New Roman" w:cs="Times New Roman"/>
                <w:sz w:val="20"/>
                <w:szCs w:val="20"/>
              </w:rPr>
              <w:t>.</w:t>
            </w:r>
          </w:p>
          <w:p w14:paraId="50AEF1AF" w14:textId="0910CFB6" w:rsidR="00196478" w:rsidRPr="00196478" w:rsidRDefault="00196478" w:rsidP="00196478">
            <w:pPr>
              <w:jc w:val="both"/>
              <w:rPr>
                <w:rFonts w:ascii="Times New Roman" w:hAnsi="Times New Roman" w:cs="Times New Roman"/>
                <w:sz w:val="20"/>
                <w:szCs w:val="20"/>
              </w:rPr>
            </w:pPr>
            <w:r w:rsidRPr="00196478">
              <w:rPr>
                <w:rFonts w:ascii="Times New Roman" w:hAnsi="Times New Roman" w:cs="Times New Roman"/>
                <w:sz w:val="20"/>
                <w:szCs w:val="20"/>
              </w:rPr>
              <w:t xml:space="preserve">3.Consiliul pentru Dezvoltare Regională </w:t>
            </w:r>
            <w:r w:rsidR="00D90D33">
              <w:rPr>
                <w:rFonts w:ascii="Times New Roman" w:hAnsi="Times New Roman" w:cs="Times New Roman"/>
                <w:sz w:val="20"/>
                <w:szCs w:val="20"/>
              </w:rPr>
              <w:t>BI</w:t>
            </w:r>
            <w:r w:rsidRPr="00196478">
              <w:rPr>
                <w:rFonts w:ascii="Times New Roman" w:hAnsi="Times New Roman" w:cs="Times New Roman"/>
                <w:sz w:val="20"/>
                <w:szCs w:val="20"/>
              </w:rPr>
              <w:t xml:space="preserve"> (</w:t>
            </w:r>
            <w:r w:rsidRPr="00196478">
              <w:rPr>
                <w:rFonts w:ascii="Times New Roman" w:hAnsi="Times New Roman" w:cs="Times New Roman"/>
                <w:b/>
                <w:sz w:val="20"/>
                <w:szCs w:val="20"/>
              </w:rPr>
              <w:t>CDR BI</w:t>
            </w:r>
            <w:r w:rsidRPr="00196478">
              <w:rPr>
                <w:rFonts w:ascii="Times New Roman" w:hAnsi="Times New Roman" w:cs="Times New Roman"/>
                <w:sz w:val="20"/>
                <w:szCs w:val="20"/>
              </w:rPr>
              <w:t xml:space="preserve">), cu rol consultativ având </w:t>
            </w:r>
            <w:r w:rsidR="00E97DEE">
              <w:rPr>
                <w:rFonts w:ascii="Times New Roman" w:hAnsi="Times New Roman" w:cs="Times New Roman"/>
                <w:sz w:val="20"/>
                <w:szCs w:val="20"/>
              </w:rPr>
              <w:t>î</w:t>
            </w:r>
            <w:r w:rsidRPr="00196478">
              <w:rPr>
                <w:rFonts w:ascii="Times New Roman" w:hAnsi="Times New Roman" w:cs="Times New Roman"/>
                <w:sz w:val="20"/>
                <w:szCs w:val="20"/>
              </w:rPr>
              <w:t>n vedere prevederile legale privind dezvoltarea regional</w:t>
            </w:r>
            <w:r w:rsidR="00E97DEE">
              <w:rPr>
                <w:rFonts w:ascii="Times New Roman" w:hAnsi="Times New Roman" w:cs="Times New Roman"/>
                <w:sz w:val="20"/>
                <w:szCs w:val="20"/>
              </w:rPr>
              <w:t>ă.</w:t>
            </w:r>
          </w:p>
          <w:p w14:paraId="627A9F83" w14:textId="2A473FDA" w:rsidR="00196478" w:rsidRPr="00196478" w:rsidRDefault="00196478" w:rsidP="00196478">
            <w:pPr>
              <w:jc w:val="both"/>
              <w:rPr>
                <w:rFonts w:ascii="Times New Roman" w:hAnsi="Times New Roman" w:cs="Times New Roman"/>
                <w:sz w:val="20"/>
                <w:szCs w:val="20"/>
              </w:rPr>
            </w:pPr>
            <w:r w:rsidRPr="00196478">
              <w:rPr>
                <w:rFonts w:ascii="Times New Roman" w:hAnsi="Times New Roman" w:cs="Times New Roman"/>
                <w:sz w:val="20"/>
                <w:szCs w:val="20"/>
              </w:rPr>
              <w:t xml:space="preserve">4.Comitetul Regional pentru elaborarea PDR </w:t>
            </w:r>
            <w:r w:rsidR="00D90D33">
              <w:rPr>
                <w:rFonts w:ascii="Times New Roman" w:hAnsi="Times New Roman" w:cs="Times New Roman"/>
                <w:sz w:val="20"/>
                <w:szCs w:val="20"/>
              </w:rPr>
              <w:t>BI</w:t>
            </w:r>
            <w:r w:rsidRPr="00196478">
              <w:rPr>
                <w:rFonts w:ascii="Times New Roman" w:hAnsi="Times New Roman" w:cs="Times New Roman"/>
                <w:sz w:val="20"/>
                <w:szCs w:val="20"/>
              </w:rPr>
              <w:t xml:space="preserve"> (</w:t>
            </w:r>
            <w:r w:rsidRPr="00196478">
              <w:rPr>
                <w:rFonts w:ascii="Times New Roman" w:hAnsi="Times New Roman" w:cs="Times New Roman"/>
                <w:b/>
                <w:sz w:val="20"/>
                <w:szCs w:val="20"/>
              </w:rPr>
              <w:t>CRP BI</w:t>
            </w:r>
            <w:r w:rsidRPr="00196478">
              <w:rPr>
                <w:rFonts w:ascii="Times New Roman" w:hAnsi="Times New Roman" w:cs="Times New Roman"/>
                <w:sz w:val="20"/>
                <w:szCs w:val="20"/>
              </w:rPr>
              <w:t xml:space="preserve">),  organism consultativ care se creează </w:t>
            </w:r>
            <w:r w:rsidR="00E97DEE">
              <w:rPr>
                <w:rFonts w:ascii="Times New Roman" w:hAnsi="Times New Roman" w:cs="Times New Roman"/>
                <w:sz w:val="20"/>
                <w:szCs w:val="20"/>
              </w:rPr>
              <w:t>î</w:t>
            </w:r>
            <w:r w:rsidRPr="00196478">
              <w:rPr>
                <w:rFonts w:ascii="Times New Roman" w:hAnsi="Times New Roman" w:cs="Times New Roman"/>
                <w:sz w:val="20"/>
                <w:szCs w:val="20"/>
              </w:rPr>
              <w:t xml:space="preserve">n baza prevederilor  normelor de elaborare a planurilor regionale, care reunește și implică în procesul de planificare principalii actori cheie din regiune într-un cadru larg partenerial, și care participă la elaborarea și avizarea PDR </w:t>
            </w:r>
            <w:r w:rsidR="00D90D33">
              <w:rPr>
                <w:rFonts w:ascii="Times New Roman" w:hAnsi="Times New Roman" w:cs="Times New Roman"/>
                <w:sz w:val="20"/>
                <w:szCs w:val="20"/>
              </w:rPr>
              <w:t>BI</w:t>
            </w:r>
            <w:r w:rsidRPr="00196478">
              <w:rPr>
                <w:rFonts w:ascii="Times New Roman" w:hAnsi="Times New Roman" w:cs="Times New Roman"/>
                <w:sz w:val="20"/>
                <w:szCs w:val="20"/>
              </w:rPr>
              <w:t xml:space="preserve"> - document care sta la baza fundamentării POR BI  2021-2027. CRP se organizează/se va organiza </w:t>
            </w:r>
            <w:r w:rsidR="00E97DEE">
              <w:rPr>
                <w:rFonts w:ascii="Times New Roman" w:hAnsi="Times New Roman" w:cs="Times New Roman"/>
                <w:sz w:val="20"/>
                <w:szCs w:val="20"/>
              </w:rPr>
              <w:t>î</w:t>
            </w:r>
            <w:r w:rsidRPr="00196478">
              <w:rPr>
                <w:rFonts w:ascii="Times New Roman" w:hAnsi="Times New Roman" w:cs="Times New Roman"/>
                <w:sz w:val="20"/>
                <w:szCs w:val="20"/>
              </w:rPr>
              <w:t>n Grupuri Tematice.</w:t>
            </w:r>
          </w:p>
          <w:p w14:paraId="7351BBAD" w14:textId="64FD3834" w:rsidR="00196478" w:rsidRDefault="00196478" w:rsidP="00196478">
            <w:pPr>
              <w:jc w:val="both"/>
              <w:rPr>
                <w:rFonts w:ascii="Times New Roman" w:hAnsi="Times New Roman" w:cs="Times New Roman"/>
                <w:sz w:val="20"/>
                <w:szCs w:val="20"/>
              </w:rPr>
            </w:pPr>
            <w:r w:rsidRPr="00196478">
              <w:rPr>
                <w:rFonts w:ascii="Times New Roman" w:hAnsi="Times New Roman" w:cs="Times New Roman"/>
                <w:sz w:val="20"/>
                <w:szCs w:val="20"/>
              </w:rPr>
              <w:t xml:space="preserve">5. Comitetul Regional de Inovare </w:t>
            </w:r>
            <w:r w:rsidR="00D90D33">
              <w:rPr>
                <w:rFonts w:ascii="Times New Roman" w:hAnsi="Times New Roman" w:cs="Times New Roman"/>
                <w:sz w:val="20"/>
                <w:szCs w:val="20"/>
              </w:rPr>
              <w:t xml:space="preserve">BI </w:t>
            </w:r>
            <w:r w:rsidR="00D90D33" w:rsidRPr="00196478">
              <w:rPr>
                <w:rFonts w:ascii="Times New Roman" w:hAnsi="Times New Roman" w:cs="Times New Roman"/>
                <w:sz w:val="20"/>
                <w:szCs w:val="20"/>
              </w:rPr>
              <w:t>(</w:t>
            </w:r>
            <w:r w:rsidR="00D90D33" w:rsidRPr="00196478">
              <w:rPr>
                <w:rFonts w:ascii="Times New Roman" w:hAnsi="Times New Roman" w:cs="Times New Roman"/>
                <w:b/>
                <w:sz w:val="20"/>
                <w:szCs w:val="20"/>
              </w:rPr>
              <w:t>CRI BI</w:t>
            </w:r>
            <w:r w:rsidR="00D90D33" w:rsidRPr="00196478">
              <w:rPr>
                <w:rFonts w:ascii="Times New Roman" w:hAnsi="Times New Roman" w:cs="Times New Roman"/>
                <w:sz w:val="20"/>
                <w:szCs w:val="20"/>
              </w:rPr>
              <w:t>)</w:t>
            </w:r>
            <w:r w:rsidRPr="00196478">
              <w:rPr>
                <w:rFonts w:ascii="Times New Roman" w:hAnsi="Times New Roman" w:cs="Times New Roman"/>
                <w:sz w:val="20"/>
                <w:szCs w:val="20"/>
              </w:rPr>
              <w:t>, organism partenerial consultativ, implicat în procesul de planificare a RIS3</w:t>
            </w:r>
            <w:r w:rsidR="00D15BF7">
              <w:rPr>
                <w:rFonts w:ascii="Times New Roman" w:hAnsi="Times New Roman" w:cs="Times New Roman"/>
                <w:sz w:val="20"/>
                <w:szCs w:val="20"/>
              </w:rPr>
              <w:t>.</w:t>
            </w:r>
          </w:p>
          <w:p w14:paraId="6C44937B" w14:textId="71427153" w:rsidR="00196478" w:rsidRPr="00196478" w:rsidRDefault="00BA3E5E" w:rsidP="00196478">
            <w:pPr>
              <w:jc w:val="both"/>
              <w:rPr>
                <w:rFonts w:ascii="Times New Roman" w:hAnsi="Times New Roman" w:cs="Times New Roman"/>
                <w:sz w:val="20"/>
                <w:szCs w:val="20"/>
              </w:rPr>
            </w:pPr>
            <w:r w:rsidRPr="00BA3E5E">
              <w:rPr>
                <w:rFonts w:ascii="Times New Roman" w:hAnsi="Times New Roman" w:cs="Times New Roman"/>
                <w:b/>
                <w:sz w:val="20"/>
                <w:szCs w:val="20"/>
              </w:rPr>
              <w:lastRenderedPageBreak/>
              <w:t>O</w:t>
            </w:r>
            <w:r w:rsidR="00196478" w:rsidRPr="00BA3E5E">
              <w:rPr>
                <w:rFonts w:ascii="Times New Roman" w:hAnsi="Times New Roman" w:cs="Times New Roman"/>
                <w:b/>
                <w:sz w:val="20"/>
                <w:szCs w:val="20"/>
              </w:rPr>
              <w:t xml:space="preserve"> primă provocare</w:t>
            </w:r>
            <w:r w:rsidR="00196478" w:rsidRPr="00196478">
              <w:rPr>
                <w:rFonts w:ascii="Times New Roman" w:hAnsi="Times New Roman" w:cs="Times New Roman"/>
                <w:sz w:val="20"/>
                <w:szCs w:val="20"/>
              </w:rPr>
              <w:t xml:space="preserve"> la nivel decizional, este legată de asumarea la nivel regional a obiectivelor strategice cuprinse în </w:t>
            </w:r>
            <w:r>
              <w:rPr>
                <w:rFonts w:ascii="Times New Roman" w:hAnsi="Times New Roman" w:cs="Times New Roman"/>
                <w:sz w:val="20"/>
                <w:szCs w:val="20"/>
              </w:rPr>
              <w:t>PDR BI</w:t>
            </w:r>
            <w:r w:rsidR="00196478" w:rsidRPr="00196478">
              <w:rPr>
                <w:rFonts w:ascii="Times New Roman" w:hAnsi="Times New Roman" w:cs="Times New Roman"/>
                <w:sz w:val="20"/>
                <w:szCs w:val="20"/>
              </w:rPr>
              <w:t>. Pentru a trata aspectul acesta am considerat că soluția este, în primul rând</w:t>
            </w:r>
            <w:r w:rsidR="001C1C37">
              <w:rPr>
                <w:rFonts w:ascii="Times New Roman" w:hAnsi="Times New Roman" w:cs="Times New Roman"/>
                <w:sz w:val="20"/>
                <w:szCs w:val="20"/>
              </w:rPr>
              <w:t>,</w:t>
            </w:r>
            <w:r w:rsidR="00196478" w:rsidRPr="00196478">
              <w:rPr>
                <w:rFonts w:ascii="Times New Roman" w:hAnsi="Times New Roman" w:cs="Times New Roman"/>
                <w:sz w:val="20"/>
                <w:szCs w:val="20"/>
              </w:rPr>
              <w:t xml:space="preserve"> cea definită de legea dezvoltării regionale</w:t>
            </w:r>
            <w:r w:rsidR="00D90D33">
              <w:rPr>
                <w:rFonts w:ascii="Times New Roman" w:hAnsi="Times New Roman" w:cs="Times New Roman"/>
                <w:sz w:val="20"/>
                <w:szCs w:val="20"/>
              </w:rPr>
              <w:t xml:space="preserve"> - </w:t>
            </w:r>
            <w:r w:rsidR="00196478" w:rsidRPr="00196478">
              <w:rPr>
                <w:rFonts w:ascii="Times New Roman" w:hAnsi="Times New Roman" w:cs="Times New Roman"/>
                <w:sz w:val="20"/>
                <w:szCs w:val="20"/>
              </w:rPr>
              <w:t>asumarea și aprobarea PDR BI la nivelul CDR</w:t>
            </w:r>
            <w:r w:rsidR="001C1C37">
              <w:rPr>
                <w:rFonts w:ascii="Times New Roman" w:hAnsi="Times New Roman" w:cs="Times New Roman"/>
                <w:sz w:val="20"/>
                <w:szCs w:val="20"/>
              </w:rPr>
              <w:t xml:space="preserve"> </w:t>
            </w:r>
            <w:r w:rsidR="00196478" w:rsidRPr="00196478">
              <w:rPr>
                <w:rFonts w:ascii="Times New Roman" w:hAnsi="Times New Roman" w:cs="Times New Roman"/>
                <w:sz w:val="20"/>
                <w:szCs w:val="20"/>
              </w:rPr>
              <w:t>BI și pentru a ne asigura de asumarea la nivelul tuturor UAT</w:t>
            </w:r>
            <w:r w:rsidR="00323BAD">
              <w:rPr>
                <w:rFonts w:ascii="Times New Roman" w:hAnsi="Times New Roman" w:cs="Times New Roman"/>
                <w:sz w:val="20"/>
                <w:szCs w:val="20"/>
              </w:rPr>
              <w:t>.</w:t>
            </w:r>
          </w:p>
          <w:p w14:paraId="6C60D8D5" w14:textId="26C5E516" w:rsidR="00196478" w:rsidRPr="00196478" w:rsidRDefault="00196478" w:rsidP="00196478">
            <w:pPr>
              <w:jc w:val="both"/>
              <w:rPr>
                <w:rFonts w:ascii="Times New Roman" w:hAnsi="Times New Roman" w:cs="Times New Roman"/>
                <w:sz w:val="20"/>
                <w:szCs w:val="20"/>
              </w:rPr>
            </w:pPr>
            <w:r w:rsidRPr="00196478">
              <w:rPr>
                <w:rFonts w:ascii="Times New Roman" w:hAnsi="Times New Roman" w:cs="Times New Roman"/>
                <w:b/>
                <w:sz w:val="20"/>
                <w:szCs w:val="20"/>
              </w:rPr>
              <w:t>A doua provocare</w:t>
            </w:r>
            <w:r w:rsidRPr="00196478">
              <w:rPr>
                <w:rFonts w:ascii="Times New Roman" w:hAnsi="Times New Roman" w:cs="Times New Roman"/>
                <w:sz w:val="20"/>
                <w:szCs w:val="20"/>
              </w:rPr>
              <w:t xml:space="preserve"> va fi corelarea strategiilor locale (</w:t>
            </w:r>
            <w:r w:rsidR="00323BAD">
              <w:rPr>
                <w:rFonts w:ascii="Times New Roman" w:hAnsi="Times New Roman" w:cs="Times New Roman"/>
                <w:sz w:val="20"/>
                <w:szCs w:val="20"/>
              </w:rPr>
              <w:t>ș</w:t>
            </w:r>
            <w:r w:rsidRPr="00196478">
              <w:rPr>
                <w:rFonts w:ascii="Times New Roman" w:hAnsi="Times New Roman" w:cs="Times New Roman"/>
                <w:sz w:val="20"/>
                <w:szCs w:val="20"/>
              </w:rPr>
              <w:t>i a proiectelor principale ale acestor</w:t>
            </w:r>
            <w:r w:rsidR="004E2F1F">
              <w:rPr>
                <w:rFonts w:ascii="Times New Roman" w:hAnsi="Times New Roman" w:cs="Times New Roman"/>
                <w:sz w:val="20"/>
                <w:szCs w:val="20"/>
              </w:rPr>
              <w:t>a</w:t>
            </w:r>
            <w:r w:rsidRPr="00196478">
              <w:rPr>
                <w:rFonts w:ascii="Times New Roman" w:hAnsi="Times New Roman" w:cs="Times New Roman"/>
                <w:sz w:val="20"/>
                <w:szCs w:val="20"/>
              </w:rPr>
              <w:t xml:space="preserve">) cu POR BI. Selecția eventualelor proiecte de importanță strategică cu impact major la nivel regional </w:t>
            </w:r>
            <w:r w:rsidR="00D90D33">
              <w:rPr>
                <w:rFonts w:ascii="Times New Roman" w:hAnsi="Times New Roman" w:cs="Times New Roman"/>
                <w:sz w:val="20"/>
                <w:szCs w:val="20"/>
              </w:rPr>
              <w:t>ș</w:t>
            </w:r>
            <w:r w:rsidRPr="00196478">
              <w:rPr>
                <w:rFonts w:ascii="Times New Roman" w:hAnsi="Times New Roman" w:cs="Times New Roman"/>
                <w:sz w:val="20"/>
                <w:szCs w:val="20"/>
              </w:rPr>
              <w:t xml:space="preserve">i care se regăsesc </w:t>
            </w:r>
            <w:r w:rsidR="00D90D33">
              <w:rPr>
                <w:rFonts w:ascii="Times New Roman" w:hAnsi="Times New Roman" w:cs="Times New Roman"/>
                <w:sz w:val="20"/>
                <w:szCs w:val="20"/>
              </w:rPr>
              <w:t>î</w:t>
            </w:r>
            <w:r w:rsidRPr="00196478">
              <w:rPr>
                <w:rFonts w:ascii="Times New Roman" w:hAnsi="Times New Roman" w:cs="Times New Roman"/>
                <w:sz w:val="20"/>
                <w:szCs w:val="20"/>
              </w:rPr>
              <w:t>n strategiile locale, se va realiza având la bază PDR BI, cu verificarea prealabilă a încadrării lor depline în prioritățile POR BI după care acestea vor fi asumate si de către CDR BI în conformitate cu atribuțiile stipulate în Legea 315/2004.</w:t>
            </w:r>
          </w:p>
          <w:p w14:paraId="5A55F54F" w14:textId="7F52A355" w:rsidR="00A53DC5" w:rsidRDefault="00196478" w:rsidP="00AA036F">
            <w:pPr>
              <w:jc w:val="both"/>
              <w:rPr>
                <w:rFonts w:ascii="Times New Roman" w:hAnsi="Times New Roman" w:cs="Times New Roman"/>
                <w:sz w:val="20"/>
                <w:szCs w:val="20"/>
              </w:rPr>
            </w:pPr>
            <w:r w:rsidRPr="00196478">
              <w:rPr>
                <w:rFonts w:ascii="Times New Roman" w:hAnsi="Times New Roman" w:cs="Times New Roman"/>
                <w:b/>
                <w:sz w:val="20"/>
                <w:szCs w:val="20"/>
              </w:rPr>
              <w:t>O a treia</w:t>
            </w:r>
            <w:r w:rsidRPr="00196478">
              <w:rPr>
                <w:rFonts w:ascii="Times New Roman" w:hAnsi="Times New Roman" w:cs="Times New Roman"/>
                <w:sz w:val="20"/>
                <w:szCs w:val="20"/>
              </w:rPr>
              <w:t xml:space="preserve"> o reprezintă coordonarea investițiilor POR BI cu </w:t>
            </w:r>
            <w:r w:rsidR="00BA3E5E">
              <w:rPr>
                <w:rFonts w:ascii="Times New Roman" w:hAnsi="Times New Roman" w:cs="Times New Roman"/>
                <w:sz w:val="20"/>
                <w:szCs w:val="20"/>
              </w:rPr>
              <w:t xml:space="preserve">cele </w:t>
            </w:r>
            <w:r w:rsidRPr="00196478">
              <w:rPr>
                <w:rFonts w:ascii="Times New Roman" w:hAnsi="Times New Roman" w:cs="Times New Roman"/>
                <w:sz w:val="20"/>
                <w:szCs w:val="20"/>
              </w:rPr>
              <w:t>naționale în special ceea ce privește mobilitatea urbană</w:t>
            </w:r>
            <w:r w:rsidR="00D90D33">
              <w:rPr>
                <w:rFonts w:ascii="Times New Roman" w:hAnsi="Times New Roman" w:cs="Times New Roman"/>
                <w:sz w:val="20"/>
                <w:szCs w:val="20"/>
              </w:rPr>
              <w:t>.</w:t>
            </w:r>
            <w:r w:rsidR="00D90D33">
              <w:rPr>
                <w:rStyle w:val="FootnoteReference"/>
                <w:rFonts w:ascii="Times New Roman" w:hAnsi="Times New Roman" w:cs="Times New Roman"/>
                <w:sz w:val="20"/>
                <w:szCs w:val="20"/>
              </w:rPr>
              <w:footnoteReference w:id="31"/>
            </w:r>
          </w:p>
          <w:p w14:paraId="2050E76C" w14:textId="77777777" w:rsidR="00D87D0E" w:rsidRPr="001C1C37" w:rsidRDefault="00D87D0E" w:rsidP="00AA036F">
            <w:pPr>
              <w:jc w:val="both"/>
              <w:rPr>
                <w:rFonts w:ascii="Times New Roman" w:hAnsi="Times New Roman" w:cs="Times New Roman"/>
                <w:sz w:val="20"/>
                <w:szCs w:val="20"/>
              </w:rPr>
            </w:pPr>
          </w:p>
          <w:bookmarkEnd w:id="2"/>
          <w:p w14:paraId="487439B9" w14:textId="05A9FC00" w:rsidR="008D7DB1" w:rsidRPr="001C1C37" w:rsidRDefault="008D7DB1" w:rsidP="008D7DB1">
            <w:pPr>
              <w:tabs>
                <w:tab w:val="left" w:pos="426"/>
              </w:tabs>
              <w:spacing w:before="240" w:after="0"/>
              <w:jc w:val="both"/>
              <w:rPr>
                <w:rFonts w:ascii="Times New Roman" w:eastAsia="Times New Roman" w:hAnsi="Times New Roman" w:cs="Times New Roman"/>
                <w:b/>
                <w:color w:val="000000" w:themeColor="text1"/>
                <w:sz w:val="20"/>
                <w:szCs w:val="20"/>
                <w:u w:val="single"/>
                <w:lang w:eastAsia="ro-RO"/>
              </w:rPr>
            </w:pPr>
            <w:r w:rsidRPr="001C1C37">
              <w:rPr>
                <w:rFonts w:ascii="Times New Roman" w:eastAsia="Times New Roman" w:hAnsi="Times New Roman" w:cs="Times New Roman"/>
                <w:b/>
                <w:color w:val="000000" w:themeColor="text1"/>
                <w:sz w:val="20"/>
                <w:szCs w:val="20"/>
                <w:u w:val="single"/>
                <w:lang w:eastAsia="ro-RO"/>
              </w:rPr>
              <w:t>Abordarea urbană integrată</w:t>
            </w:r>
          </w:p>
          <w:p w14:paraId="2DD74B1F" w14:textId="6043C572" w:rsidR="008D7DB1" w:rsidRPr="007A2B40" w:rsidRDefault="008D7DB1" w:rsidP="008D7DB1">
            <w:pPr>
              <w:tabs>
                <w:tab w:val="left" w:pos="426"/>
              </w:tabs>
              <w:spacing w:before="240" w:after="0"/>
              <w:jc w:val="both"/>
              <w:rPr>
                <w:rFonts w:ascii="Times New Roman" w:eastAsia="Times New Roman" w:hAnsi="Times New Roman" w:cs="Times New Roman"/>
                <w:color w:val="000000" w:themeColor="text1"/>
                <w:sz w:val="20"/>
                <w:szCs w:val="20"/>
                <w:lang w:eastAsia="ro-RO"/>
              </w:rPr>
            </w:pPr>
            <w:r w:rsidRPr="007A2B40">
              <w:rPr>
                <w:rFonts w:ascii="Times New Roman" w:eastAsia="Times New Roman" w:hAnsi="Times New Roman" w:cs="Times New Roman"/>
                <w:color w:val="000000" w:themeColor="text1"/>
                <w:sz w:val="20"/>
                <w:szCs w:val="20"/>
                <w:lang w:eastAsia="ro-RO"/>
              </w:rPr>
              <w:t xml:space="preserve">Abordarea urbană la nivelul regiunii </w:t>
            </w:r>
            <w:r w:rsidR="00D90D33">
              <w:rPr>
                <w:rFonts w:ascii="Times New Roman" w:eastAsia="Times New Roman" w:hAnsi="Times New Roman" w:cs="Times New Roman"/>
                <w:color w:val="000000" w:themeColor="text1"/>
                <w:sz w:val="20"/>
                <w:szCs w:val="20"/>
                <w:lang w:eastAsia="ro-RO"/>
              </w:rPr>
              <w:t xml:space="preserve">BI </w:t>
            </w:r>
            <w:r w:rsidRPr="007A2B40">
              <w:rPr>
                <w:rFonts w:ascii="Times New Roman" w:eastAsia="Times New Roman" w:hAnsi="Times New Roman" w:cs="Times New Roman"/>
                <w:color w:val="000000" w:themeColor="text1"/>
                <w:sz w:val="20"/>
                <w:szCs w:val="20"/>
                <w:lang w:eastAsia="ro-RO"/>
              </w:rPr>
              <w:t>vizează crearea unui mecanism</w:t>
            </w:r>
            <w:r w:rsidR="00C57978">
              <w:rPr>
                <w:rFonts w:ascii="Times New Roman" w:eastAsia="Times New Roman" w:hAnsi="Times New Roman" w:cs="Times New Roman"/>
                <w:color w:val="000000" w:themeColor="text1"/>
                <w:sz w:val="20"/>
                <w:szCs w:val="20"/>
                <w:lang w:eastAsia="ro-RO"/>
              </w:rPr>
              <w:t xml:space="preserve"> (descrierea detaliată la </w:t>
            </w:r>
            <w:r w:rsidR="00C57978" w:rsidRPr="00C57978">
              <w:rPr>
                <w:rFonts w:ascii="Times New Roman" w:eastAsia="Times New Roman" w:hAnsi="Times New Roman" w:cs="Times New Roman"/>
                <w:color w:val="000000" w:themeColor="text1"/>
                <w:sz w:val="20"/>
                <w:szCs w:val="20"/>
                <w:lang w:eastAsia="ro-RO"/>
              </w:rPr>
              <w:t>2.A.3 OS 5.i</w:t>
            </w:r>
            <w:r w:rsidR="00C57978">
              <w:rPr>
                <w:rFonts w:ascii="Times New Roman" w:eastAsia="Times New Roman" w:hAnsi="Times New Roman" w:cs="Times New Roman"/>
                <w:color w:val="000000" w:themeColor="text1"/>
                <w:sz w:val="20"/>
                <w:szCs w:val="20"/>
                <w:lang w:eastAsia="ro-RO"/>
              </w:rPr>
              <w:t>)</w:t>
            </w:r>
            <w:r w:rsidRPr="007A2B40">
              <w:rPr>
                <w:rFonts w:ascii="Times New Roman" w:eastAsia="Times New Roman" w:hAnsi="Times New Roman" w:cs="Times New Roman"/>
                <w:color w:val="000000" w:themeColor="text1"/>
                <w:sz w:val="20"/>
                <w:szCs w:val="20"/>
                <w:lang w:eastAsia="ro-RO"/>
              </w:rPr>
              <w:t xml:space="preserve"> care pe de o parte să garanteze îndeplinirea condițiilor de la </w:t>
            </w:r>
            <w:r w:rsidR="00C57978">
              <w:rPr>
                <w:rFonts w:ascii="Times New Roman" w:eastAsia="Times New Roman" w:hAnsi="Times New Roman" w:cs="Times New Roman"/>
                <w:color w:val="000000" w:themeColor="text1"/>
                <w:sz w:val="20"/>
                <w:szCs w:val="20"/>
                <w:lang w:eastAsia="ro-RO"/>
              </w:rPr>
              <w:t>A</w:t>
            </w:r>
            <w:r w:rsidRPr="007A2B40">
              <w:rPr>
                <w:rFonts w:ascii="Times New Roman" w:eastAsia="Times New Roman" w:hAnsi="Times New Roman" w:cs="Times New Roman"/>
                <w:color w:val="000000" w:themeColor="text1"/>
                <w:sz w:val="20"/>
                <w:szCs w:val="20"/>
                <w:lang w:eastAsia="ro-RO"/>
              </w:rPr>
              <w:t>rt.9 din regulamentul FEDR, iar pe de altă parte să impulsioneze autoritățile locale urbane să aibă o abordare integrata și să încurajeze parteneriatele între APL vecine.</w:t>
            </w:r>
          </w:p>
          <w:p w14:paraId="7D5F5F9C" w14:textId="2D38A5EE" w:rsidR="0070092D" w:rsidRDefault="008D7DB1" w:rsidP="008D7DB1">
            <w:pPr>
              <w:tabs>
                <w:tab w:val="left" w:pos="426"/>
              </w:tabs>
              <w:spacing w:before="240" w:after="0"/>
              <w:jc w:val="both"/>
              <w:rPr>
                <w:rFonts w:ascii="Times New Roman" w:eastAsia="Times New Roman" w:hAnsi="Times New Roman" w:cs="Times New Roman"/>
                <w:color w:val="000000" w:themeColor="text1"/>
                <w:sz w:val="20"/>
                <w:szCs w:val="20"/>
                <w:lang w:eastAsia="ro-RO"/>
              </w:rPr>
            </w:pPr>
            <w:r w:rsidRPr="007A2B40">
              <w:rPr>
                <w:rFonts w:ascii="Times New Roman" w:eastAsia="Times New Roman" w:hAnsi="Times New Roman" w:cs="Times New Roman"/>
                <w:color w:val="000000" w:themeColor="text1"/>
                <w:sz w:val="20"/>
                <w:szCs w:val="20"/>
                <w:lang w:eastAsia="ro-RO"/>
              </w:rPr>
              <w:t>În principiu abordarea urbană va acoperi Mun</w:t>
            </w:r>
            <w:r w:rsidR="00D90D33">
              <w:rPr>
                <w:rFonts w:ascii="Times New Roman" w:eastAsia="Times New Roman" w:hAnsi="Times New Roman" w:cs="Times New Roman"/>
                <w:color w:val="000000" w:themeColor="text1"/>
                <w:sz w:val="20"/>
                <w:szCs w:val="20"/>
                <w:lang w:eastAsia="ro-RO"/>
              </w:rPr>
              <w:t>.</w:t>
            </w:r>
            <w:r w:rsidRPr="007A2B40">
              <w:rPr>
                <w:rFonts w:ascii="Times New Roman" w:eastAsia="Times New Roman" w:hAnsi="Times New Roman" w:cs="Times New Roman"/>
                <w:color w:val="000000" w:themeColor="text1"/>
                <w:sz w:val="20"/>
                <w:szCs w:val="20"/>
                <w:lang w:eastAsia="ro-RO"/>
              </w:rPr>
              <w:t xml:space="preserve"> București (</w:t>
            </w:r>
            <w:r w:rsidR="00C46A41">
              <w:rPr>
                <w:rFonts w:ascii="Times New Roman" w:eastAsia="Times New Roman" w:hAnsi="Times New Roman" w:cs="Times New Roman"/>
                <w:color w:val="000000" w:themeColor="text1"/>
                <w:sz w:val="20"/>
                <w:szCs w:val="20"/>
                <w:lang w:eastAsia="ro-RO"/>
              </w:rPr>
              <w:t>și</w:t>
            </w:r>
            <w:r w:rsidRPr="007A2B40">
              <w:rPr>
                <w:rFonts w:ascii="Times New Roman" w:eastAsia="Times New Roman" w:hAnsi="Times New Roman" w:cs="Times New Roman"/>
                <w:color w:val="000000" w:themeColor="text1"/>
                <w:sz w:val="20"/>
                <w:szCs w:val="20"/>
                <w:lang w:eastAsia="ro-RO"/>
              </w:rPr>
              <w:t xml:space="preserve"> sectoare</w:t>
            </w:r>
            <w:r w:rsidR="00A56C35">
              <w:rPr>
                <w:rFonts w:ascii="Times New Roman" w:eastAsia="Times New Roman" w:hAnsi="Times New Roman" w:cs="Times New Roman"/>
                <w:color w:val="000000" w:themeColor="text1"/>
                <w:sz w:val="20"/>
                <w:szCs w:val="20"/>
                <w:lang w:eastAsia="ro-RO"/>
              </w:rPr>
              <w:t>le</w:t>
            </w:r>
            <w:r w:rsidRPr="007A2B40">
              <w:rPr>
                <w:rFonts w:ascii="Times New Roman" w:eastAsia="Times New Roman" w:hAnsi="Times New Roman" w:cs="Times New Roman"/>
                <w:color w:val="000000" w:themeColor="text1"/>
                <w:sz w:val="20"/>
                <w:szCs w:val="20"/>
                <w:lang w:eastAsia="ro-RO"/>
              </w:rPr>
              <w:t xml:space="preserve"> componente) și orașe</w:t>
            </w:r>
            <w:r w:rsidR="0082518D">
              <w:rPr>
                <w:rFonts w:ascii="Times New Roman" w:eastAsia="Times New Roman" w:hAnsi="Times New Roman" w:cs="Times New Roman"/>
                <w:color w:val="000000" w:themeColor="text1"/>
                <w:sz w:val="20"/>
                <w:szCs w:val="20"/>
                <w:lang w:eastAsia="ro-RO"/>
              </w:rPr>
              <w:t>le</w:t>
            </w:r>
            <w:r w:rsidRPr="007A2B40">
              <w:rPr>
                <w:rFonts w:ascii="Times New Roman" w:eastAsia="Times New Roman" w:hAnsi="Times New Roman" w:cs="Times New Roman"/>
                <w:color w:val="000000" w:themeColor="text1"/>
                <w:sz w:val="20"/>
                <w:szCs w:val="20"/>
                <w:lang w:eastAsia="ro-RO"/>
              </w:rPr>
              <w:t xml:space="preserve"> din Ilfov fiind vizate a se finanța proiecte de dezvoltare urbană incluse într-o strategie locală care sa respecte condițiile definite la art.23 din </w:t>
            </w:r>
            <w:r w:rsidR="00D90D33">
              <w:rPr>
                <w:rFonts w:ascii="Times New Roman" w:eastAsia="Times New Roman" w:hAnsi="Times New Roman" w:cs="Times New Roman"/>
                <w:color w:val="000000" w:themeColor="text1"/>
                <w:sz w:val="20"/>
                <w:szCs w:val="20"/>
                <w:lang w:eastAsia="ro-RO"/>
              </w:rPr>
              <w:t>CRP</w:t>
            </w:r>
            <w:r w:rsidR="0061102B">
              <w:rPr>
                <w:rFonts w:ascii="Times New Roman" w:eastAsia="Times New Roman" w:hAnsi="Times New Roman" w:cs="Times New Roman"/>
                <w:color w:val="000000" w:themeColor="text1"/>
                <w:sz w:val="20"/>
                <w:szCs w:val="20"/>
                <w:lang w:eastAsia="ro-RO"/>
              </w:rPr>
              <w:t>.</w:t>
            </w:r>
            <w:r w:rsidR="00D90D33">
              <w:rPr>
                <w:rFonts w:ascii="Times New Roman" w:eastAsia="Times New Roman" w:hAnsi="Times New Roman" w:cs="Times New Roman"/>
                <w:color w:val="000000" w:themeColor="text1"/>
                <w:sz w:val="20"/>
                <w:szCs w:val="20"/>
                <w:lang w:eastAsia="ro-RO"/>
              </w:rPr>
              <w:t xml:space="preserve"> </w:t>
            </w:r>
          </w:p>
          <w:p w14:paraId="6A47EFD0" w14:textId="0769A2C5" w:rsidR="008D7DB1" w:rsidRDefault="0070092D" w:rsidP="008D7DB1">
            <w:pPr>
              <w:tabs>
                <w:tab w:val="left" w:pos="426"/>
              </w:tabs>
              <w:spacing w:before="240" w:after="0"/>
              <w:jc w:val="both"/>
              <w:rPr>
                <w:rFonts w:ascii="Times New Roman" w:eastAsia="Times New Roman" w:hAnsi="Times New Roman" w:cs="Times New Roman"/>
                <w:color w:val="000000" w:themeColor="text1"/>
                <w:sz w:val="20"/>
                <w:szCs w:val="20"/>
                <w:lang w:eastAsia="ro-RO"/>
              </w:rPr>
            </w:pPr>
            <w:r>
              <w:rPr>
                <w:rFonts w:ascii="Times New Roman" w:eastAsia="Times New Roman" w:hAnsi="Times New Roman" w:cs="Times New Roman"/>
                <w:color w:val="000000" w:themeColor="text1"/>
                <w:sz w:val="20"/>
                <w:szCs w:val="20"/>
                <w:lang w:eastAsia="ro-RO"/>
              </w:rPr>
              <w:t xml:space="preserve">NOTĂ 1: </w:t>
            </w:r>
            <w:r w:rsidR="008D7DB1" w:rsidRPr="007A2B40">
              <w:rPr>
                <w:rFonts w:ascii="Times New Roman" w:eastAsia="Times New Roman" w:hAnsi="Times New Roman" w:cs="Times New Roman"/>
                <w:color w:val="000000" w:themeColor="text1"/>
                <w:sz w:val="20"/>
                <w:szCs w:val="20"/>
                <w:lang w:eastAsia="ro-RO"/>
              </w:rPr>
              <w:t>în măsura în care strategiile sunt dezvoltate inclusiv pentru zona de influență a Mun. București/orașelor din Ilfov, acestea vor trebui</w:t>
            </w:r>
            <w:r w:rsidR="00923DAF">
              <w:rPr>
                <w:rFonts w:ascii="Times New Roman" w:eastAsia="Times New Roman" w:hAnsi="Times New Roman" w:cs="Times New Roman"/>
                <w:color w:val="000000" w:themeColor="text1"/>
                <w:sz w:val="20"/>
                <w:szCs w:val="20"/>
                <w:lang w:eastAsia="ro-RO"/>
              </w:rPr>
              <w:t>,</w:t>
            </w:r>
            <w:r w:rsidR="008D7DB1" w:rsidRPr="007A2B40">
              <w:rPr>
                <w:rFonts w:ascii="Times New Roman" w:eastAsia="Times New Roman" w:hAnsi="Times New Roman" w:cs="Times New Roman"/>
                <w:color w:val="000000" w:themeColor="text1"/>
                <w:sz w:val="20"/>
                <w:szCs w:val="20"/>
                <w:lang w:eastAsia="ro-RO"/>
              </w:rPr>
              <w:t xml:space="preserve"> de asemenea</w:t>
            </w:r>
            <w:r w:rsidR="00923DAF">
              <w:rPr>
                <w:rFonts w:ascii="Times New Roman" w:eastAsia="Times New Roman" w:hAnsi="Times New Roman" w:cs="Times New Roman"/>
                <w:color w:val="000000" w:themeColor="text1"/>
                <w:sz w:val="20"/>
                <w:szCs w:val="20"/>
                <w:lang w:eastAsia="ro-RO"/>
              </w:rPr>
              <w:t>,</w:t>
            </w:r>
            <w:r w:rsidR="008D7DB1" w:rsidRPr="007A2B40">
              <w:rPr>
                <w:rFonts w:ascii="Times New Roman" w:eastAsia="Times New Roman" w:hAnsi="Times New Roman" w:cs="Times New Roman"/>
                <w:color w:val="000000" w:themeColor="text1"/>
                <w:sz w:val="20"/>
                <w:szCs w:val="20"/>
                <w:lang w:eastAsia="ro-RO"/>
              </w:rPr>
              <w:t xml:space="preserve"> să demonstreze îndeplinirea acelorași condiții.</w:t>
            </w:r>
          </w:p>
          <w:p w14:paraId="0A84E9DA" w14:textId="14AB8CAC" w:rsidR="0070092D" w:rsidRDefault="0070092D" w:rsidP="008D7DB1">
            <w:pPr>
              <w:tabs>
                <w:tab w:val="left" w:pos="426"/>
              </w:tabs>
              <w:spacing w:before="240" w:after="0"/>
              <w:jc w:val="both"/>
              <w:rPr>
                <w:rFonts w:ascii="Times New Roman" w:eastAsia="Times New Roman" w:hAnsi="Times New Roman" w:cs="Times New Roman"/>
                <w:color w:val="000000" w:themeColor="text1"/>
                <w:sz w:val="20"/>
                <w:szCs w:val="20"/>
                <w:lang w:eastAsia="ro-RO"/>
              </w:rPr>
            </w:pPr>
            <w:r>
              <w:rPr>
                <w:rFonts w:ascii="Times New Roman" w:eastAsia="Times New Roman" w:hAnsi="Times New Roman" w:cs="Times New Roman"/>
                <w:color w:val="000000" w:themeColor="text1"/>
                <w:sz w:val="20"/>
                <w:szCs w:val="20"/>
                <w:lang w:eastAsia="ro-RO"/>
              </w:rPr>
              <w:t>NOTĂ 2: de asemenea, există posibilitatea finanțării unor teritorii maici decât UAT cu condiția ca acestea să fie definite și corelate cu strategia locală.</w:t>
            </w:r>
          </w:p>
          <w:p w14:paraId="2AC4FF38" w14:textId="77777777" w:rsidR="0072142E" w:rsidRPr="007A2B40" w:rsidRDefault="0072142E" w:rsidP="008D7DB1">
            <w:pPr>
              <w:tabs>
                <w:tab w:val="left" w:pos="426"/>
              </w:tabs>
              <w:spacing w:before="240" w:after="0"/>
              <w:jc w:val="both"/>
              <w:rPr>
                <w:rFonts w:ascii="Times New Roman" w:eastAsia="Times New Roman" w:hAnsi="Times New Roman" w:cs="Times New Roman"/>
                <w:color w:val="000000" w:themeColor="text1"/>
                <w:sz w:val="20"/>
                <w:szCs w:val="20"/>
                <w:lang w:eastAsia="ro-RO"/>
              </w:rPr>
            </w:pPr>
          </w:p>
          <w:p w14:paraId="6BE398AC" w14:textId="77777777" w:rsidR="00E5303A" w:rsidRPr="00F47F33" w:rsidRDefault="00E5303A" w:rsidP="00F03153">
            <w:pPr>
              <w:spacing w:after="0"/>
              <w:jc w:val="both"/>
              <w:rPr>
                <w:rFonts w:ascii="Times New Roman" w:eastAsia="Times New Roman" w:hAnsi="Times New Roman" w:cs="Times New Roman"/>
                <w:noProof/>
                <w:color w:val="000000" w:themeColor="text1"/>
                <w:sz w:val="20"/>
                <w:szCs w:val="20"/>
              </w:rPr>
            </w:pPr>
          </w:p>
        </w:tc>
      </w:tr>
    </w:tbl>
    <w:p w14:paraId="0D2D380C" w14:textId="0027901A"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08CFE9E6" w14:textId="2B4CD5BA"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3DB01920" w14:textId="27C0C60B"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297A54E3" w14:textId="5517477B"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791E0A4E" w14:textId="107E3D43"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5600EE9B" w14:textId="7CCEA425"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032EA37E" w14:textId="0A771297"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p>
    <w:p w14:paraId="1510F09E" w14:textId="77777777" w:rsidR="00567A2E" w:rsidRDefault="00567A2E" w:rsidP="00F000AD">
      <w:pPr>
        <w:spacing w:before="120" w:after="120" w:line="360" w:lineRule="auto"/>
        <w:rPr>
          <w:rFonts w:ascii="Times New Roman" w:eastAsia="Times New Roman" w:hAnsi="Times New Roman" w:cs="Times New Roman"/>
          <w:i/>
          <w:noProof/>
          <w:color w:val="000000" w:themeColor="text1"/>
          <w:sz w:val="20"/>
          <w:szCs w:val="20"/>
        </w:rPr>
      </w:pPr>
    </w:p>
    <w:p w14:paraId="62A4C289" w14:textId="77777777" w:rsidR="005A15A3" w:rsidRDefault="005A15A3" w:rsidP="00F000AD">
      <w:pPr>
        <w:spacing w:before="120" w:after="120" w:line="360" w:lineRule="auto"/>
        <w:rPr>
          <w:rFonts w:ascii="Times New Roman" w:eastAsia="Times New Roman" w:hAnsi="Times New Roman" w:cs="Times New Roman"/>
          <w:i/>
          <w:noProof/>
          <w:color w:val="000000" w:themeColor="text1"/>
          <w:sz w:val="20"/>
          <w:szCs w:val="20"/>
        </w:rPr>
      </w:pPr>
      <w:bookmarkStart w:id="3" w:name="_GoBack"/>
      <w:bookmarkEnd w:id="3"/>
    </w:p>
    <w:p w14:paraId="5CE4EA9E" w14:textId="0442AE81" w:rsidR="00F000AD" w:rsidRPr="00F47F33" w:rsidRDefault="00F000AD" w:rsidP="00F000AD">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For the Investment for Jobs and Growth goal:</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2692"/>
        <w:gridCol w:w="5670"/>
      </w:tblGrid>
      <w:tr w:rsidR="00F000AD" w:rsidRPr="00F47F33" w14:paraId="6E5DA73A" w14:textId="77777777" w:rsidTr="00007673">
        <w:tc>
          <w:tcPr>
            <w:tcW w:w="5000" w:type="pct"/>
            <w:gridSpan w:val="3"/>
            <w:tcBorders>
              <w:top w:val="single" w:sz="4" w:space="0" w:color="auto"/>
              <w:left w:val="single" w:sz="4" w:space="0" w:color="auto"/>
              <w:bottom w:val="single" w:sz="4" w:space="0" w:color="auto"/>
              <w:right w:val="single" w:sz="4" w:space="0" w:color="auto"/>
            </w:tcBorders>
            <w:hideMark/>
          </w:tcPr>
          <w:p w14:paraId="5509A722"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lastRenderedPageBreak/>
              <w:t>Table 1</w:t>
            </w:r>
          </w:p>
        </w:tc>
      </w:tr>
      <w:tr w:rsidR="00F000AD" w:rsidRPr="00F47F33" w14:paraId="774B7CD4" w14:textId="77777777" w:rsidTr="00007673">
        <w:tc>
          <w:tcPr>
            <w:tcW w:w="723" w:type="pct"/>
            <w:tcBorders>
              <w:top w:val="single" w:sz="4" w:space="0" w:color="auto"/>
              <w:left w:val="single" w:sz="4" w:space="0" w:color="auto"/>
              <w:bottom w:val="single" w:sz="4" w:space="0" w:color="auto"/>
              <w:right w:val="single" w:sz="4" w:space="0" w:color="auto"/>
            </w:tcBorders>
            <w:hideMark/>
          </w:tcPr>
          <w:p w14:paraId="19E56125"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Policy objective </w:t>
            </w:r>
          </w:p>
        </w:tc>
        <w:tc>
          <w:tcPr>
            <w:tcW w:w="1377" w:type="pct"/>
            <w:tcBorders>
              <w:top w:val="single" w:sz="4" w:space="0" w:color="auto"/>
              <w:left w:val="single" w:sz="4" w:space="0" w:color="auto"/>
              <w:bottom w:val="single" w:sz="4" w:space="0" w:color="auto"/>
              <w:right w:val="single" w:sz="4" w:space="0" w:color="auto"/>
            </w:tcBorders>
            <w:hideMark/>
          </w:tcPr>
          <w:p w14:paraId="0FCC92B3"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Specific objective </w:t>
            </w:r>
          </w:p>
        </w:tc>
        <w:tc>
          <w:tcPr>
            <w:tcW w:w="2900" w:type="pct"/>
            <w:tcBorders>
              <w:top w:val="single" w:sz="4" w:space="0" w:color="auto"/>
              <w:left w:val="single" w:sz="4" w:space="0" w:color="auto"/>
              <w:bottom w:val="single" w:sz="4" w:space="0" w:color="auto"/>
              <w:right w:val="single" w:sz="4" w:space="0" w:color="auto"/>
            </w:tcBorders>
            <w:hideMark/>
          </w:tcPr>
          <w:p w14:paraId="362490BB"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Justification (summary)</w:t>
            </w:r>
          </w:p>
          <w:p w14:paraId="33D11626" w14:textId="77777777" w:rsidR="00D968EF" w:rsidRPr="00F47F33" w:rsidRDefault="00D968EF"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[2 000 per specific objective or dedicated priority]</w:t>
            </w:r>
          </w:p>
        </w:tc>
      </w:tr>
      <w:tr w:rsidR="00F31A5D" w:rsidRPr="00F47F33" w14:paraId="4F4D4DC2" w14:textId="77777777" w:rsidTr="00007673">
        <w:tc>
          <w:tcPr>
            <w:tcW w:w="723" w:type="pct"/>
            <w:vMerge w:val="restart"/>
            <w:tcBorders>
              <w:top w:val="single" w:sz="4" w:space="0" w:color="auto"/>
              <w:left w:val="single" w:sz="4" w:space="0" w:color="auto"/>
              <w:right w:val="single" w:sz="4" w:space="0" w:color="auto"/>
            </w:tcBorders>
          </w:tcPr>
          <w:p w14:paraId="2600C6BB" w14:textId="77777777" w:rsidR="00F31A5D" w:rsidRPr="00F47F33" w:rsidRDefault="00831E99" w:rsidP="00F31A5D">
            <w:pPr>
              <w:spacing w:before="120" w:after="120"/>
              <w:jc w:val="both"/>
              <w:rPr>
                <w:rFonts w:ascii="Times New Roman" w:eastAsia="Times New Roman" w:hAnsi="Times New Roman" w:cs="Times New Roman"/>
                <w:b/>
                <w:iCs/>
                <w:noProof/>
                <w:color w:val="000000" w:themeColor="text1"/>
                <w:sz w:val="20"/>
                <w:szCs w:val="20"/>
              </w:rPr>
            </w:pPr>
            <w:r>
              <w:rPr>
                <w:rFonts w:ascii="Times New Roman" w:eastAsia="Times New Roman" w:hAnsi="Times New Roman" w:cs="Times New Roman"/>
                <w:b/>
                <w:iCs/>
                <w:noProof/>
                <w:color w:val="000000" w:themeColor="text1"/>
                <w:sz w:val="20"/>
                <w:szCs w:val="20"/>
              </w:rPr>
              <w:t xml:space="preserve">OP </w:t>
            </w:r>
            <w:r w:rsidR="00F31A5D" w:rsidRPr="00F47F33">
              <w:rPr>
                <w:rFonts w:ascii="Times New Roman" w:eastAsia="Times New Roman" w:hAnsi="Times New Roman" w:cs="Times New Roman"/>
                <w:b/>
                <w:iCs/>
                <w:noProof/>
                <w:color w:val="000000" w:themeColor="text1"/>
                <w:sz w:val="20"/>
                <w:szCs w:val="20"/>
              </w:rPr>
              <w:t>1. O Europă mai inteligentă, prin promovarea unei transformări economice inovatoare și inteligente</w:t>
            </w:r>
          </w:p>
        </w:tc>
        <w:tc>
          <w:tcPr>
            <w:tcW w:w="1377" w:type="pct"/>
            <w:tcBorders>
              <w:top w:val="single" w:sz="4" w:space="0" w:color="auto"/>
              <w:left w:val="single" w:sz="4" w:space="0" w:color="auto"/>
              <w:bottom w:val="single" w:sz="4" w:space="0" w:color="auto"/>
              <w:right w:val="single" w:sz="4" w:space="0" w:color="auto"/>
            </w:tcBorders>
          </w:tcPr>
          <w:p w14:paraId="06D4B533" w14:textId="77777777" w:rsidR="00F31A5D" w:rsidRPr="00F47F33" w:rsidRDefault="00F31A5D" w:rsidP="00F31A5D">
            <w:pPr>
              <w:spacing w:before="120" w:after="120"/>
              <w:jc w:val="both"/>
              <w:rPr>
                <w:rFonts w:ascii="Times New Roman" w:eastAsia="Times New Roman" w:hAnsi="Times New Roman" w:cs="Times New Roman"/>
                <w:b/>
                <w:bCs/>
                <w:i/>
                <w:iCs/>
                <w:noProof/>
                <w:color w:val="000000" w:themeColor="text1"/>
                <w:sz w:val="20"/>
                <w:szCs w:val="20"/>
              </w:rPr>
            </w:pPr>
            <w:r w:rsidRPr="00F47F33">
              <w:rPr>
                <w:rFonts w:ascii="Times New Roman" w:eastAsia="Times New Roman" w:hAnsi="Times New Roman" w:cs="Times New Roman"/>
                <w:b/>
                <w:bCs/>
                <w:i/>
                <w:iCs/>
                <w:noProof/>
                <w:color w:val="000000" w:themeColor="text1"/>
                <w:sz w:val="20"/>
                <w:szCs w:val="20"/>
              </w:rPr>
              <w:t>(i) Dezvoltarea capacităților de cercetare și inovare și adoptarea tehnologiilor avansate</w:t>
            </w:r>
          </w:p>
          <w:p w14:paraId="29382106" w14:textId="77777777" w:rsidR="00F31A5D" w:rsidRPr="00F47F33" w:rsidRDefault="00F31A5D" w:rsidP="00F31A5D">
            <w:pPr>
              <w:spacing w:before="120" w:after="120"/>
              <w:rPr>
                <w:rFonts w:ascii="Times New Roman" w:eastAsia="Times New Roman" w:hAnsi="Times New Roman" w:cs="Times New Roman"/>
                <w:b/>
                <w:bCs/>
                <w:i/>
                <w:iCs/>
                <w:noProof/>
                <w:color w:val="000000" w:themeColor="text1"/>
                <w:sz w:val="20"/>
                <w:szCs w:val="20"/>
              </w:rPr>
            </w:pPr>
          </w:p>
          <w:p w14:paraId="69579F32" w14:textId="77777777" w:rsidR="00F31A5D" w:rsidRPr="00F47F33" w:rsidRDefault="00F31A5D" w:rsidP="00F31A5D">
            <w:pPr>
              <w:spacing w:before="120" w:after="120"/>
              <w:rPr>
                <w:rFonts w:ascii="Times New Roman" w:eastAsia="Times New Roman" w:hAnsi="Times New Roman" w:cs="Times New Roman"/>
                <w:b/>
                <w:bCs/>
                <w:i/>
                <w:iCs/>
                <w:noProof/>
                <w:color w:val="000000" w:themeColor="text1"/>
                <w:sz w:val="20"/>
                <w:szCs w:val="20"/>
              </w:rPr>
            </w:pPr>
          </w:p>
          <w:p w14:paraId="61832DF5" w14:textId="77777777" w:rsidR="00F31A5D" w:rsidRPr="00F47F33" w:rsidRDefault="00F31A5D" w:rsidP="00F31A5D">
            <w:pPr>
              <w:spacing w:before="120" w:after="120"/>
              <w:rPr>
                <w:rFonts w:ascii="Times New Roman" w:eastAsia="Times New Roman" w:hAnsi="Times New Roman" w:cs="Times New Roman"/>
                <w:i/>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hideMark/>
          </w:tcPr>
          <w:p w14:paraId="4C0CED04" w14:textId="77777777" w:rsidR="00433EDC" w:rsidRDefault="00433EDC" w:rsidP="00433EDC">
            <w:pPr>
              <w:jc w:val="both"/>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Capacitățile de CDI sunt necesar a fi finanțate, întrucât r</w:t>
            </w:r>
            <w:r w:rsidRPr="007D61C2">
              <w:rPr>
                <w:rFonts w:ascii="Times New Roman" w:eastAsia="Times New Roman" w:hAnsi="Times New Roman" w:cs="Times New Roman"/>
                <w:iCs/>
                <w:color w:val="000000"/>
                <w:sz w:val="20"/>
                <w:szCs w:val="20"/>
              </w:rPr>
              <w:t>egiunea</w:t>
            </w:r>
            <w:r>
              <w:rPr>
                <w:rFonts w:ascii="Times New Roman" w:eastAsia="Times New Roman" w:hAnsi="Times New Roman" w:cs="Times New Roman"/>
                <w:iCs/>
                <w:color w:val="000000"/>
                <w:sz w:val="20"/>
                <w:szCs w:val="20"/>
              </w:rPr>
              <w:t xml:space="preserve"> înregistrează performanțe scăzute ca urmare a: </w:t>
            </w:r>
            <w:r>
              <w:rPr>
                <w:rFonts w:ascii="Times New Roman" w:eastAsia="Times New Roman" w:hAnsi="Times New Roman" w:cs="Times New Roman"/>
                <w:b/>
                <w:iCs/>
                <w:color w:val="000000"/>
                <w:sz w:val="20"/>
                <w:szCs w:val="20"/>
              </w:rPr>
              <w:t xml:space="preserve">evoluției descendente a </w:t>
            </w:r>
            <w:r w:rsidRPr="00835D74">
              <w:rPr>
                <w:rFonts w:ascii="Times New Roman" w:eastAsia="Times New Roman" w:hAnsi="Times New Roman" w:cs="Times New Roman"/>
                <w:b/>
                <w:iCs/>
                <w:color w:val="000000"/>
                <w:sz w:val="20"/>
                <w:szCs w:val="20"/>
              </w:rPr>
              <w:t>n</w:t>
            </w:r>
            <w:r>
              <w:rPr>
                <w:rFonts w:ascii="Times New Roman" w:eastAsia="Times New Roman" w:hAnsi="Times New Roman" w:cs="Times New Roman"/>
                <w:b/>
                <w:iCs/>
                <w:color w:val="000000"/>
                <w:sz w:val="20"/>
                <w:szCs w:val="20"/>
              </w:rPr>
              <w:t>r. de întreprinderi</w:t>
            </w:r>
            <w:r w:rsidRPr="00835D74">
              <w:rPr>
                <w:rFonts w:ascii="Times New Roman" w:eastAsia="Times New Roman" w:hAnsi="Times New Roman" w:cs="Times New Roman"/>
                <w:b/>
                <w:iCs/>
                <w:color w:val="000000"/>
                <w:sz w:val="20"/>
                <w:szCs w:val="20"/>
              </w:rPr>
              <w:t xml:space="preserve"> inovatoare</w:t>
            </w:r>
            <w:r>
              <w:rPr>
                <w:rFonts w:ascii="Times New Roman" w:eastAsia="Times New Roman" w:hAnsi="Times New Roman" w:cs="Times New Roman"/>
                <w:iCs/>
                <w:color w:val="000000"/>
                <w:sz w:val="20"/>
                <w:szCs w:val="20"/>
              </w:rPr>
              <w:t xml:space="preserve">; unui </w:t>
            </w:r>
            <w:r w:rsidRPr="00385210">
              <w:rPr>
                <w:rFonts w:ascii="Times New Roman" w:eastAsia="Times New Roman" w:hAnsi="Times New Roman" w:cs="Times New Roman"/>
                <w:b/>
                <w:iCs/>
                <w:color w:val="000000"/>
                <w:sz w:val="20"/>
                <w:szCs w:val="20"/>
              </w:rPr>
              <w:t>ecosistem regional de antreprenoriat nefunțional</w:t>
            </w:r>
            <w:r>
              <w:rPr>
                <w:rFonts w:ascii="Times New Roman" w:eastAsia="Times New Roman" w:hAnsi="Times New Roman" w:cs="Times New Roman"/>
                <w:iCs/>
                <w:color w:val="000000"/>
                <w:sz w:val="20"/>
                <w:szCs w:val="20"/>
              </w:rPr>
              <w:t xml:space="preserve">, </w:t>
            </w:r>
            <w:r w:rsidRPr="00835D74">
              <w:rPr>
                <w:rFonts w:ascii="Times New Roman" w:eastAsia="Times New Roman" w:hAnsi="Times New Roman" w:cs="Times New Roman"/>
                <w:iCs/>
                <w:color w:val="000000"/>
                <w:sz w:val="20"/>
                <w:szCs w:val="20"/>
              </w:rPr>
              <w:t xml:space="preserve">care să </w:t>
            </w:r>
            <w:r>
              <w:rPr>
                <w:rFonts w:ascii="Times New Roman" w:eastAsia="Times New Roman" w:hAnsi="Times New Roman" w:cs="Times New Roman"/>
                <w:iCs/>
                <w:color w:val="000000"/>
                <w:sz w:val="20"/>
                <w:szCs w:val="20"/>
              </w:rPr>
              <w:t>mențină</w:t>
            </w:r>
            <w:r w:rsidRPr="00835D74">
              <w:rPr>
                <w:rFonts w:ascii="Times New Roman" w:eastAsia="Times New Roman" w:hAnsi="Times New Roman" w:cs="Times New Roman"/>
                <w:iCs/>
                <w:color w:val="000000"/>
                <w:sz w:val="20"/>
                <w:szCs w:val="20"/>
              </w:rPr>
              <w:t xml:space="preserve"> masa critică </w:t>
            </w:r>
            <w:r>
              <w:rPr>
                <w:rFonts w:ascii="Times New Roman" w:eastAsia="Times New Roman" w:hAnsi="Times New Roman" w:cs="Times New Roman"/>
                <w:iCs/>
                <w:color w:val="000000"/>
                <w:sz w:val="20"/>
                <w:szCs w:val="20"/>
              </w:rPr>
              <w:t xml:space="preserve">de IMM-uri inovative; </w:t>
            </w:r>
            <w:r w:rsidRPr="003B479A">
              <w:rPr>
                <w:rFonts w:ascii="Times New Roman" w:eastAsia="Times New Roman" w:hAnsi="Times New Roman" w:cs="Times New Roman"/>
                <w:b/>
                <w:iCs/>
                <w:color w:val="000000"/>
                <w:sz w:val="20"/>
                <w:szCs w:val="20"/>
                <w:shd w:val="clear" w:color="auto" w:fill="FFFFFF" w:themeFill="background1"/>
              </w:rPr>
              <w:t>capacității limitate de transfer tehnologic</w:t>
            </w:r>
            <w:r>
              <w:rPr>
                <w:rFonts w:ascii="Times New Roman" w:eastAsia="Times New Roman" w:hAnsi="Times New Roman" w:cs="Times New Roman"/>
                <w:iCs/>
                <w:color w:val="000000"/>
                <w:sz w:val="20"/>
                <w:szCs w:val="20"/>
                <w:shd w:val="clear" w:color="auto" w:fill="FFFFFF" w:themeFill="background1"/>
              </w:rPr>
              <w:t>,</w:t>
            </w:r>
            <w:r>
              <w:rPr>
                <w:rFonts w:ascii="Times New Roman" w:eastAsia="Times New Roman" w:hAnsi="Times New Roman" w:cs="Times New Roman"/>
                <w:iCs/>
                <w:color w:val="000000"/>
                <w:sz w:val="20"/>
                <w:szCs w:val="20"/>
              </w:rPr>
              <w:t xml:space="preserve"> </w:t>
            </w:r>
            <w:r w:rsidRPr="00A12890">
              <w:rPr>
                <w:rFonts w:ascii="Times New Roman" w:eastAsia="Times New Roman" w:hAnsi="Times New Roman" w:cs="Times New Roman"/>
                <w:b/>
                <w:iCs/>
                <w:color w:val="000000"/>
                <w:sz w:val="20"/>
                <w:szCs w:val="20"/>
              </w:rPr>
              <w:t>dezvoltării</w:t>
            </w:r>
            <w:r>
              <w:rPr>
                <w:rFonts w:ascii="Times New Roman" w:eastAsia="Times New Roman" w:hAnsi="Times New Roman" w:cs="Times New Roman"/>
                <w:b/>
                <w:iCs/>
                <w:color w:val="000000"/>
                <w:sz w:val="20"/>
                <w:szCs w:val="20"/>
              </w:rPr>
              <w:t xml:space="preserve"> precare</w:t>
            </w:r>
            <w:r w:rsidRPr="00A12890">
              <w:rPr>
                <w:rFonts w:ascii="Times New Roman" w:eastAsia="Times New Roman" w:hAnsi="Times New Roman" w:cs="Times New Roman"/>
                <w:b/>
                <w:iCs/>
                <w:color w:val="000000"/>
                <w:sz w:val="20"/>
                <w:szCs w:val="20"/>
              </w:rPr>
              <w:t xml:space="preserve"> a infrastructurilor proprii CDI</w:t>
            </w:r>
            <w:r>
              <w:rPr>
                <w:rFonts w:ascii="Times New Roman" w:eastAsia="Times New Roman" w:hAnsi="Times New Roman" w:cs="Times New Roman"/>
                <w:iCs/>
                <w:color w:val="000000"/>
                <w:sz w:val="20"/>
                <w:szCs w:val="20"/>
              </w:rPr>
              <w:t xml:space="preserve"> ce implică investiții </w:t>
            </w:r>
            <w:r w:rsidRPr="00835D74">
              <w:rPr>
                <w:rFonts w:ascii="Times New Roman" w:eastAsia="Times New Roman" w:hAnsi="Times New Roman" w:cs="Times New Roman"/>
                <w:iCs/>
                <w:color w:val="000000"/>
                <w:sz w:val="20"/>
                <w:szCs w:val="20"/>
              </w:rPr>
              <w:t xml:space="preserve">mari, pe care IMM-urile nu au capacitatea de a le </w:t>
            </w:r>
            <w:r>
              <w:rPr>
                <w:rFonts w:ascii="Times New Roman" w:eastAsia="Times New Roman" w:hAnsi="Times New Roman" w:cs="Times New Roman"/>
                <w:iCs/>
                <w:color w:val="000000"/>
                <w:sz w:val="20"/>
                <w:szCs w:val="20"/>
              </w:rPr>
              <w:t xml:space="preserve">susține; </w:t>
            </w:r>
            <w:r w:rsidRPr="00B40B55">
              <w:rPr>
                <w:rFonts w:ascii="Times New Roman" w:eastAsia="Times New Roman" w:hAnsi="Times New Roman" w:cs="Times New Roman"/>
                <w:b/>
                <w:iCs/>
                <w:color w:val="000000"/>
                <w:sz w:val="20"/>
                <w:szCs w:val="20"/>
              </w:rPr>
              <w:t xml:space="preserve">stadiu insuficient de dezvoltare a </w:t>
            </w:r>
            <w:r>
              <w:rPr>
                <w:rFonts w:ascii="Times New Roman" w:eastAsia="Times New Roman" w:hAnsi="Times New Roman" w:cs="Times New Roman"/>
                <w:b/>
                <w:iCs/>
                <w:color w:val="000000"/>
                <w:sz w:val="20"/>
                <w:szCs w:val="20"/>
              </w:rPr>
              <w:t xml:space="preserve">clusterelor </w:t>
            </w:r>
            <w:r w:rsidRPr="00C878B4">
              <w:rPr>
                <w:rFonts w:ascii="Times New Roman" w:eastAsia="Times New Roman" w:hAnsi="Times New Roman" w:cs="Times New Roman"/>
                <w:iCs/>
                <w:color w:val="000000"/>
                <w:sz w:val="20"/>
                <w:szCs w:val="20"/>
              </w:rPr>
              <w:t>etc.</w:t>
            </w:r>
          </w:p>
          <w:p w14:paraId="26ED82DA" w14:textId="77777777" w:rsidR="00433EDC" w:rsidRDefault="00433EDC" w:rsidP="00433EDC">
            <w:pPr>
              <w:jc w:val="both"/>
              <w:rPr>
                <w:rFonts w:ascii="Times New Roman" w:hAnsi="Times New Roman" w:cs="Times New Roman"/>
                <w:b/>
                <w:bCs/>
                <w:sz w:val="20"/>
                <w:szCs w:val="20"/>
              </w:rPr>
            </w:pPr>
            <w:r>
              <w:rPr>
                <w:rFonts w:ascii="Times New Roman" w:hAnsi="Times New Roman" w:cs="Times New Roman"/>
                <w:b/>
                <w:bCs/>
                <w:sz w:val="20"/>
                <w:szCs w:val="20"/>
              </w:rPr>
              <w:t>RIS3</w:t>
            </w:r>
            <w:r w:rsidRPr="009E5EBA">
              <w:rPr>
                <w:rFonts w:ascii="Times New Roman" w:hAnsi="Times New Roman" w:cs="Times New Roman"/>
                <w:b/>
                <w:bCs/>
                <w:sz w:val="20"/>
                <w:szCs w:val="20"/>
              </w:rPr>
              <w:t xml:space="preserve"> BI 2021-2027 </w:t>
            </w:r>
            <w:r>
              <w:rPr>
                <w:rFonts w:ascii="Times New Roman" w:hAnsi="Times New Roman" w:cs="Times New Roman"/>
                <w:bCs/>
                <w:sz w:val="20"/>
                <w:szCs w:val="20"/>
              </w:rPr>
              <w:t>vizează</w:t>
            </w:r>
            <w:r>
              <w:rPr>
                <w:rFonts w:ascii="Times New Roman" w:hAnsi="Times New Roman" w:cs="Times New Roman"/>
                <w:b/>
                <w:bCs/>
                <w:sz w:val="20"/>
                <w:szCs w:val="20"/>
              </w:rPr>
              <w:t xml:space="preserve"> </w:t>
            </w:r>
            <w:r w:rsidRPr="00943598">
              <w:rPr>
                <w:rFonts w:ascii="Times New Roman" w:hAnsi="Times New Roman" w:cs="Times New Roman"/>
                <w:bCs/>
                <w:sz w:val="20"/>
                <w:szCs w:val="20"/>
              </w:rPr>
              <w:t>dezvoltarea infrastructurilor de CDI, sprijinirea procesului de generare, explo</w:t>
            </w:r>
            <w:r>
              <w:rPr>
                <w:rFonts w:ascii="Times New Roman" w:hAnsi="Times New Roman" w:cs="Times New Roman"/>
                <w:bCs/>
                <w:sz w:val="20"/>
                <w:szCs w:val="20"/>
              </w:rPr>
              <w:t>atare și difuzare a cunoașterii</w:t>
            </w:r>
            <w:r w:rsidRPr="00943598">
              <w:rPr>
                <w:rFonts w:ascii="Times New Roman" w:hAnsi="Times New Roman" w:cs="Times New Roman"/>
                <w:bCs/>
                <w:sz w:val="20"/>
                <w:szCs w:val="20"/>
              </w:rPr>
              <w:t xml:space="preserve"> și creșterea masei critice de întreprinderi inovatoare.</w:t>
            </w:r>
            <w:r>
              <w:rPr>
                <w:rFonts w:ascii="Times New Roman" w:hAnsi="Times New Roman" w:cs="Times New Roman"/>
                <w:b/>
                <w:bCs/>
                <w:sz w:val="20"/>
                <w:szCs w:val="20"/>
              </w:rPr>
              <w:t xml:space="preserve"> </w:t>
            </w:r>
          </w:p>
          <w:p w14:paraId="00C1BB38" w14:textId="77777777" w:rsidR="00433EDC" w:rsidRDefault="00433EDC" w:rsidP="00433EDC">
            <w:pPr>
              <w:jc w:val="both"/>
              <w:rPr>
                <w:rFonts w:ascii="Times New Roman" w:eastAsia="Times New Roman" w:hAnsi="Times New Roman" w:cs="Times New Roman"/>
                <w:b/>
                <w:iCs/>
                <w:color w:val="000000"/>
                <w:sz w:val="20"/>
                <w:szCs w:val="20"/>
              </w:rPr>
            </w:pPr>
            <w:r>
              <w:rPr>
                <w:rFonts w:ascii="Times New Roman" w:eastAsia="Times New Roman" w:hAnsi="Times New Roman" w:cs="Times New Roman"/>
                <w:b/>
                <w:iCs/>
                <w:color w:val="000000"/>
                <w:sz w:val="20"/>
                <w:szCs w:val="20"/>
              </w:rPr>
              <w:t>PDR BI</w:t>
            </w:r>
            <w:r w:rsidRPr="00943598">
              <w:rPr>
                <w:rFonts w:ascii="Times New Roman" w:eastAsia="Times New Roman" w:hAnsi="Times New Roman" w:cs="Times New Roman"/>
                <w:b/>
                <w:iCs/>
                <w:color w:val="000000"/>
                <w:sz w:val="20"/>
                <w:szCs w:val="20"/>
              </w:rPr>
              <w:t xml:space="preserve"> 2021-2027 </w:t>
            </w:r>
            <w:r w:rsidRPr="00A35CDF">
              <w:rPr>
                <w:rFonts w:ascii="Times New Roman" w:eastAsia="Times New Roman" w:hAnsi="Times New Roman" w:cs="Times New Roman"/>
                <w:iCs/>
                <w:color w:val="000000"/>
                <w:sz w:val="20"/>
                <w:szCs w:val="20"/>
              </w:rPr>
              <w:t>prevede consolidarea competitivității regionale prin îmbunătățirea perfo</w:t>
            </w:r>
            <w:r>
              <w:rPr>
                <w:rFonts w:ascii="Times New Roman" w:eastAsia="Times New Roman" w:hAnsi="Times New Roman" w:cs="Times New Roman"/>
                <w:iCs/>
                <w:color w:val="000000"/>
                <w:sz w:val="20"/>
                <w:szCs w:val="20"/>
              </w:rPr>
              <w:t>r</w:t>
            </w:r>
            <w:r w:rsidRPr="00A35CDF">
              <w:rPr>
                <w:rFonts w:ascii="Times New Roman" w:eastAsia="Times New Roman" w:hAnsi="Times New Roman" w:cs="Times New Roman"/>
                <w:iCs/>
                <w:color w:val="000000"/>
                <w:sz w:val="20"/>
                <w:szCs w:val="20"/>
              </w:rPr>
              <w:t>manțelor în materie de CDI</w:t>
            </w:r>
            <w:r>
              <w:rPr>
                <w:rFonts w:ascii="Times New Roman" w:eastAsia="Times New Roman" w:hAnsi="Times New Roman" w:cs="Times New Roman"/>
                <w:b/>
                <w:iCs/>
                <w:color w:val="000000"/>
                <w:sz w:val="20"/>
                <w:szCs w:val="20"/>
              </w:rPr>
              <w:t>.</w:t>
            </w:r>
          </w:p>
          <w:p w14:paraId="2337F48A" w14:textId="77777777" w:rsidR="00433EDC" w:rsidRPr="00E0325E" w:rsidRDefault="00433EDC" w:rsidP="00433EDC">
            <w:pPr>
              <w:jc w:val="both"/>
              <w:rPr>
                <w:rFonts w:ascii="Times New Roman" w:hAnsi="Times New Roman" w:cs="Times New Roman"/>
                <w:sz w:val="20"/>
                <w:szCs w:val="20"/>
              </w:rPr>
            </w:pPr>
            <w:r>
              <w:rPr>
                <w:rFonts w:ascii="Times New Roman" w:hAnsi="Times New Roman" w:cs="Times New Roman"/>
                <w:b/>
                <w:bCs/>
                <w:sz w:val="20"/>
                <w:szCs w:val="20"/>
              </w:rPr>
              <w:t>SNCISI</w:t>
            </w:r>
            <w:r w:rsidRPr="00E0325E">
              <w:rPr>
                <w:rFonts w:ascii="Times New Roman" w:hAnsi="Times New Roman" w:cs="Times New Roman"/>
                <w:b/>
                <w:bCs/>
                <w:sz w:val="20"/>
                <w:szCs w:val="20"/>
              </w:rPr>
              <w:t xml:space="preserve"> 2021-2027</w:t>
            </w:r>
            <w:r w:rsidRPr="00E0325E">
              <w:rPr>
                <w:rFonts w:ascii="Times New Roman" w:hAnsi="Times New Roman" w:cs="Times New Roman"/>
                <w:sz w:val="20"/>
                <w:szCs w:val="20"/>
              </w:rPr>
              <w:t xml:space="preserve"> propune un cadru vast pentru investiții, orientat atât pe sprijinirea inovării (susținerea start-up-urilor și a IMM-urilor inovative, consolidarea actualelor infrastructuri, capacități și competențe în materie de cercetare</w:t>
            </w:r>
            <w:r>
              <w:rPr>
                <w:rFonts w:ascii="Times New Roman" w:hAnsi="Times New Roman" w:cs="Times New Roman"/>
                <w:sz w:val="20"/>
                <w:szCs w:val="20"/>
              </w:rPr>
              <w:t xml:space="preserve"> și inovare, </w:t>
            </w:r>
            <w:r w:rsidRPr="00E0325E">
              <w:rPr>
                <w:rFonts w:ascii="Times New Roman" w:hAnsi="Times New Roman" w:cs="Times New Roman"/>
                <w:sz w:val="20"/>
                <w:szCs w:val="20"/>
              </w:rPr>
              <w:t>etc.) cât și pe sprijinirea activităților de cercetare.</w:t>
            </w:r>
          </w:p>
          <w:p w14:paraId="34AD1785" w14:textId="77777777" w:rsidR="00433EDC" w:rsidRDefault="00433EDC" w:rsidP="00433EDC">
            <w:pPr>
              <w:jc w:val="both"/>
              <w:rPr>
                <w:rFonts w:ascii="Times New Roman" w:hAnsi="Times New Roman" w:cs="Times New Roman"/>
                <w:sz w:val="20"/>
                <w:szCs w:val="20"/>
              </w:rPr>
            </w:pPr>
            <w:r>
              <w:rPr>
                <w:rFonts w:ascii="Times New Roman" w:hAnsi="Times New Roman" w:cs="Times New Roman"/>
                <w:b/>
                <w:sz w:val="20"/>
                <w:szCs w:val="20"/>
              </w:rPr>
              <w:t>SNDD 2030</w:t>
            </w:r>
            <w:r>
              <w:rPr>
                <w:rStyle w:val="FootnoteReference"/>
                <w:rFonts w:ascii="Times New Roman" w:hAnsi="Times New Roman" w:cs="Times New Roman"/>
                <w:b w:val="0"/>
                <w:sz w:val="20"/>
                <w:szCs w:val="20"/>
              </w:rPr>
              <w:footnoteReference w:id="32"/>
            </w:r>
            <w:r>
              <w:rPr>
                <w:rFonts w:ascii="Times New Roman" w:hAnsi="Times New Roman" w:cs="Times New Roman"/>
                <w:sz w:val="20"/>
                <w:szCs w:val="20"/>
              </w:rPr>
              <w:t xml:space="preserve"> prevede </w:t>
            </w:r>
            <w:r w:rsidRPr="00E37916">
              <w:rPr>
                <w:rFonts w:ascii="Times New Roman" w:hAnsi="Times New Roman" w:cs="Times New Roman"/>
                <w:sz w:val="20"/>
                <w:szCs w:val="20"/>
              </w:rPr>
              <w:t xml:space="preserve">atingerea unor niveluri </w:t>
            </w:r>
            <w:r>
              <w:rPr>
                <w:rFonts w:ascii="Times New Roman" w:hAnsi="Times New Roman" w:cs="Times New Roman"/>
                <w:sz w:val="20"/>
                <w:szCs w:val="20"/>
              </w:rPr>
              <w:t>superioare</w:t>
            </w:r>
            <w:r w:rsidRPr="00E37916">
              <w:rPr>
                <w:rFonts w:ascii="Times New Roman" w:hAnsi="Times New Roman" w:cs="Times New Roman"/>
                <w:sz w:val="20"/>
                <w:szCs w:val="20"/>
              </w:rPr>
              <w:t xml:space="preserve"> ale productivității prin modern</w:t>
            </w:r>
            <w:r>
              <w:rPr>
                <w:rFonts w:ascii="Times New Roman" w:hAnsi="Times New Roman" w:cs="Times New Roman"/>
                <w:sz w:val="20"/>
                <w:szCs w:val="20"/>
              </w:rPr>
              <w:t>izarea tehnologică și inovație, cu</w:t>
            </w:r>
            <w:r w:rsidRPr="00E37916">
              <w:rPr>
                <w:rFonts w:ascii="Times New Roman" w:hAnsi="Times New Roman" w:cs="Times New Roman"/>
                <w:sz w:val="20"/>
                <w:szCs w:val="20"/>
              </w:rPr>
              <w:t xml:space="preserve"> accent pe sectoarele cu valoare adăugată </w:t>
            </w:r>
            <w:r>
              <w:rPr>
                <w:rFonts w:ascii="Times New Roman" w:hAnsi="Times New Roman" w:cs="Times New Roman"/>
                <w:sz w:val="20"/>
                <w:szCs w:val="20"/>
              </w:rPr>
              <w:t>mare.</w:t>
            </w:r>
          </w:p>
          <w:p w14:paraId="6F6C0FEF" w14:textId="77777777" w:rsidR="00433EDC" w:rsidRDefault="00433EDC" w:rsidP="00433EDC">
            <w:pPr>
              <w:jc w:val="both"/>
              <w:rPr>
                <w:rFonts w:ascii="Times New Roman" w:hAnsi="Times New Roman" w:cs="Times New Roman"/>
                <w:sz w:val="20"/>
                <w:szCs w:val="20"/>
              </w:rPr>
            </w:pPr>
            <w:r>
              <w:rPr>
                <w:rFonts w:ascii="Times New Roman" w:hAnsi="Times New Roman" w:cs="Times New Roman"/>
                <w:b/>
                <w:sz w:val="20"/>
                <w:szCs w:val="20"/>
              </w:rPr>
              <w:t>DPI</w:t>
            </w:r>
            <w:r w:rsidRPr="00353E20">
              <w:rPr>
                <w:rFonts w:ascii="Times New Roman" w:hAnsi="Times New Roman" w:cs="Times New Roman"/>
                <w:b/>
                <w:sz w:val="20"/>
                <w:szCs w:val="20"/>
              </w:rPr>
              <w:t xml:space="preserve"> </w:t>
            </w:r>
            <w:r>
              <w:rPr>
                <w:rFonts w:ascii="Times New Roman" w:hAnsi="Times New Roman" w:cs="Times New Roman"/>
                <w:b/>
                <w:sz w:val="20"/>
                <w:szCs w:val="20"/>
              </w:rPr>
              <w:t>RO</w:t>
            </w:r>
            <w:r>
              <w:rPr>
                <w:rStyle w:val="FootnoteReference"/>
                <w:rFonts w:ascii="Times New Roman" w:hAnsi="Times New Roman" w:cs="Times New Roman"/>
                <w:b w:val="0"/>
                <w:sz w:val="20"/>
                <w:szCs w:val="20"/>
              </w:rPr>
              <w:footnoteReference w:id="33"/>
            </w:r>
            <w:r>
              <w:rPr>
                <w:rFonts w:ascii="Times New Roman" w:hAnsi="Times New Roman" w:cs="Times New Roman"/>
                <w:b/>
                <w:sz w:val="20"/>
                <w:szCs w:val="20"/>
              </w:rPr>
              <w:t xml:space="preserve"> </w:t>
            </w:r>
            <w:r w:rsidRPr="00353E20">
              <w:rPr>
                <w:rFonts w:ascii="Times New Roman" w:hAnsi="Times New Roman" w:cs="Times New Roman"/>
                <w:sz w:val="20"/>
                <w:szCs w:val="20"/>
              </w:rPr>
              <w:t>subliniază nevoia de consolidare a lanțurilor de valoare, prin creșterea n</w:t>
            </w:r>
            <w:r>
              <w:rPr>
                <w:rFonts w:ascii="Times New Roman" w:hAnsi="Times New Roman" w:cs="Times New Roman"/>
                <w:sz w:val="20"/>
                <w:szCs w:val="20"/>
              </w:rPr>
              <w:t>r.</w:t>
            </w:r>
            <w:r w:rsidRPr="00353E20">
              <w:rPr>
                <w:rFonts w:ascii="Times New Roman" w:hAnsi="Times New Roman" w:cs="Times New Roman"/>
                <w:sz w:val="20"/>
                <w:szCs w:val="20"/>
              </w:rPr>
              <w:t xml:space="preserve"> de ve</w:t>
            </w:r>
            <w:r>
              <w:rPr>
                <w:rFonts w:ascii="Times New Roman" w:hAnsi="Times New Roman" w:cs="Times New Roman"/>
                <w:sz w:val="20"/>
                <w:szCs w:val="20"/>
              </w:rPr>
              <w:t>rigi în economia RO; susține dezvoltarea</w:t>
            </w:r>
            <w:r w:rsidRPr="00353E20">
              <w:rPr>
                <w:rFonts w:ascii="Times New Roman" w:hAnsi="Times New Roman" w:cs="Times New Roman"/>
                <w:sz w:val="20"/>
                <w:szCs w:val="20"/>
              </w:rPr>
              <w:t xml:space="preserve"> de clustere inovative cu rol integrator și de stimula</w:t>
            </w:r>
            <w:r>
              <w:rPr>
                <w:rFonts w:ascii="Times New Roman" w:hAnsi="Times New Roman" w:cs="Times New Roman"/>
                <w:sz w:val="20"/>
                <w:szCs w:val="20"/>
              </w:rPr>
              <w:t>re a inovării bazată pe cerere și investiții</w:t>
            </w:r>
            <w:r w:rsidRPr="00353E20">
              <w:rPr>
                <w:rFonts w:ascii="Times New Roman" w:hAnsi="Times New Roman" w:cs="Times New Roman"/>
                <w:sz w:val="20"/>
                <w:szCs w:val="20"/>
              </w:rPr>
              <w:t xml:space="preserve"> </w:t>
            </w:r>
            <w:r>
              <w:rPr>
                <w:rFonts w:ascii="Times New Roman" w:hAnsi="Times New Roman" w:cs="Times New Roman"/>
                <w:sz w:val="20"/>
                <w:szCs w:val="20"/>
              </w:rPr>
              <w:t>în</w:t>
            </w:r>
            <w:r w:rsidRPr="00353E20">
              <w:rPr>
                <w:rFonts w:ascii="Times New Roman" w:hAnsi="Times New Roman" w:cs="Times New Roman"/>
                <w:sz w:val="20"/>
                <w:szCs w:val="20"/>
              </w:rPr>
              <w:t xml:space="preserve"> sectoare cu intensitate tehnologică ridicată</w:t>
            </w:r>
            <w:r>
              <w:rPr>
                <w:rFonts w:ascii="Times New Roman" w:hAnsi="Times New Roman" w:cs="Times New Roman"/>
                <w:sz w:val="20"/>
                <w:szCs w:val="20"/>
              </w:rPr>
              <w:t>.</w:t>
            </w:r>
          </w:p>
          <w:p w14:paraId="39BE2990" w14:textId="1FAC3861" w:rsidR="007F74F5" w:rsidRPr="008B413F" w:rsidRDefault="00433EDC" w:rsidP="00433EDC">
            <w:pPr>
              <w:spacing w:before="120" w:after="120"/>
              <w:jc w:val="both"/>
              <w:rPr>
                <w:rFonts w:ascii="Times New Roman" w:hAnsi="Times New Roman" w:cs="Times New Roman"/>
                <w:sz w:val="20"/>
                <w:szCs w:val="20"/>
              </w:rPr>
            </w:pPr>
            <w:r w:rsidRPr="000F1E9E">
              <w:rPr>
                <w:rFonts w:ascii="Times New Roman" w:hAnsi="Times New Roman" w:cs="Times New Roman"/>
                <w:b/>
                <w:sz w:val="20"/>
                <w:szCs w:val="20"/>
              </w:rPr>
              <w:t>Raportul d</w:t>
            </w:r>
            <w:r>
              <w:rPr>
                <w:rFonts w:ascii="Times New Roman" w:hAnsi="Times New Roman" w:cs="Times New Roman"/>
                <w:b/>
                <w:sz w:val="20"/>
                <w:szCs w:val="20"/>
              </w:rPr>
              <w:t xml:space="preserve">e țară 2019 - Anexa D </w:t>
            </w:r>
            <w:r w:rsidRPr="00A20272">
              <w:rPr>
                <w:rFonts w:ascii="Times New Roman" w:hAnsi="Times New Roman" w:cs="Times New Roman"/>
                <w:sz w:val="20"/>
                <w:szCs w:val="20"/>
              </w:rPr>
              <w:t>subliniază necesitatea</w:t>
            </w:r>
            <w:r>
              <w:t xml:space="preserve"> </w:t>
            </w:r>
            <w:r w:rsidRPr="00CA67B7">
              <w:rPr>
                <w:rFonts w:ascii="Times New Roman" w:hAnsi="Times New Roman" w:cs="Times New Roman"/>
                <w:sz w:val="20"/>
                <w:szCs w:val="20"/>
              </w:rPr>
              <w:t>sprijini</w:t>
            </w:r>
            <w:r>
              <w:rPr>
                <w:rFonts w:ascii="Times New Roman" w:hAnsi="Times New Roman" w:cs="Times New Roman"/>
                <w:sz w:val="20"/>
                <w:szCs w:val="20"/>
              </w:rPr>
              <w:t>rii</w:t>
            </w:r>
            <w:r w:rsidRPr="00CA67B7">
              <w:rPr>
                <w:rFonts w:ascii="Times New Roman" w:hAnsi="Times New Roman" w:cs="Times New Roman"/>
                <w:sz w:val="20"/>
                <w:szCs w:val="20"/>
              </w:rPr>
              <w:t xml:space="preserve"> colabo</w:t>
            </w:r>
            <w:r>
              <w:rPr>
                <w:rFonts w:ascii="Times New Roman" w:hAnsi="Times New Roman" w:cs="Times New Roman"/>
                <w:sz w:val="20"/>
                <w:szCs w:val="20"/>
              </w:rPr>
              <w:t>rării</w:t>
            </w:r>
            <w:r w:rsidRPr="00CA67B7">
              <w:rPr>
                <w:rFonts w:ascii="Times New Roman" w:hAnsi="Times New Roman" w:cs="Times New Roman"/>
                <w:sz w:val="20"/>
                <w:szCs w:val="20"/>
              </w:rPr>
              <w:t xml:space="preserve"> </w:t>
            </w:r>
            <w:r>
              <w:rPr>
                <w:rFonts w:ascii="Times New Roman" w:hAnsi="Times New Roman" w:cs="Times New Roman"/>
                <w:sz w:val="20"/>
                <w:szCs w:val="20"/>
              </w:rPr>
              <w:t>- institute publice de cercetare - industrii</w:t>
            </w:r>
            <w:r w:rsidRPr="00CA67B7">
              <w:rPr>
                <w:rFonts w:ascii="Times New Roman" w:hAnsi="Times New Roman" w:cs="Times New Roman"/>
                <w:sz w:val="20"/>
                <w:szCs w:val="20"/>
              </w:rPr>
              <w:t xml:space="preserve"> inovatoare</w:t>
            </w:r>
            <w:r>
              <w:rPr>
                <w:rFonts w:ascii="Times New Roman" w:hAnsi="Times New Roman" w:cs="Times New Roman"/>
                <w:sz w:val="20"/>
                <w:szCs w:val="20"/>
              </w:rPr>
              <w:t>; creșterea atractivității și performanței</w:t>
            </w:r>
            <w:r w:rsidRPr="00221657">
              <w:rPr>
                <w:rFonts w:ascii="Times New Roman" w:hAnsi="Times New Roman" w:cs="Times New Roman"/>
                <w:sz w:val="20"/>
                <w:szCs w:val="20"/>
              </w:rPr>
              <w:t xml:space="preserve"> organizațiilor de </w:t>
            </w:r>
            <w:r>
              <w:rPr>
                <w:rFonts w:ascii="Times New Roman" w:hAnsi="Times New Roman" w:cs="Times New Roman"/>
                <w:sz w:val="20"/>
                <w:szCs w:val="20"/>
              </w:rPr>
              <w:t>CD</w:t>
            </w:r>
            <w:r w:rsidRPr="00221657">
              <w:rPr>
                <w:rFonts w:ascii="Times New Roman" w:hAnsi="Times New Roman" w:cs="Times New Roman"/>
                <w:sz w:val="20"/>
                <w:szCs w:val="20"/>
              </w:rPr>
              <w:t xml:space="preserve">, </w:t>
            </w:r>
            <w:r>
              <w:rPr>
                <w:rFonts w:ascii="Times New Roman" w:hAnsi="Times New Roman" w:cs="Times New Roman"/>
                <w:sz w:val="20"/>
                <w:szCs w:val="20"/>
              </w:rPr>
              <w:t>încurajarea</w:t>
            </w:r>
            <w:r w:rsidRPr="00221657">
              <w:rPr>
                <w:rFonts w:ascii="Times New Roman" w:hAnsi="Times New Roman" w:cs="Times New Roman"/>
                <w:sz w:val="20"/>
                <w:szCs w:val="20"/>
              </w:rPr>
              <w:t xml:space="preserve"> cerce</w:t>
            </w:r>
            <w:r>
              <w:rPr>
                <w:rFonts w:ascii="Times New Roman" w:hAnsi="Times New Roman" w:cs="Times New Roman"/>
                <w:sz w:val="20"/>
                <w:szCs w:val="20"/>
              </w:rPr>
              <w:t xml:space="preserve">tării aplicate; </w:t>
            </w:r>
            <w:r w:rsidRPr="00221657">
              <w:rPr>
                <w:rFonts w:ascii="Times New Roman" w:hAnsi="Times New Roman" w:cs="Times New Roman"/>
                <w:sz w:val="20"/>
                <w:szCs w:val="20"/>
              </w:rPr>
              <w:t>v</w:t>
            </w:r>
            <w:r>
              <w:rPr>
                <w:rFonts w:ascii="Times New Roman" w:hAnsi="Times New Roman" w:cs="Times New Roman"/>
                <w:sz w:val="20"/>
                <w:szCs w:val="20"/>
              </w:rPr>
              <w:t>alidarea timpurie a produselor</w:t>
            </w:r>
            <w:r w:rsidRPr="00221657">
              <w:rPr>
                <w:rFonts w:ascii="Times New Roman" w:hAnsi="Times New Roman" w:cs="Times New Roman"/>
                <w:sz w:val="20"/>
                <w:szCs w:val="20"/>
              </w:rPr>
              <w:t>, brevetare, formarea de start-up</w:t>
            </w:r>
            <w:r>
              <w:rPr>
                <w:rFonts w:ascii="Times New Roman" w:hAnsi="Times New Roman" w:cs="Times New Roman"/>
                <w:sz w:val="20"/>
                <w:szCs w:val="20"/>
              </w:rPr>
              <w:t>-uri și transferul tehnologic.</w:t>
            </w:r>
          </w:p>
        </w:tc>
      </w:tr>
      <w:tr w:rsidR="00F31A5D" w:rsidRPr="00F47F33" w14:paraId="595A9490" w14:textId="77777777" w:rsidTr="00007673">
        <w:tc>
          <w:tcPr>
            <w:tcW w:w="723" w:type="pct"/>
            <w:vMerge/>
            <w:tcBorders>
              <w:left w:val="single" w:sz="4" w:space="0" w:color="auto"/>
              <w:right w:val="single" w:sz="4" w:space="0" w:color="auto"/>
            </w:tcBorders>
          </w:tcPr>
          <w:p w14:paraId="63ACDA26" w14:textId="77777777" w:rsidR="00F31A5D" w:rsidRPr="00F47F33" w:rsidRDefault="00F31A5D" w:rsidP="00F31A5D">
            <w:pPr>
              <w:spacing w:before="120" w:after="120"/>
              <w:rPr>
                <w:rFonts w:ascii="Times New Roman" w:eastAsia="Times New Roman" w:hAnsi="Times New Roman" w:cs="Times New Roman"/>
                <w:b/>
                <w:iCs/>
                <w:noProof/>
                <w:color w:val="000000" w:themeColor="text1"/>
                <w:sz w:val="20"/>
                <w:szCs w:val="20"/>
              </w:rPr>
            </w:pPr>
          </w:p>
        </w:tc>
        <w:tc>
          <w:tcPr>
            <w:tcW w:w="1377" w:type="pct"/>
            <w:tcBorders>
              <w:top w:val="single" w:sz="4" w:space="0" w:color="auto"/>
              <w:left w:val="single" w:sz="4" w:space="0" w:color="auto"/>
              <w:bottom w:val="single" w:sz="4" w:space="0" w:color="auto"/>
              <w:right w:val="single" w:sz="4" w:space="0" w:color="auto"/>
            </w:tcBorders>
          </w:tcPr>
          <w:p w14:paraId="7939D95D" w14:textId="77777777" w:rsidR="00F31A5D" w:rsidRPr="00F47F33" w:rsidRDefault="00F31A5D" w:rsidP="00F31A5D">
            <w:pPr>
              <w:spacing w:before="120" w:after="120"/>
              <w:jc w:val="both"/>
              <w:rPr>
                <w:rFonts w:ascii="Times New Roman" w:eastAsia="Times New Roman" w:hAnsi="Times New Roman" w:cs="Times New Roman"/>
                <w:b/>
                <w:bCs/>
                <w:i/>
                <w:iCs/>
                <w:noProof/>
                <w:color w:val="000000" w:themeColor="text1"/>
                <w:sz w:val="20"/>
                <w:szCs w:val="20"/>
              </w:rPr>
            </w:pPr>
            <w:r w:rsidRPr="00F47F33">
              <w:rPr>
                <w:rFonts w:ascii="Times New Roman" w:eastAsia="Times New Roman" w:hAnsi="Times New Roman" w:cs="Times New Roman"/>
                <w:b/>
                <w:bCs/>
                <w:i/>
                <w:iCs/>
                <w:noProof/>
                <w:color w:val="000000" w:themeColor="text1"/>
                <w:sz w:val="20"/>
                <w:szCs w:val="20"/>
              </w:rPr>
              <w:t>(ii) Fructificarea avantajelor digitalizării, în beneficiul cetățenilor, al companiilor și al guvernelor</w:t>
            </w:r>
          </w:p>
          <w:p w14:paraId="3B54C4C3" w14:textId="77777777" w:rsidR="00F31A5D" w:rsidRPr="00F47F33" w:rsidRDefault="00F31A5D" w:rsidP="00F31A5D">
            <w:pPr>
              <w:spacing w:before="120" w:after="120" w:line="240" w:lineRule="auto"/>
              <w:jc w:val="both"/>
              <w:rPr>
                <w:rFonts w:ascii="Times New Roman" w:eastAsia="Times New Roman" w:hAnsi="Times New Roman" w:cs="Times New Roman"/>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6FC9D665" w14:textId="77777777" w:rsidR="00433EDC" w:rsidRDefault="00433EDC" w:rsidP="00433EDC">
            <w:pPr>
              <w:jc w:val="both"/>
              <w:rPr>
                <w:rFonts w:ascii="Times New Roman" w:hAnsi="Times New Roman" w:cs="Times New Roman"/>
                <w:b/>
                <w:sz w:val="20"/>
                <w:szCs w:val="20"/>
              </w:rPr>
            </w:pPr>
            <w:r>
              <w:rPr>
                <w:rFonts w:ascii="Times New Roman" w:eastAsia="Times New Roman" w:hAnsi="Times New Roman" w:cs="Times New Roman"/>
                <w:iCs/>
                <w:noProof/>
                <w:sz w:val="20"/>
                <w:szCs w:val="20"/>
              </w:rPr>
              <w:t>Digitalizarea economiei</w:t>
            </w:r>
            <w:r w:rsidRPr="00960D93">
              <w:rPr>
                <w:rFonts w:ascii="Times New Roman" w:eastAsia="Times New Roman" w:hAnsi="Times New Roman" w:cs="Times New Roman"/>
                <w:iCs/>
                <w:noProof/>
                <w:sz w:val="20"/>
                <w:szCs w:val="20"/>
              </w:rPr>
              <w:t xml:space="preserve"> </w:t>
            </w:r>
            <w:r>
              <w:rPr>
                <w:rFonts w:ascii="Times New Roman" w:eastAsia="Times New Roman" w:hAnsi="Times New Roman" w:cs="Times New Roman"/>
                <w:iCs/>
                <w:noProof/>
                <w:sz w:val="20"/>
                <w:szCs w:val="20"/>
              </w:rPr>
              <w:t xml:space="preserve">este necesar a fi finanțată, </w:t>
            </w:r>
            <w:r w:rsidRPr="009A68C5">
              <w:rPr>
                <w:rFonts w:ascii="Times New Roman" w:eastAsia="Times New Roman" w:hAnsi="Times New Roman" w:cs="Times New Roman"/>
                <w:iCs/>
                <w:noProof/>
                <w:sz w:val="20"/>
                <w:szCs w:val="20"/>
              </w:rPr>
              <w:t>deoarece la nivelul</w:t>
            </w:r>
            <w:r>
              <w:rPr>
                <w:rFonts w:ascii="Times New Roman" w:eastAsia="Times New Roman" w:hAnsi="Times New Roman" w:cs="Times New Roman"/>
                <w:iCs/>
                <w:noProof/>
                <w:sz w:val="20"/>
                <w:szCs w:val="20"/>
              </w:rPr>
              <w:t xml:space="preserve"> regiunii</w:t>
            </w:r>
            <w:r w:rsidRPr="009A68C5">
              <w:rPr>
                <w:rFonts w:ascii="Times New Roman" w:eastAsia="Times New Roman" w:hAnsi="Times New Roman" w:cs="Times New Roman"/>
                <w:iCs/>
                <w:noProof/>
                <w:sz w:val="20"/>
                <w:szCs w:val="20"/>
              </w:rPr>
              <w:t xml:space="preserve">: </w:t>
            </w:r>
            <w:r w:rsidRPr="009A68C5">
              <w:rPr>
                <w:rFonts w:ascii="Times New Roman" w:eastAsia="Times New Roman" w:hAnsi="Times New Roman" w:cs="Times New Roman"/>
                <w:b/>
                <w:iCs/>
                <w:noProof/>
                <w:sz w:val="20"/>
                <w:szCs w:val="20"/>
              </w:rPr>
              <w:t>ponderea persoane</w:t>
            </w:r>
            <w:r>
              <w:rPr>
                <w:rFonts w:ascii="Times New Roman" w:eastAsia="Times New Roman" w:hAnsi="Times New Roman" w:cs="Times New Roman"/>
                <w:b/>
                <w:iCs/>
                <w:noProof/>
                <w:sz w:val="20"/>
                <w:szCs w:val="20"/>
              </w:rPr>
              <w:t xml:space="preserve">lor care au comandat </w:t>
            </w:r>
            <w:r w:rsidRPr="009A68C5">
              <w:rPr>
                <w:rFonts w:ascii="Times New Roman" w:eastAsia="Times New Roman" w:hAnsi="Times New Roman" w:cs="Times New Roman"/>
                <w:b/>
                <w:iCs/>
                <w:noProof/>
                <w:sz w:val="20"/>
                <w:szCs w:val="20"/>
              </w:rPr>
              <w:t xml:space="preserve">online </w:t>
            </w:r>
            <w:r w:rsidRPr="009A68C5">
              <w:rPr>
                <w:rFonts w:ascii="Times New Roman" w:eastAsia="Times New Roman" w:hAnsi="Times New Roman" w:cs="Times New Roman"/>
                <w:iCs/>
                <w:noProof/>
                <w:sz w:val="20"/>
                <w:szCs w:val="20"/>
              </w:rPr>
              <w:t>și</w:t>
            </w:r>
            <w:r w:rsidRPr="009A68C5">
              <w:rPr>
                <w:rFonts w:ascii="Times New Roman" w:eastAsia="Times New Roman" w:hAnsi="Times New Roman" w:cs="Times New Roman"/>
                <w:b/>
                <w:iCs/>
                <w:noProof/>
                <w:sz w:val="20"/>
                <w:szCs w:val="20"/>
              </w:rPr>
              <w:t xml:space="preserve"> </w:t>
            </w:r>
            <w:r>
              <w:rPr>
                <w:rFonts w:ascii="Times New Roman" w:eastAsia="Times New Roman" w:hAnsi="Times New Roman" w:cs="Times New Roman"/>
                <w:b/>
                <w:iCs/>
                <w:noProof/>
                <w:sz w:val="20"/>
                <w:szCs w:val="20"/>
              </w:rPr>
              <w:t xml:space="preserve">a </w:t>
            </w:r>
            <w:r w:rsidRPr="009A68C5">
              <w:rPr>
                <w:rFonts w:ascii="Times New Roman" w:eastAsia="Times New Roman" w:hAnsi="Times New Roman" w:cs="Times New Roman"/>
                <w:b/>
                <w:iCs/>
                <w:noProof/>
                <w:sz w:val="20"/>
                <w:szCs w:val="20"/>
              </w:rPr>
              <w:t>celor care au utilizat internetul pentru a interacționa cu autoritățile publice se află sub media UE; se e</w:t>
            </w:r>
            <w:r>
              <w:rPr>
                <w:rFonts w:ascii="Times New Roman" w:eastAsia="Times New Roman" w:hAnsi="Times New Roman" w:cs="Times New Roman"/>
                <w:b/>
                <w:iCs/>
                <w:noProof/>
                <w:sz w:val="20"/>
                <w:szCs w:val="20"/>
              </w:rPr>
              <w:t>vidențiază o digitalizare redusă</w:t>
            </w:r>
            <w:r w:rsidRPr="009A68C5">
              <w:rPr>
                <w:rFonts w:ascii="Times New Roman" w:eastAsia="Times New Roman" w:hAnsi="Times New Roman" w:cs="Times New Roman"/>
                <w:b/>
                <w:iCs/>
                <w:noProof/>
                <w:sz w:val="20"/>
                <w:szCs w:val="20"/>
              </w:rPr>
              <w:t xml:space="preserve"> la nivelul serviciilor publice locale, </w:t>
            </w:r>
            <w:r w:rsidRPr="00522927">
              <w:rPr>
                <w:rFonts w:ascii="Times New Roman" w:eastAsia="Times New Roman" w:hAnsi="Times New Roman" w:cs="Times New Roman"/>
                <w:iCs/>
                <w:noProof/>
                <w:sz w:val="20"/>
                <w:szCs w:val="20"/>
              </w:rPr>
              <w:t>nivelul de interoperabilitate între aceste servicii pubice fiind și el extrem de scăzut</w:t>
            </w:r>
            <w:r w:rsidRPr="009A68C5">
              <w:rPr>
                <w:rFonts w:ascii="Times New Roman" w:eastAsia="Times New Roman" w:hAnsi="Times New Roman" w:cs="Times New Roman"/>
                <w:b/>
                <w:iCs/>
                <w:noProof/>
                <w:sz w:val="20"/>
                <w:szCs w:val="20"/>
              </w:rPr>
              <w:t xml:space="preserve">; ponderea întreprinderilor care deţin website în total întreprinderi active </w:t>
            </w:r>
            <w:r>
              <w:rPr>
                <w:rFonts w:ascii="Times New Roman" w:eastAsia="Times New Roman" w:hAnsi="Times New Roman" w:cs="Times New Roman"/>
                <w:b/>
                <w:iCs/>
                <w:noProof/>
                <w:sz w:val="20"/>
                <w:szCs w:val="20"/>
              </w:rPr>
              <w:t xml:space="preserve">este mică și în scădere comparativ cu alte regiuni mai dezvoltate de la nivel european; adoptarea conceptului de smart city este în stadiu incipient și în contextul </w:t>
            </w:r>
            <w:r>
              <w:rPr>
                <w:rFonts w:ascii="Times New Roman" w:eastAsia="Times New Roman" w:hAnsi="Times New Roman" w:cs="Times New Roman"/>
                <w:b/>
                <w:iCs/>
                <w:noProof/>
                <w:sz w:val="20"/>
                <w:szCs w:val="20"/>
              </w:rPr>
              <w:lastRenderedPageBreak/>
              <w:t xml:space="preserve">COVID-19 s-a evidențiat necesitatea </w:t>
            </w:r>
            <w:r w:rsidRPr="00962912">
              <w:rPr>
                <w:rFonts w:ascii="Times New Roman" w:hAnsi="Times New Roman" w:cs="Times New Roman"/>
                <w:b/>
                <w:sz w:val="20"/>
                <w:szCs w:val="20"/>
              </w:rPr>
              <w:t xml:space="preserve">utilizării extinse a mediilor digitale în procesul educațional, cu precădere în cadrul univesităților. </w:t>
            </w:r>
          </w:p>
          <w:p w14:paraId="2D32CD1D" w14:textId="77777777" w:rsidR="00433EDC" w:rsidRDefault="00433EDC" w:rsidP="00433EDC">
            <w:pPr>
              <w:jc w:val="both"/>
              <w:rPr>
                <w:rFonts w:ascii="Times New Roman" w:hAnsi="Times New Roman" w:cs="Times New Roman"/>
                <w:bCs/>
                <w:sz w:val="20"/>
                <w:szCs w:val="20"/>
              </w:rPr>
            </w:pPr>
            <w:r>
              <w:rPr>
                <w:rFonts w:ascii="Times New Roman" w:hAnsi="Times New Roman" w:cs="Times New Roman"/>
                <w:b/>
                <w:bCs/>
                <w:sz w:val="20"/>
                <w:szCs w:val="20"/>
              </w:rPr>
              <w:t>RIS</w:t>
            </w:r>
            <w:r w:rsidRPr="009E5EBA">
              <w:rPr>
                <w:rFonts w:ascii="Times New Roman" w:hAnsi="Times New Roman" w:cs="Times New Roman"/>
                <w:b/>
                <w:bCs/>
                <w:sz w:val="20"/>
                <w:szCs w:val="20"/>
              </w:rPr>
              <w:t xml:space="preserve"> BI 2021-2027 </w:t>
            </w:r>
            <w:r w:rsidRPr="00943598">
              <w:rPr>
                <w:rFonts w:ascii="Times New Roman" w:hAnsi="Times New Roman" w:cs="Times New Roman"/>
                <w:bCs/>
                <w:sz w:val="20"/>
                <w:szCs w:val="20"/>
              </w:rPr>
              <w:t>are ca obiective</w:t>
            </w:r>
            <w:r>
              <w:rPr>
                <w:rFonts w:ascii="Times New Roman" w:hAnsi="Times New Roman" w:cs="Times New Roman"/>
                <w:bCs/>
                <w:sz w:val="20"/>
                <w:szCs w:val="20"/>
              </w:rPr>
              <w:t>: e</w:t>
            </w:r>
            <w:r w:rsidRPr="003B65AB">
              <w:rPr>
                <w:rFonts w:ascii="Times New Roman" w:hAnsi="Times New Roman" w:cs="Times New Roman"/>
                <w:bCs/>
                <w:sz w:val="20"/>
                <w:szCs w:val="20"/>
              </w:rPr>
              <w:t>xploatarea tehnologiilor digitale pentru eficientizarea activităților economice și ameliorarea calității vieții</w:t>
            </w:r>
            <w:r>
              <w:rPr>
                <w:rFonts w:ascii="Times New Roman" w:hAnsi="Times New Roman" w:cs="Times New Roman"/>
                <w:bCs/>
                <w:sz w:val="20"/>
                <w:szCs w:val="20"/>
              </w:rPr>
              <w:t xml:space="preserve"> și d</w:t>
            </w:r>
            <w:r w:rsidRPr="003B65AB">
              <w:rPr>
                <w:rFonts w:ascii="Times New Roman" w:hAnsi="Times New Roman" w:cs="Times New Roman"/>
                <w:bCs/>
                <w:sz w:val="20"/>
                <w:szCs w:val="20"/>
              </w:rPr>
              <w:t>ezvoltarea produselor digitale propritare</w:t>
            </w:r>
            <w:r>
              <w:rPr>
                <w:rFonts w:ascii="Times New Roman" w:hAnsi="Times New Roman" w:cs="Times New Roman"/>
                <w:bCs/>
                <w:sz w:val="20"/>
                <w:szCs w:val="20"/>
              </w:rPr>
              <w:t xml:space="preserve"> la nivel regional.</w:t>
            </w:r>
          </w:p>
          <w:p w14:paraId="10F3A515" w14:textId="77777777" w:rsidR="00433EDC" w:rsidRDefault="00433EDC" w:rsidP="00433EDC">
            <w:pPr>
              <w:spacing w:before="120" w:after="120"/>
              <w:jc w:val="both"/>
              <w:rPr>
                <w:rFonts w:ascii="Times New Roman" w:eastAsia="Times New Roman" w:hAnsi="Times New Roman" w:cs="Times New Roman"/>
                <w:b/>
                <w:iCs/>
                <w:color w:val="000000"/>
                <w:sz w:val="20"/>
                <w:szCs w:val="20"/>
              </w:rPr>
            </w:pPr>
            <w:r>
              <w:rPr>
                <w:rFonts w:ascii="Times New Roman" w:eastAsia="Times New Roman" w:hAnsi="Times New Roman" w:cs="Times New Roman"/>
                <w:b/>
                <w:iCs/>
                <w:color w:val="000000"/>
                <w:sz w:val="20"/>
                <w:szCs w:val="20"/>
              </w:rPr>
              <w:t>PDR BI</w:t>
            </w:r>
            <w:r w:rsidRPr="00943598">
              <w:rPr>
                <w:rFonts w:ascii="Times New Roman" w:eastAsia="Times New Roman" w:hAnsi="Times New Roman" w:cs="Times New Roman"/>
                <w:b/>
                <w:iCs/>
                <w:color w:val="000000"/>
                <w:sz w:val="20"/>
                <w:szCs w:val="20"/>
              </w:rPr>
              <w:t xml:space="preserve"> 2021-2027 </w:t>
            </w:r>
            <w:r w:rsidRPr="00684509">
              <w:rPr>
                <w:rFonts w:ascii="Times New Roman" w:eastAsia="Times New Roman" w:hAnsi="Times New Roman" w:cs="Times New Roman"/>
                <w:b/>
                <w:iCs/>
                <w:color w:val="000000"/>
                <w:sz w:val="20"/>
                <w:szCs w:val="20"/>
              </w:rPr>
              <w:t xml:space="preserve">- </w:t>
            </w:r>
            <w:r w:rsidRPr="00A35CDF">
              <w:rPr>
                <w:rFonts w:ascii="Times New Roman" w:eastAsia="Times New Roman" w:hAnsi="Times New Roman" w:cs="Times New Roman"/>
                <w:iCs/>
                <w:color w:val="000000"/>
                <w:sz w:val="20"/>
                <w:szCs w:val="20"/>
              </w:rPr>
              <w:t>prevede consolidarea competitivității regionale prin</w:t>
            </w:r>
            <w:r>
              <w:rPr>
                <w:rFonts w:ascii="Times New Roman" w:eastAsia="Times New Roman" w:hAnsi="Times New Roman" w:cs="Times New Roman"/>
                <w:iCs/>
                <w:color w:val="000000"/>
                <w:sz w:val="20"/>
                <w:szCs w:val="20"/>
              </w:rPr>
              <w:t xml:space="preserve"> digitalizarea econmiei și societății.</w:t>
            </w:r>
          </w:p>
          <w:p w14:paraId="6E10DE68" w14:textId="77777777" w:rsidR="00433EDC" w:rsidRDefault="00433EDC" w:rsidP="00433EDC">
            <w:pPr>
              <w:jc w:val="both"/>
              <w:rPr>
                <w:rFonts w:ascii="Times New Roman" w:hAnsi="Times New Roman" w:cs="Times New Roman"/>
                <w:sz w:val="20"/>
                <w:szCs w:val="20"/>
              </w:rPr>
            </w:pPr>
            <w:r>
              <w:rPr>
                <w:rFonts w:ascii="Times New Roman" w:hAnsi="Times New Roman" w:cs="Times New Roman"/>
                <w:b/>
                <w:sz w:val="20"/>
                <w:szCs w:val="20"/>
              </w:rPr>
              <w:t xml:space="preserve">Raportul de țară </w:t>
            </w:r>
            <w:r w:rsidRPr="000F1E9E">
              <w:rPr>
                <w:rFonts w:ascii="Times New Roman" w:hAnsi="Times New Roman" w:cs="Times New Roman"/>
                <w:b/>
                <w:sz w:val="20"/>
                <w:szCs w:val="20"/>
              </w:rPr>
              <w:t xml:space="preserve">2019 </w:t>
            </w:r>
            <w:r>
              <w:rPr>
                <w:rFonts w:ascii="Times New Roman" w:hAnsi="Times New Roman" w:cs="Times New Roman"/>
                <w:b/>
                <w:sz w:val="20"/>
                <w:szCs w:val="20"/>
              </w:rPr>
              <w:t>- Anexa D</w:t>
            </w:r>
            <w:r>
              <w:rPr>
                <w:rFonts w:ascii="Times New Roman" w:hAnsi="Times New Roman" w:cs="Times New Roman"/>
                <w:sz w:val="20"/>
                <w:szCs w:val="20"/>
              </w:rPr>
              <w:t xml:space="preserve"> </w:t>
            </w:r>
            <w:r w:rsidRPr="00A20272">
              <w:rPr>
                <w:rFonts w:ascii="Times New Roman" w:hAnsi="Times New Roman" w:cs="Times New Roman"/>
                <w:sz w:val="20"/>
                <w:szCs w:val="20"/>
              </w:rPr>
              <w:t>subliniază necesitatea</w:t>
            </w:r>
            <w:r>
              <w:t xml:space="preserve"> </w:t>
            </w:r>
            <w:r w:rsidRPr="00FE7D62">
              <w:rPr>
                <w:rFonts w:ascii="Times New Roman" w:hAnsi="Times New Roman" w:cs="Times New Roman"/>
                <w:sz w:val="20"/>
                <w:szCs w:val="20"/>
              </w:rPr>
              <w:t>inves</w:t>
            </w:r>
            <w:r>
              <w:rPr>
                <w:rFonts w:ascii="Times New Roman" w:hAnsi="Times New Roman" w:cs="Times New Roman"/>
                <w:sz w:val="20"/>
                <w:szCs w:val="20"/>
              </w:rPr>
              <w:t xml:space="preserve">tițiilor privind </w:t>
            </w:r>
            <w:r w:rsidRPr="00AE3E5A">
              <w:rPr>
                <w:rFonts w:ascii="Times New Roman" w:hAnsi="Times New Roman" w:cs="Times New Roman"/>
                <w:sz w:val="20"/>
                <w:szCs w:val="20"/>
              </w:rPr>
              <w:t>consolida</w:t>
            </w:r>
            <w:r>
              <w:rPr>
                <w:rFonts w:ascii="Times New Roman" w:hAnsi="Times New Roman" w:cs="Times New Roman"/>
                <w:sz w:val="20"/>
                <w:szCs w:val="20"/>
              </w:rPr>
              <w:t>rea preluării</w:t>
            </w:r>
            <w:r w:rsidRPr="00AE3E5A">
              <w:rPr>
                <w:rFonts w:ascii="Times New Roman" w:hAnsi="Times New Roman" w:cs="Times New Roman"/>
                <w:sz w:val="20"/>
                <w:szCs w:val="20"/>
              </w:rPr>
              <w:t xml:space="preserve"> tehnologiei informației și comunicațiilor de către </w:t>
            </w:r>
            <w:r>
              <w:rPr>
                <w:rFonts w:ascii="Times New Roman" w:hAnsi="Times New Roman" w:cs="Times New Roman"/>
                <w:sz w:val="20"/>
                <w:szCs w:val="20"/>
              </w:rPr>
              <w:t>IMM-uri</w:t>
            </w:r>
            <w:r w:rsidRPr="00AE3E5A">
              <w:rPr>
                <w:rFonts w:ascii="Times New Roman" w:hAnsi="Times New Roman" w:cs="Times New Roman"/>
                <w:sz w:val="20"/>
                <w:szCs w:val="20"/>
              </w:rPr>
              <w:t>, inclusiv</w:t>
            </w:r>
            <w:r>
              <w:rPr>
                <w:rFonts w:ascii="Times New Roman" w:hAnsi="Times New Roman" w:cs="Times New Roman"/>
                <w:sz w:val="20"/>
                <w:szCs w:val="20"/>
              </w:rPr>
              <w:t xml:space="preserve"> investițiile în infrastructuri și </w:t>
            </w:r>
            <w:r w:rsidRPr="00AE3E5A">
              <w:rPr>
                <w:rFonts w:ascii="Times New Roman" w:hAnsi="Times New Roman" w:cs="Times New Roman"/>
                <w:sz w:val="20"/>
                <w:szCs w:val="20"/>
              </w:rPr>
              <w:t>spori</w:t>
            </w:r>
            <w:r>
              <w:rPr>
                <w:rFonts w:ascii="Times New Roman" w:hAnsi="Times New Roman" w:cs="Times New Roman"/>
                <w:sz w:val="20"/>
                <w:szCs w:val="20"/>
              </w:rPr>
              <w:t>rea măsurilor</w:t>
            </w:r>
            <w:r w:rsidRPr="00AE3E5A">
              <w:rPr>
                <w:rFonts w:ascii="Times New Roman" w:hAnsi="Times New Roman" w:cs="Times New Roman"/>
                <w:sz w:val="20"/>
                <w:szCs w:val="20"/>
              </w:rPr>
              <w:t xml:space="preserve"> privind e-guvernarea, inclusiv prin introducerea și consolidarea unor servicii interoperabile la nivel european, e-incluziunea, e-sănătatea, învățarea on-line, competențele digitale</w:t>
            </w:r>
            <w:r>
              <w:rPr>
                <w:rFonts w:ascii="Times New Roman" w:hAnsi="Times New Roman" w:cs="Times New Roman"/>
                <w:sz w:val="20"/>
                <w:szCs w:val="20"/>
              </w:rPr>
              <w:t>.</w:t>
            </w:r>
          </w:p>
          <w:p w14:paraId="53435682" w14:textId="18313C70" w:rsidR="00E4624E" w:rsidRPr="00A748F2" w:rsidRDefault="00433EDC" w:rsidP="00433EDC">
            <w:pPr>
              <w:jc w:val="both"/>
              <w:rPr>
                <w:rFonts w:ascii="Times New Roman" w:hAnsi="Times New Roman" w:cs="Times New Roman"/>
                <w:b/>
                <w:sz w:val="20"/>
                <w:szCs w:val="20"/>
              </w:rPr>
            </w:pPr>
            <w:r>
              <w:rPr>
                <w:rFonts w:ascii="Times New Roman" w:hAnsi="Times New Roman" w:cs="Times New Roman"/>
                <w:b/>
                <w:sz w:val="20"/>
                <w:szCs w:val="20"/>
              </w:rPr>
              <w:t>SNADR</w:t>
            </w:r>
            <w:r w:rsidRPr="00E4624E">
              <w:rPr>
                <w:rFonts w:ascii="Times New Roman" w:hAnsi="Times New Roman" w:cs="Times New Roman"/>
                <w:b/>
                <w:sz w:val="20"/>
                <w:szCs w:val="20"/>
              </w:rPr>
              <w:t xml:space="preserve"> 2020</w:t>
            </w:r>
            <w:r>
              <w:rPr>
                <w:rStyle w:val="FootnoteReference"/>
                <w:rFonts w:ascii="Times New Roman" w:hAnsi="Times New Roman" w:cs="Times New Roman"/>
                <w:b w:val="0"/>
                <w:sz w:val="20"/>
                <w:szCs w:val="20"/>
              </w:rPr>
              <w:footnoteReference w:id="34"/>
            </w:r>
            <w:r>
              <w:rPr>
                <w:rFonts w:ascii="Times New Roman" w:hAnsi="Times New Roman" w:cs="Times New Roman"/>
                <w:b/>
                <w:sz w:val="20"/>
                <w:szCs w:val="20"/>
              </w:rPr>
              <w:t xml:space="preserve"> </w:t>
            </w:r>
            <w:r w:rsidRPr="004411C8">
              <w:rPr>
                <w:rFonts w:ascii="Times New Roman" w:hAnsi="Times New Roman" w:cs="Times New Roman"/>
                <w:sz w:val="20"/>
                <w:szCs w:val="20"/>
              </w:rPr>
              <w:t>defin</w:t>
            </w:r>
            <w:r>
              <w:rPr>
                <w:rFonts w:ascii="Times New Roman" w:hAnsi="Times New Roman" w:cs="Times New Roman"/>
                <w:sz w:val="20"/>
                <w:szCs w:val="20"/>
              </w:rPr>
              <w:t>ește</w:t>
            </w:r>
            <w:r w:rsidRPr="004411C8">
              <w:rPr>
                <w:rFonts w:ascii="Times New Roman" w:hAnsi="Times New Roman" w:cs="Times New Roman"/>
                <w:sz w:val="20"/>
                <w:szCs w:val="20"/>
              </w:rPr>
              <w:t xml:space="preserve"> </w:t>
            </w:r>
            <w:r>
              <w:rPr>
                <w:rFonts w:ascii="Times New Roman" w:hAnsi="Times New Roman" w:cs="Times New Roman"/>
                <w:sz w:val="20"/>
                <w:szCs w:val="20"/>
              </w:rPr>
              <w:t>4</w:t>
            </w:r>
            <w:r w:rsidRPr="004411C8">
              <w:rPr>
                <w:rFonts w:ascii="Times New Roman" w:hAnsi="Times New Roman" w:cs="Times New Roman"/>
                <w:sz w:val="20"/>
                <w:szCs w:val="20"/>
              </w:rPr>
              <w:t xml:space="preserve"> domenii de ac</w:t>
            </w:r>
            <w:r>
              <w:rPr>
                <w:rFonts w:ascii="Times New Roman" w:hAnsi="Times New Roman" w:cs="Times New Roman"/>
                <w:sz w:val="20"/>
                <w:szCs w:val="20"/>
              </w:rPr>
              <w:t>ț</w:t>
            </w:r>
            <w:r w:rsidRPr="004411C8">
              <w:rPr>
                <w:rFonts w:ascii="Times New Roman" w:hAnsi="Times New Roman" w:cs="Times New Roman"/>
                <w:sz w:val="20"/>
                <w:szCs w:val="20"/>
              </w:rPr>
              <w:t>iune:</w:t>
            </w:r>
            <w:r w:rsidRPr="004411C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(1) </w:t>
            </w:r>
            <w:r w:rsidRPr="004411C8">
              <w:rPr>
                <w:rFonts w:ascii="Times New Roman" w:hAnsi="Times New Roman" w:cs="Times New Roman"/>
                <w:color w:val="000000" w:themeColor="text1"/>
                <w:sz w:val="20"/>
                <w:szCs w:val="20"/>
              </w:rPr>
              <w:t>e</w:t>
            </w:r>
            <w:r>
              <w:rPr>
                <w:rFonts w:ascii="Times New Roman" w:hAnsi="Times New Roman" w:cs="Times New Roman"/>
                <w:color w:val="000000" w:themeColor="text1"/>
                <w:sz w:val="20"/>
                <w:szCs w:val="20"/>
              </w:rPr>
              <w:t>-</w:t>
            </w:r>
            <w:r w:rsidRPr="004411C8">
              <w:rPr>
                <w:rFonts w:ascii="Times New Roman" w:hAnsi="Times New Roman" w:cs="Times New Roman"/>
                <w:color w:val="000000" w:themeColor="text1"/>
                <w:sz w:val="20"/>
                <w:szCs w:val="20"/>
              </w:rPr>
              <w:t>guvernare, interoperabilitate, securitate cibernetic</w:t>
            </w:r>
            <w:r>
              <w:rPr>
                <w:rFonts w:ascii="Times New Roman" w:hAnsi="Times New Roman" w:cs="Times New Roman"/>
                <w:color w:val="000000" w:themeColor="text1"/>
                <w:sz w:val="20"/>
                <w:szCs w:val="20"/>
              </w:rPr>
              <w:t>ă</w:t>
            </w:r>
            <w:r w:rsidRPr="004411C8">
              <w:rPr>
                <w:rFonts w:ascii="Times New Roman" w:hAnsi="Times New Roman" w:cs="Times New Roman"/>
                <w:color w:val="000000" w:themeColor="text1"/>
                <w:sz w:val="20"/>
                <w:szCs w:val="20"/>
              </w:rPr>
              <w:t xml:space="preserve">, cloud computing, open data, big data </w:t>
            </w:r>
            <w:r>
              <w:rPr>
                <w:rFonts w:ascii="Times New Roman" w:hAnsi="Times New Roman" w:cs="Times New Roman"/>
                <w:color w:val="000000" w:themeColor="text1"/>
                <w:sz w:val="20"/>
                <w:szCs w:val="20"/>
              </w:rPr>
              <w:t>ș</w:t>
            </w:r>
            <w:r w:rsidRPr="004411C8">
              <w:rPr>
                <w:rFonts w:ascii="Times New Roman" w:hAnsi="Times New Roman" w:cs="Times New Roman"/>
                <w:color w:val="000000" w:themeColor="text1"/>
                <w:sz w:val="20"/>
                <w:szCs w:val="20"/>
              </w:rPr>
              <w:t>i media sociale</w:t>
            </w:r>
            <w:r>
              <w:rPr>
                <w:rFonts w:ascii="Times New Roman" w:hAnsi="Times New Roman" w:cs="Times New Roman"/>
                <w:color w:val="000000" w:themeColor="text1"/>
                <w:sz w:val="20"/>
                <w:szCs w:val="20"/>
              </w:rPr>
              <w:t>, (2) TIC în educaț</w:t>
            </w:r>
            <w:r w:rsidRPr="004411C8">
              <w:rPr>
                <w:rFonts w:ascii="Times New Roman" w:hAnsi="Times New Roman" w:cs="Times New Roman"/>
                <w:color w:val="000000" w:themeColor="text1"/>
                <w:sz w:val="20"/>
                <w:szCs w:val="20"/>
              </w:rPr>
              <w:t>ie, s</w:t>
            </w:r>
            <w:r>
              <w:rPr>
                <w:rFonts w:ascii="Times New Roman" w:hAnsi="Times New Roman" w:cs="Times New Roman"/>
                <w:color w:val="000000" w:themeColor="text1"/>
                <w:sz w:val="20"/>
                <w:szCs w:val="20"/>
              </w:rPr>
              <w:t>ă</w:t>
            </w:r>
            <w:r w:rsidRPr="004411C8">
              <w:rPr>
                <w:rFonts w:ascii="Times New Roman" w:hAnsi="Times New Roman" w:cs="Times New Roman"/>
                <w:color w:val="000000" w:themeColor="text1"/>
                <w:sz w:val="20"/>
                <w:szCs w:val="20"/>
              </w:rPr>
              <w:t>n</w:t>
            </w:r>
            <w:r>
              <w:rPr>
                <w:rFonts w:ascii="Times New Roman" w:hAnsi="Times New Roman" w:cs="Times New Roman"/>
                <w:color w:val="000000" w:themeColor="text1"/>
                <w:sz w:val="20"/>
                <w:szCs w:val="20"/>
              </w:rPr>
              <w:t>ă</w:t>
            </w:r>
            <w:r w:rsidRPr="004411C8">
              <w:rPr>
                <w:rFonts w:ascii="Times New Roman" w:hAnsi="Times New Roman" w:cs="Times New Roman"/>
                <w:color w:val="000000" w:themeColor="text1"/>
                <w:sz w:val="20"/>
                <w:szCs w:val="20"/>
              </w:rPr>
              <w:t xml:space="preserve">tate, cultura </w:t>
            </w:r>
            <w:r>
              <w:rPr>
                <w:rFonts w:ascii="Times New Roman" w:hAnsi="Times New Roman" w:cs="Times New Roman"/>
                <w:color w:val="000000" w:themeColor="text1"/>
                <w:sz w:val="20"/>
                <w:szCs w:val="20"/>
              </w:rPr>
              <w:t>ș</w:t>
            </w:r>
            <w:r w:rsidRPr="004411C8">
              <w:rPr>
                <w:rFonts w:ascii="Times New Roman" w:hAnsi="Times New Roman" w:cs="Times New Roman"/>
                <w:color w:val="000000" w:themeColor="text1"/>
                <w:sz w:val="20"/>
                <w:szCs w:val="20"/>
              </w:rPr>
              <w:t>i e</w:t>
            </w:r>
            <w:r>
              <w:rPr>
                <w:rFonts w:ascii="Times New Roman" w:hAnsi="Times New Roman" w:cs="Times New Roman"/>
                <w:color w:val="000000" w:themeColor="text1"/>
                <w:sz w:val="20"/>
                <w:szCs w:val="20"/>
              </w:rPr>
              <w:t>-incluziune, (3)</w:t>
            </w:r>
            <w:r w:rsidRPr="004411C8">
              <w:rPr>
                <w:rFonts w:ascii="Times New Roman" w:hAnsi="Times New Roman" w:cs="Times New Roman"/>
                <w:color w:val="000000" w:themeColor="text1"/>
                <w:sz w:val="20"/>
                <w:szCs w:val="20"/>
              </w:rPr>
              <w:t xml:space="preserve"> e</w:t>
            </w:r>
            <w:r>
              <w:rPr>
                <w:rFonts w:ascii="Times New Roman" w:hAnsi="Times New Roman" w:cs="Times New Roman"/>
                <w:color w:val="000000" w:themeColor="text1"/>
                <w:sz w:val="20"/>
                <w:szCs w:val="20"/>
              </w:rPr>
              <w:t>-</w:t>
            </w:r>
            <w:r w:rsidRPr="004411C8">
              <w:rPr>
                <w:rFonts w:ascii="Times New Roman" w:hAnsi="Times New Roman" w:cs="Times New Roman"/>
                <w:color w:val="000000" w:themeColor="text1"/>
                <w:sz w:val="20"/>
                <w:szCs w:val="20"/>
              </w:rPr>
              <w:t xml:space="preserve">commerce, </w:t>
            </w:r>
            <w:r>
              <w:rPr>
                <w:rFonts w:ascii="Times New Roman" w:hAnsi="Times New Roman" w:cs="Times New Roman"/>
                <w:color w:val="000000" w:themeColor="text1"/>
                <w:sz w:val="20"/>
                <w:szCs w:val="20"/>
              </w:rPr>
              <w:t>CDI î</w:t>
            </w:r>
            <w:r w:rsidRPr="004411C8">
              <w:rPr>
                <w:rFonts w:ascii="Times New Roman" w:hAnsi="Times New Roman" w:cs="Times New Roman"/>
                <w:color w:val="000000" w:themeColor="text1"/>
                <w:sz w:val="20"/>
                <w:szCs w:val="20"/>
              </w:rPr>
              <w:t xml:space="preserve">n TIC </w:t>
            </w:r>
            <w:r>
              <w:rPr>
                <w:rFonts w:ascii="Times New Roman" w:hAnsi="Times New Roman" w:cs="Times New Roman"/>
                <w:color w:val="000000" w:themeColor="text1"/>
                <w:sz w:val="20"/>
                <w:szCs w:val="20"/>
              </w:rPr>
              <w:t>ș</w:t>
            </w:r>
            <w:r w:rsidRPr="004411C8">
              <w:rPr>
                <w:rFonts w:ascii="Times New Roman" w:hAnsi="Times New Roman" w:cs="Times New Roman"/>
                <w:color w:val="000000" w:themeColor="text1"/>
                <w:sz w:val="20"/>
                <w:szCs w:val="20"/>
              </w:rPr>
              <w:t xml:space="preserve">i broadband </w:t>
            </w:r>
            <w:r>
              <w:rPr>
                <w:rFonts w:ascii="Times New Roman" w:hAnsi="Times New Roman" w:cs="Times New Roman"/>
                <w:color w:val="000000" w:themeColor="text1"/>
                <w:sz w:val="20"/>
                <w:szCs w:val="20"/>
              </w:rPr>
              <w:t>ș</w:t>
            </w:r>
            <w:r w:rsidRPr="004411C8">
              <w:rPr>
                <w:rFonts w:ascii="Times New Roman" w:hAnsi="Times New Roman" w:cs="Times New Roman"/>
                <w:color w:val="000000" w:themeColor="text1"/>
                <w:sz w:val="20"/>
                <w:szCs w:val="20"/>
              </w:rPr>
              <w:t>i</w:t>
            </w:r>
            <w:r>
              <w:rPr>
                <w:rFonts w:ascii="Times New Roman" w:hAnsi="Times New Roman" w:cs="Times New Roman"/>
                <w:color w:val="000000" w:themeColor="text1"/>
                <w:sz w:val="20"/>
                <w:szCs w:val="20"/>
              </w:rPr>
              <w:t xml:space="preserve"> (4)</w:t>
            </w:r>
            <w:r w:rsidRPr="004411C8">
              <w:rPr>
                <w:rFonts w:ascii="Times New Roman" w:hAnsi="Times New Roman" w:cs="Times New Roman"/>
                <w:color w:val="000000" w:themeColor="text1"/>
                <w:sz w:val="20"/>
                <w:szCs w:val="20"/>
              </w:rPr>
              <w:t xml:space="preserve"> infrastructur</w:t>
            </w:r>
            <w:r>
              <w:rPr>
                <w:rFonts w:ascii="Times New Roman" w:hAnsi="Times New Roman" w:cs="Times New Roman"/>
                <w:color w:val="000000" w:themeColor="text1"/>
                <w:sz w:val="20"/>
                <w:szCs w:val="20"/>
              </w:rPr>
              <w:t>ă</w:t>
            </w:r>
            <w:r w:rsidRPr="004411C8">
              <w:rPr>
                <w:rFonts w:ascii="Times New Roman" w:hAnsi="Times New Roman" w:cs="Times New Roman"/>
                <w:color w:val="000000" w:themeColor="text1"/>
                <w:sz w:val="20"/>
                <w:szCs w:val="20"/>
              </w:rPr>
              <w:t xml:space="preserve"> de servicii digitale</w:t>
            </w:r>
            <w:r>
              <w:rPr>
                <w:rFonts w:ascii="Times New Roman" w:hAnsi="Times New Roman" w:cs="Times New Roman"/>
                <w:color w:val="000000" w:themeColor="text1"/>
                <w:sz w:val="20"/>
                <w:szCs w:val="20"/>
              </w:rPr>
              <w:t>.</w:t>
            </w:r>
          </w:p>
        </w:tc>
      </w:tr>
      <w:tr w:rsidR="0071295D" w:rsidRPr="00F47F33" w14:paraId="5E211530" w14:textId="77777777" w:rsidTr="00007673">
        <w:tc>
          <w:tcPr>
            <w:tcW w:w="723" w:type="pct"/>
            <w:vMerge/>
            <w:tcBorders>
              <w:left w:val="single" w:sz="4" w:space="0" w:color="auto"/>
              <w:right w:val="single" w:sz="4" w:space="0" w:color="auto"/>
            </w:tcBorders>
          </w:tcPr>
          <w:p w14:paraId="03024244" w14:textId="77777777" w:rsidR="0071295D" w:rsidRPr="00F47F33" w:rsidRDefault="0071295D" w:rsidP="00990EBB">
            <w:pPr>
              <w:spacing w:after="0"/>
              <w:rPr>
                <w:rFonts w:ascii="Times New Roman" w:eastAsia="Times New Roman" w:hAnsi="Times New Roman" w:cs="Times New Roman"/>
                <w:b/>
                <w:iCs/>
                <w:noProof/>
                <w:color w:val="000000" w:themeColor="text1"/>
                <w:sz w:val="20"/>
                <w:szCs w:val="20"/>
              </w:rPr>
            </w:pPr>
          </w:p>
        </w:tc>
        <w:tc>
          <w:tcPr>
            <w:tcW w:w="1377" w:type="pct"/>
            <w:tcBorders>
              <w:top w:val="single" w:sz="4" w:space="0" w:color="auto"/>
              <w:left w:val="single" w:sz="4" w:space="0" w:color="auto"/>
              <w:bottom w:val="single" w:sz="4" w:space="0" w:color="auto"/>
              <w:right w:val="single" w:sz="4" w:space="0" w:color="auto"/>
            </w:tcBorders>
          </w:tcPr>
          <w:p w14:paraId="08B4D80A" w14:textId="77777777" w:rsidR="0071295D" w:rsidRPr="00F47F33" w:rsidRDefault="0071295D" w:rsidP="00990EBB">
            <w:pPr>
              <w:spacing w:after="0"/>
              <w:jc w:val="both"/>
              <w:rPr>
                <w:rFonts w:ascii="Times New Roman" w:eastAsia="Times New Roman" w:hAnsi="Times New Roman" w:cs="Times New Roman"/>
                <w:b/>
                <w:bCs/>
                <w:i/>
                <w:iCs/>
                <w:noProof/>
                <w:color w:val="000000" w:themeColor="text1"/>
                <w:sz w:val="20"/>
                <w:szCs w:val="20"/>
              </w:rPr>
            </w:pPr>
            <w:r w:rsidRPr="00F47F33">
              <w:rPr>
                <w:rFonts w:ascii="Times New Roman" w:eastAsia="Times New Roman" w:hAnsi="Times New Roman" w:cs="Times New Roman"/>
                <w:b/>
                <w:bCs/>
                <w:i/>
                <w:iCs/>
                <w:noProof/>
                <w:color w:val="000000" w:themeColor="text1"/>
                <w:sz w:val="20"/>
                <w:szCs w:val="20"/>
              </w:rPr>
              <w:t>(iii) Impulsionarea creșterii și competitivității IMM-urilor</w:t>
            </w:r>
          </w:p>
          <w:p w14:paraId="1CD0A6FE" w14:textId="77777777" w:rsidR="0071295D" w:rsidRPr="00F47F33" w:rsidRDefault="0071295D" w:rsidP="00990EBB">
            <w:pPr>
              <w:spacing w:after="0" w:line="240" w:lineRule="auto"/>
              <w:jc w:val="both"/>
              <w:rPr>
                <w:rFonts w:ascii="Times New Roman" w:eastAsia="Times New Roman" w:hAnsi="Times New Roman" w:cs="Times New Roman"/>
                <w:bCs/>
                <w:i/>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505E4E5F" w14:textId="77777777" w:rsidR="00EB1739" w:rsidRPr="00752819" w:rsidRDefault="00EB1739" w:rsidP="00EB1739">
            <w:pPr>
              <w:shd w:val="clear" w:color="auto" w:fill="FFFFFF" w:themeFill="background1"/>
              <w:jc w:val="both"/>
              <w:rPr>
                <w:rFonts w:ascii="Times New Roman" w:eastAsia="Times New Roman" w:hAnsi="Times New Roman" w:cs="Times New Roman"/>
                <w:iCs/>
                <w:noProof/>
                <w:sz w:val="20"/>
                <w:szCs w:val="20"/>
              </w:rPr>
            </w:pPr>
            <w:r w:rsidRPr="00752819">
              <w:rPr>
                <w:rFonts w:ascii="Times New Roman" w:eastAsia="Times New Roman" w:hAnsi="Times New Roman" w:cs="Times New Roman"/>
                <w:iCs/>
                <w:noProof/>
                <w:sz w:val="20"/>
                <w:szCs w:val="20"/>
              </w:rPr>
              <w:t>Impulsionarea creșterii și competitivității IMM-urilor este necesar a fi sprijinită</w:t>
            </w:r>
            <w:r>
              <w:rPr>
                <w:rFonts w:ascii="Times New Roman" w:eastAsia="Times New Roman" w:hAnsi="Times New Roman" w:cs="Times New Roman"/>
                <w:iCs/>
                <w:noProof/>
                <w:sz w:val="20"/>
                <w:szCs w:val="20"/>
              </w:rPr>
              <w:t>,</w:t>
            </w:r>
            <w:r w:rsidRPr="00752819">
              <w:rPr>
                <w:rFonts w:ascii="Times New Roman" w:eastAsia="Times New Roman" w:hAnsi="Times New Roman" w:cs="Times New Roman"/>
                <w:iCs/>
                <w:noProof/>
                <w:sz w:val="20"/>
                <w:szCs w:val="20"/>
              </w:rPr>
              <w:t xml:space="preserve"> deoarece principalele provocări regionale sunt: </w:t>
            </w:r>
            <w:r w:rsidRPr="00752819">
              <w:rPr>
                <w:rFonts w:ascii="Times New Roman" w:eastAsia="Times New Roman" w:hAnsi="Times New Roman" w:cs="Times New Roman"/>
                <w:b/>
                <w:iCs/>
                <w:noProof/>
                <w:sz w:val="20"/>
                <w:szCs w:val="20"/>
              </w:rPr>
              <w:t>scorul obținut de regiunea BI în cazul ICR2019</w:t>
            </w:r>
            <w:r w:rsidRPr="00752819">
              <w:rPr>
                <w:rStyle w:val="FootnoteReference"/>
                <w:rFonts w:ascii="Times New Roman" w:eastAsia="Times New Roman" w:hAnsi="Times New Roman" w:cs="Times New Roman"/>
                <w:b w:val="0"/>
                <w:iCs/>
                <w:noProof/>
                <w:sz w:val="20"/>
                <w:szCs w:val="20"/>
              </w:rPr>
              <w:footnoteReference w:id="35"/>
            </w:r>
            <w:r>
              <w:rPr>
                <w:rFonts w:ascii="Times New Roman" w:eastAsia="Times New Roman" w:hAnsi="Times New Roman" w:cs="Times New Roman"/>
                <w:b/>
                <w:iCs/>
                <w:noProof/>
                <w:sz w:val="20"/>
                <w:szCs w:val="20"/>
              </w:rPr>
              <w:t xml:space="preserve"> (55.92 din 100)</w:t>
            </w:r>
            <w:r w:rsidRPr="00752819">
              <w:rPr>
                <w:rFonts w:ascii="Times New Roman" w:eastAsia="Times New Roman" w:hAnsi="Times New Roman" w:cs="Times New Roman"/>
                <w:iCs/>
                <w:noProof/>
                <w:sz w:val="20"/>
                <w:szCs w:val="20"/>
              </w:rPr>
              <w:t xml:space="preserve">; </w:t>
            </w:r>
            <w:r w:rsidRPr="00752819">
              <w:rPr>
                <w:rFonts w:ascii="Times New Roman" w:eastAsia="Times New Roman" w:hAnsi="Times New Roman" w:cs="Times New Roman"/>
                <w:b/>
                <w:iCs/>
                <w:noProof/>
                <w:sz w:val="20"/>
                <w:szCs w:val="20"/>
              </w:rPr>
              <w:t>maturitatea insuficientă</w:t>
            </w:r>
            <w:r>
              <w:rPr>
                <w:rFonts w:ascii="Times New Roman" w:eastAsia="Times New Roman" w:hAnsi="Times New Roman" w:cs="Times New Roman"/>
                <w:b/>
                <w:iCs/>
                <w:noProof/>
                <w:sz w:val="20"/>
                <w:szCs w:val="20"/>
              </w:rPr>
              <w:t xml:space="preserve"> a ecosistemului antreprenorial </w:t>
            </w:r>
            <w:r>
              <w:rPr>
                <w:rFonts w:ascii="Times New Roman" w:eastAsia="Times New Roman" w:hAnsi="Times New Roman" w:cs="Times New Roman"/>
                <w:iCs/>
                <w:noProof/>
                <w:sz w:val="20"/>
                <w:szCs w:val="20"/>
              </w:rPr>
              <w:t xml:space="preserve">caracterizat printr-o structură </w:t>
            </w:r>
            <w:r w:rsidRPr="00752819">
              <w:rPr>
                <w:rFonts w:ascii="Times New Roman" w:eastAsia="Times New Roman" w:hAnsi="Times New Roman" w:cs="Times New Roman"/>
                <w:iCs/>
                <w:noProof/>
                <w:sz w:val="20"/>
                <w:szCs w:val="20"/>
              </w:rPr>
              <w:t>dominată de microîntreprinderi (90%)</w:t>
            </w:r>
            <w:r w:rsidRPr="00752819">
              <w:rPr>
                <w:rFonts w:ascii="Times New Roman" w:hAnsi="Times New Roman" w:cs="Times New Roman"/>
                <w:sz w:val="20"/>
                <w:szCs w:val="20"/>
              </w:rPr>
              <w:t xml:space="preserve">; </w:t>
            </w:r>
            <w:r w:rsidRPr="00752819">
              <w:rPr>
                <w:rFonts w:ascii="Times New Roman" w:hAnsi="Times New Roman" w:cs="Times New Roman"/>
                <w:b/>
                <w:sz w:val="20"/>
                <w:szCs w:val="20"/>
              </w:rPr>
              <w:t xml:space="preserve">rezistența scăzută a </w:t>
            </w:r>
            <w:r>
              <w:rPr>
                <w:rFonts w:ascii="Times New Roman" w:hAnsi="Times New Roman" w:cs="Times New Roman"/>
                <w:b/>
                <w:sz w:val="20"/>
                <w:szCs w:val="20"/>
              </w:rPr>
              <w:t>IMM-urilor</w:t>
            </w:r>
            <w:r w:rsidRPr="00752819">
              <w:rPr>
                <w:rFonts w:ascii="Times New Roman" w:hAnsi="Times New Roman" w:cs="Times New Roman"/>
                <w:b/>
                <w:sz w:val="20"/>
                <w:szCs w:val="20"/>
              </w:rPr>
              <w:t xml:space="preserve"> în primul al de la înființare</w:t>
            </w:r>
            <w:r w:rsidRPr="00752819">
              <w:rPr>
                <w:rFonts w:ascii="Times New Roman" w:eastAsia="Times New Roman" w:hAnsi="Times New Roman" w:cs="Times New Roman"/>
                <w:iCs/>
                <w:noProof/>
                <w:sz w:val="20"/>
                <w:szCs w:val="20"/>
              </w:rPr>
              <w:t xml:space="preserve">; </w:t>
            </w:r>
            <w:r w:rsidRPr="00752819">
              <w:rPr>
                <w:rFonts w:ascii="Times New Roman" w:eastAsia="Times New Roman" w:hAnsi="Times New Roman" w:cs="Times New Roman"/>
                <w:b/>
                <w:iCs/>
                <w:noProof/>
                <w:sz w:val="20"/>
                <w:szCs w:val="20"/>
              </w:rPr>
              <w:t xml:space="preserve">dezvoltare modestă a </w:t>
            </w:r>
            <w:r>
              <w:rPr>
                <w:rFonts w:ascii="Times New Roman" w:eastAsia="Times New Roman" w:hAnsi="Times New Roman" w:cs="Times New Roman"/>
                <w:b/>
                <w:iCs/>
                <w:noProof/>
                <w:sz w:val="20"/>
                <w:szCs w:val="20"/>
              </w:rPr>
              <w:t>structurilor</w:t>
            </w:r>
            <w:r w:rsidRPr="00752819">
              <w:rPr>
                <w:rFonts w:ascii="Times New Roman" w:eastAsia="Times New Roman" w:hAnsi="Times New Roman" w:cs="Times New Roman"/>
                <w:b/>
                <w:iCs/>
                <w:noProof/>
                <w:sz w:val="20"/>
                <w:szCs w:val="20"/>
              </w:rPr>
              <w:t xml:space="preserve"> de sprijin a afacerilor</w:t>
            </w:r>
            <w:r w:rsidRPr="00752819">
              <w:rPr>
                <w:rFonts w:ascii="Times New Roman" w:eastAsia="Times New Roman" w:hAnsi="Times New Roman" w:cs="Times New Roman"/>
                <w:iCs/>
                <w:noProof/>
                <w:sz w:val="20"/>
                <w:szCs w:val="20"/>
              </w:rPr>
              <w:t xml:space="preserve"> (incubatoare, acceleratoare de afaceri, parcuri industriale) și a gamei de servicii furnizate de acestea  și </w:t>
            </w:r>
            <w:r w:rsidRPr="00752819">
              <w:rPr>
                <w:rFonts w:ascii="Times New Roman" w:eastAsia="Times New Roman" w:hAnsi="Times New Roman" w:cs="Times New Roman"/>
                <w:b/>
                <w:iCs/>
                <w:noProof/>
                <w:sz w:val="20"/>
                <w:szCs w:val="20"/>
              </w:rPr>
              <w:t>nivelul scăzut de internaționalizare al IMM-urilor (</w:t>
            </w:r>
            <w:r w:rsidRPr="00752819">
              <w:rPr>
                <w:rFonts w:ascii="Times New Roman" w:eastAsia="Times New Roman" w:hAnsi="Times New Roman" w:cs="Times New Roman"/>
                <w:iCs/>
                <w:noProof/>
                <w:sz w:val="20"/>
                <w:szCs w:val="20"/>
              </w:rPr>
              <w:t xml:space="preserve">principalele bariere </w:t>
            </w:r>
            <w:r>
              <w:rPr>
                <w:rFonts w:ascii="Times New Roman" w:eastAsia="Times New Roman" w:hAnsi="Times New Roman" w:cs="Times New Roman"/>
                <w:iCs/>
                <w:noProof/>
                <w:sz w:val="20"/>
                <w:szCs w:val="20"/>
              </w:rPr>
              <w:t xml:space="preserve">fiind: insuficiența capitalului </w:t>
            </w:r>
            <w:r w:rsidRPr="00752819">
              <w:rPr>
                <w:rFonts w:ascii="Times New Roman" w:eastAsia="Times New Roman" w:hAnsi="Times New Roman" w:cs="Times New Roman"/>
                <w:iCs/>
                <w:noProof/>
                <w:sz w:val="20"/>
                <w:szCs w:val="20"/>
              </w:rPr>
              <w:t>pentru a finanța exporturile; dificultatea de a identifica oportunități de afaceri în străinătate; insuficiența informațiilor pentru a localiza/analiza piețele; tarifele de pe piața externă etc.)</w:t>
            </w:r>
          </w:p>
          <w:p w14:paraId="4CF16A8D" w14:textId="77777777" w:rsidR="00EB1739" w:rsidRPr="00752819" w:rsidRDefault="00EB1739" w:rsidP="00EB1739">
            <w:pPr>
              <w:shd w:val="clear" w:color="auto" w:fill="FFFFFF" w:themeFill="background1"/>
              <w:jc w:val="both"/>
              <w:rPr>
                <w:rFonts w:ascii="Times New Roman" w:hAnsi="Times New Roman" w:cs="Times New Roman"/>
                <w:bCs/>
                <w:sz w:val="20"/>
                <w:szCs w:val="20"/>
              </w:rPr>
            </w:pPr>
            <w:r w:rsidRPr="00752819">
              <w:rPr>
                <w:rFonts w:ascii="Times New Roman" w:hAnsi="Times New Roman" w:cs="Times New Roman"/>
                <w:sz w:val="20"/>
                <w:szCs w:val="20"/>
              </w:rPr>
              <w:t xml:space="preserve">În acest sens, </w:t>
            </w:r>
            <w:r w:rsidRPr="00752819">
              <w:rPr>
                <w:rFonts w:ascii="Times New Roman" w:hAnsi="Times New Roman" w:cs="Times New Roman"/>
                <w:b/>
                <w:bCs/>
                <w:sz w:val="20"/>
                <w:szCs w:val="20"/>
              </w:rPr>
              <w:t xml:space="preserve">RIS BI 2021-2027 </w:t>
            </w:r>
            <w:r w:rsidRPr="00752819">
              <w:rPr>
                <w:rFonts w:ascii="Times New Roman" w:hAnsi="Times New Roman" w:cs="Times New Roman"/>
                <w:bCs/>
                <w:sz w:val="20"/>
                <w:szCs w:val="20"/>
              </w:rPr>
              <w:t>urmărește creșterea performanței întreprinderilor</w:t>
            </w:r>
            <w:r w:rsidRPr="00752819">
              <w:rPr>
                <w:rFonts w:ascii="Times New Roman" w:hAnsi="Times New Roman" w:cs="Times New Roman"/>
                <w:b/>
                <w:bCs/>
                <w:sz w:val="20"/>
                <w:szCs w:val="20"/>
              </w:rPr>
              <w:t xml:space="preserve"> </w:t>
            </w:r>
            <w:r w:rsidRPr="00752819">
              <w:rPr>
                <w:rFonts w:ascii="Times New Roman" w:hAnsi="Times New Roman" w:cs="Times New Roman"/>
                <w:bCs/>
                <w:sz w:val="20"/>
                <w:szCs w:val="20"/>
              </w:rPr>
              <w:t xml:space="preserve">prin investiții susținute pentru dezvoltarea afacerilor în cadrul infrastructurilor dedicate, dezvoltarea capacităților de producție și extinderea activităților dincolo de granițele naționale. </w:t>
            </w:r>
          </w:p>
          <w:p w14:paraId="64918D78" w14:textId="77777777" w:rsidR="00EB1739" w:rsidRPr="005C1B18" w:rsidRDefault="00EB1739" w:rsidP="00EB1739">
            <w:pPr>
              <w:jc w:val="both"/>
              <w:rPr>
                <w:rFonts w:ascii="Times New Roman" w:eastAsia="Times New Roman" w:hAnsi="Times New Roman" w:cs="Times New Roman"/>
                <w:b/>
                <w:iCs/>
                <w:color w:val="000000"/>
                <w:sz w:val="20"/>
                <w:szCs w:val="20"/>
              </w:rPr>
            </w:pPr>
            <w:r w:rsidRPr="00752819">
              <w:rPr>
                <w:rFonts w:ascii="Times New Roman" w:eastAsia="Times New Roman" w:hAnsi="Times New Roman" w:cs="Times New Roman"/>
                <w:b/>
                <w:iCs/>
                <w:color w:val="000000"/>
                <w:sz w:val="20"/>
                <w:szCs w:val="20"/>
              </w:rPr>
              <w:t xml:space="preserve">PDR BI 2021-2027 - </w:t>
            </w:r>
            <w:r w:rsidRPr="00A35CDF">
              <w:rPr>
                <w:rFonts w:ascii="Times New Roman" w:eastAsia="Times New Roman" w:hAnsi="Times New Roman" w:cs="Times New Roman"/>
                <w:iCs/>
                <w:color w:val="000000"/>
                <w:sz w:val="20"/>
                <w:szCs w:val="20"/>
              </w:rPr>
              <w:t>prevede consolidarea competitivității regionale prin</w:t>
            </w:r>
            <w:r>
              <w:rPr>
                <w:rFonts w:ascii="Times New Roman" w:eastAsia="Times New Roman" w:hAnsi="Times New Roman" w:cs="Times New Roman"/>
                <w:iCs/>
                <w:color w:val="000000"/>
                <w:sz w:val="20"/>
                <w:szCs w:val="20"/>
              </w:rPr>
              <w:t xml:space="preserve"> consolidarea poziției IMM-urilor pe piețele interne și externe.</w:t>
            </w:r>
          </w:p>
          <w:p w14:paraId="3EED242A" w14:textId="77777777" w:rsidR="00EB1739" w:rsidRDefault="00EB1739" w:rsidP="00EB1739">
            <w:pPr>
              <w:shd w:val="clear" w:color="auto" w:fill="FFFFFF" w:themeFill="background1"/>
              <w:jc w:val="both"/>
              <w:rPr>
                <w:rFonts w:ascii="Times New Roman" w:hAnsi="Times New Roman" w:cs="Times New Roman"/>
                <w:sz w:val="20"/>
                <w:szCs w:val="20"/>
              </w:rPr>
            </w:pPr>
            <w:r w:rsidRPr="00752819">
              <w:rPr>
                <w:rFonts w:ascii="Times New Roman" w:hAnsi="Times New Roman" w:cs="Times New Roman"/>
                <w:b/>
                <w:sz w:val="20"/>
                <w:szCs w:val="20"/>
              </w:rPr>
              <w:t xml:space="preserve">SNDD 2030 </w:t>
            </w:r>
            <w:r w:rsidRPr="002352AE">
              <w:rPr>
                <w:rFonts w:ascii="Times New Roman" w:hAnsi="Times New Roman" w:cs="Times New Roman"/>
                <w:sz w:val="20"/>
                <w:szCs w:val="20"/>
              </w:rPr>
              <w:t>promovează</w:t>
            </w:r>
            <w:r w:rsidRPr="00752819">
              <w:rPr>
                <w:rFonts w:ascii="Times New Roman" w:hAnsi="Times New Roman" w:cs="Times New Roman"/>
                <w:sz w:val="20"/>
                <w:szCs w:val="20"/>
              </w:rPr>
              <w:t xml:space="preserve"> dezvoltarea</w:t>
            </w:r>
            <w:r>
              <w:rPr>
                <w:rFonts w:ascii="Times New Roman" w:hAnsi="Times New Roman" w:cs="Times New Roman"/>
                <w:sz w:val="20"/>
                <w:szCs w:val="20"/>
              </w:rPr>
              <w:t>:</w:t>
            </w:r>
            <w:r w:rsidRPr="00752819">
              <w:rPr>
                <w:rFonts w:ascii="Times New Roman" w:hAnsi="Times New Roman" w:cs="Times New Roman"/>
                <w:sz w:val="20"/>
                <w:szCs w:val="20"/>
              </w:rPr>
              <w:t xml:space="preserve"> activităților productive, crearea locurilor de muncă, antreprenoriatul prin start-up-uri, creativității și inovației</w:t>
            </w:r>
            <w:r w:rsidRPr="00105932">
              <w:rPr>
                <w:rFonts w:ascii="Times New Roman" w:hAnsi="Times New Roman" w:cs="Times New Roman"/>
                <w:sz w:val="20"/>
                <w:szCs w:val="20"/>
              </w:rPr>
              <w:t xml:space="preserve"> și </w:t>
            </w:r>
            <w:r>
              <w:rPr>
                <w:rFonts w:ascii="Times New Roman" w:hAnsi="Times New Roman" w:cs="Times New Roman"/>
                <w:sz w:val="20"/>
                <w:szCs w:val="20"/>
              </w:rPr>
              <w:t>încurajarea</w:t>
            </w:r>
            <w:r w:rsidRPr="00105932">
              <w:rPr>
                <w:rFonts w:ascii="Times New Roman" w:hAnsi="Times New Roman" w:cs="Times New Roman"/>
                <w:sz w:val="20"/>
                <w:szCs w:val="20"/>
              </w:rPr>
              <w:t xml:space="preserve"> f</w:t>
            </w:r>
            <w:r>
              <w:rPr>
                <w:rFonts w:ascii="Times New Roman" w:hAnsi="Times New Roman" w:cs="Times New Roman"/>
                <w:sz w:val="20"/>
                <w:szCs w:val="20"/>
              </w:rPr>
              <w:t>ormalizării</w:t>
            </w:r>
            <w:r w:rsidRPr="00105932">
              <w:rPr>
                <w:rFonts w:ascii="Times New Roman" w:hAnsi="Times New Roman" w:cs="Times New Roman"/>
                <w:sz w:val="20"/>
                <w:szCs w:val="20"/>
              </w:rPr>
              <w:t xml:space="preserve"> și crește</w:t>
            </w:r>
            <w:r>
              <w:rPr>
                <w:rFonts w:ascii="Times New Roman" w:hAnsi="Times New Roman" w:cs="Times New Roman"/>
                <w:sz w:val="20"/>
                <w:szCs w:val="20"/>
              </w:rPr>
              <w:t>rii</w:t>
            </w:r>
            <w:r w:rsidRPr="00105932">
              <w:rPr>
                <w:rFonts w:ascii="Times New Roman" w:hAnsi="Times New Roman" w:cs="Times New Roman"/>
                <w:sz w:val="20"/>
                <w:szCs w:val="20"/>
              </w:rPr>
              <w:t xml:space="preserve"> </w:t>
            </w:r>
            <w:r>
              <w:rPr>
                <w:rFonts w:ascii="Times New Roman" w:hAnsi="Times New Roman" w:cs="Times New Roman"/>
                <w:sz w:val="20"/>
                <w:szCs w:val="20"/>
              </w:rPr>
              <w:t>IMM-urilor; a</w:t>
            </w:r>
            <w:r w:rsidRPr="00105932">
              <w:rPr>
                <w:rFonts w:ascii="Times New Roman" w:hAnsi="Times New Roman" w:cs="Times New Roman"/>
                <w:sz w:val="20"/>
                <w:szCs w:val="20"/>
              </w:rPr>
              <w:t xml:space="preserve">tingerea unor niveluri mai ridicate ale productivității prin </w:t>
            </w:r>
            <w:r w:rsidRPr="00105932">
              <w:rPr>
                <w:rFonts w:ascii="Times New Roman" w:hAnsi="Times New Roman" w:cs="Times New Roman"/>
                <w:sz w:val="20"/>
                <w:szCs w:val="20"/>
              </w:rPr>
              <w:lastRenderedPageBreak/>
              <w:t xml:space="preserve">diversificare, modernizarea tehnologică și inovație, inclusiv </w:t>
            </w:r>
            <w:r>
              <w:rPr>
                <w:rFonts w:ascii="Times New Roman" w:hAnsi="Times New Roman" w:cs="Times New Roman"/>
                <w:sz w:val="20"/>
                <w:szCs w:val="20"/>
              </w:rPr>
              <w:t>cu</w:t>
            </w:r>
            <w:r w:rsidRPr="00105932">
              <w:rPr>
                <w:rFonts w:ascii="Times New Roman" w:hAnsi="Times New Roman" w:cs="Times New Roman"/>
                <w:sz w:val="20"/>
                <w:szCs w:val="20"/>
              </w:rPr>
              <w:t xml:space="preserve"> accent pe sectoarele cu valoare adăugată spo</w:t>
            </w:r>
            <w:r>
              <w:rPr>
                <w:rFonts w:ascii="Times New Roman" w:hAnsi="Times New Roman" w:cs="Times New Roman"/>
                <w:sz w:val="20"/>
                <w:szCs w:val="20"/>
              </w:rPr>
              <w:t>rită.</w:t>
            </w:r>
          </w:p>
          <w:p w14:paraId="7C3025A5" w14:textId="2A91247E" w:rsidR="00872E35" w:rsidRPr="00694B01" w:rsidRDefault="00EB1739" w:rsidP="00EB1739">
            <w:pPr>
              <w:shd w:val="clear" w:color="auto" w:fill="FFFFFF" w:themeFill="background1"/>
              <w:spacing w:after="0"/>
              <w:jc w:val="both"/>
              <w:rPr>
                <w:rFonts w:ascii="Times New Roman" w:hAnsi="Times New Roman" w:cs="Times New Roman"/>
                <w:sz w:val="20"/>
                <w:szCs w:val="20"/>
              </w:rPr>
            </w:pPr>
            <w:r>
              <w:rPr>
                <w:rFonts w:ascii="Times New Roman" w:hAnsi="Times New Roman" w:cs="Times New Roman"/>
                <w:b/>
                <w:sz w:val="20"/>
                <w:szCs w:val="20"/>
              </w:rPr>
              <w:t xml:space="preserve">Raportul de țară </w:t>
            </w:r>
            <w:r w:rsidRPr="000F1E9E">
              <w:rPr>
                <w:rFonts w:ascii="Times New Roman" w:hAnsi="Times New Roman" w:cs="Times New Roman"/>
                <w:b/>
                <w:sz w:val="20"/>
                <w:szCs w:val="20"/>
              </w:rPr>
              <w:t xml:space="preserve">2019 </w:t>
            </w:r>
            <w:r>
              <w:rPr>
                <w:rFonts w:ascii="Times New Roman" w:hAnsi="Times New Roman" w:cs="Times New Roman"/>
                <w:b/>
                <w:sz w:val="20"/>
                <w:szCs w:val="20"/>
              </w:rPr>
              <w:t xml:space="preserve">- Anexa D - </w:t>
            </w:r>
            <w:r>
              <w:rPr>
                <w:rFonts w:ascii="Times New Roman" w:hAnsi="Times New Roman" w:cs="Times New Roman"/>
                <w:sz w:val="20"/>
                <w:szCs w:val="20"/>
              </w:rPr>
              <w:t xml:space="preserve"> </w:t>
            </w:r>
            <w:r w:rsidRPr="00A20272">
              <w:rPr>
                <w:rFonts w:ascii="Times New Roman" w:hAnsi="Times New Roman" w:cs="Times New Roman"/>
                <w:sz w:val="20"/>
                <w:szCs w:val="20"/>
              </w:rPr>
              <w:t>subliniază</w:t>
            </w:r>
            <w:r>
              <w:rPr>
                <w:rFonts w:ascii="Times New Roman" w:hAnsi="Times New Roman" w:cs="Times New Roman"/>
                <w:sz w:val="20"/>
                <w:szCs w:val="20"/>
              </w:rPr>
              <w:t xml:space="preserve"> necesitatea sprijinului pentru</w:t>
            </w:r>
            <w:r w:rsidRPr="005272A2">
              <w:rPr>
                <w:rFonts w:ascii="Times New Roman" w:hAnsi="Times New Roman" w:cs="Times New Roman"/>
                <w:sz w:val="20"/>
                <w:szCs w:val="20"/>
              </w:rPr>
              <w:t xml:space="preserve"> crearea de noi societăți comerciale (de tip start-up, scale-up), </w:t>
            </w:r>
            <w:r>
              <w:rPr>
                <w:rFonts w:ascii="Times New Roman" w:hAnsi="Times New Roman" w:cs="Times New Roman"/>
                <w:sz w:val="20"/>
                <w:szCs w:val="20"/>
              </w:rPr>
              <w:t xml:space="preserve">de </w:t>
            </w:r>
            <w:r w:rsidRPr="005272A2">
              <w:rPr>
                <w:rFonts w:ascii="Times New Roman" w:hAnsi="Times New Roman" w:cs="Times New Roman"/>
                <w:sz w:val="20"/>
                <w:szCs w:val="20"/>
              </w:rPr>
              <w:t xml:space="preserve">a majora ratele lor de supraviețuire și </w:t>
            </w:r>
            <w:r>
              <w:rPr>
                <w:rFonts w:ascii="Times New Roman" w:hAnsi="Times New Roman" w:cs="Times New Roman"/>
                <w:sz w:val="20"/>
                <w:szCs w:val="20"/>
              </w:rPr>
              <w:t xml:space="preserve">de </w:t>
            </w:r>
            <w:r w:rsidRPr="005272A2">
              <w:rPr>
                <w:rFonts w:ascii="Times New Roman" w:hAnsi="Times New Roman" w:cs="Times New Roman"/>
                <w:sz w:val="20"/>
                <w:szCs w:val="20"/>
              </w:rPr>
              <w:t xml:space="preserve">a </w:t>
            </w:r>
            <w:r>
              <w:rPr>
                <w:rFonts w:ascii="Times New Roman" w:hAnsi="Times New Roman" w:cs="Times New Roman"/>
                <w:sz w:val="20"/>
                <w:szCs w:val="20"/>
              </w:rPr>
              <w:t xml:space="preserve">le </w:t>
            </w:r>
            <w:r w:rsidRPr="005272A2">
              <w:rPr>
                <w:rFonts w:ascii="Times New Roman" w:hAnsi="Times New Roman" w:cs="Times New Roman"/>
                <w:sz w:val="20"/>
                <w:szCs w:val="20"/>
              </w:rPr>
              <w:t>crește gradul de compet</w:t>
            </w:r>
            <w:r>
              <w:rPr>
                <w:rFonts w:ascii="Times New Roman" w:hAnsi="Times New Roman" w:cs="Times New Roman"/>
                <w:sz w:val="20"/>
                <w:szCs w:val="20"/>
              </w:rPr>
              <w:t>itivitate și internaționalizare.</w:t>
            </w:r>
          </w:p>
        </w:tc>
      </w:tr>
      <w:tr w:rsidR="0071295D" w:rsidRPr="00F47F33" w14:paraId="3297D93A" w14:textId="77777777" w:rsidTr="00007673">
        <w:trPr>
          <w:trHeight w:val="2294"/>
        </w:trPr>
        <w:tc>
          <w:tcPr>
            <w:tcW w:w="723" w:type="pct"/>
            <w:vMerge/>
            <w:tcBorders>
              <w:left w:val="single" w:sz="4" w:space="0" w:color="auto"/>
              <w:bottom w:val="single" w:sz="4" w:space="0" w:color="auto"/>
              <w:right w:val="single" w:sz="4" w:space="0" w:color="auto"/>
            </w:tcBorders>
          </w:tcPr>
          <w:p w14:paraId="3636C228" w14:textId="77777777" w:rsidR="0071295D" w:rsidRPr="00F47F33" w:rsidRDefault="0071295D" w:rsidP="0071295D">
            <w:pPr>
              <w:spacing w:before="120" w:after="120"/>
              <w:rPr>
                <w:rFonts w:ascii="Times New Roman" w:eastAsia="Times New Roman" w:hAnsi="Times New Roman" w:cs="Times New Roman"/>
                <w:b/>
                <w:iCs/>
                <w:noProof/>
                <w:color w:val="000000" w:themeColor="text1"/>
                <w:sz w:val="20"/>
                <w:szCs w:val="20"/>
              </w:rPr>
            </w:pPr>
          </w:p>
        </w:tc>
        <w:tc>
          <w:tcPr>
            <w:tcW w:w="1377" w:type="pct"/>
            <w:tcBorders>
              <w:top w:val="single" w:sz="4" w:space="0" w:color="auto"/>
              <w:left w:val="single" w:sz="4" w:space="0" w:color="auto"/>
              <w:bottom w:val="single" w:sz="4" w:space="0" w:color="auto"/>
              <w:right w:val="single" w:sz="4" w:space="0" w:color="auto"/>
            </w:tcBorders>
          </w:tcPr>
          <w:p w14:paraId="6DC34BB3" w14:textId="77777777" w:rsidR="0071295D" w:rsidRPr="00F47F33" w:rsidRDefault="0071295D" w:rsidP="00EB1739">
            <w:pPr>
              <w:spacing w:before="120" w:after="120"/>
              <w:rPr>
                <w:rFonts w:ascii="Times New Roman" w:eastAsia="Times New Roman" w:hAnsi="Times New Roman" w:cs="Times New Roman"/>
                <w:b/>
                <w:bCs/>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 xml:space="preserve"> </w:t>
            </w:r>
            <w:r w:rsidRPr="00F47F33">
              <w:rPr>
                <w:rFonts w:ascii="Times New Roman" w:eastAsia="Times New Roman" w:hAnsi="Times New Roman" w:cs="Times New Roman"/>
                <w:b/>
                <w:bCs/>
                <w:i/>
                <w:iCs/>
                <w:noProof/>
                <w:color w:val="000000" w:themeColor="text1"/>
                <w:sz w:val="20"/>
                <w:szCs w:val="20"/>
              </w:rPr>
              <w:t>(iv) Dezvoltarea competențelor pentru specializare inteligentă, tranziție industrială și antreprenoriat</w:t>
            </w:r>
          </w:p>
          <w:p w14:paraId="783C03B1" w14:textId="77777777" w:rsidR="0071295D" w:rsidRPr="00F47F33" w:rsidRDefault="0071295D" w:rsidP="0071295D">
            <w:pPr>
              <w:spacing w:before="120" w:after="120"/>
              <w:jc w:val="both"/>
              <w:rPr>
                <w:rFonts w:ascii="Times New Roman" w:eastAsia="Times New Roman" w:hAnsi="Times New Roman" w:cs="Times New Roman"/>
                <w:b/>
                <w:bCs/>
                <w:i/>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7072EABE" w14:textId="77777777" w:rsidR="00EB1739" w:rsidRPr="00D6178F" w:rsidRDefault="00EB1739" w:rsidP="00EB1739">
            <w:pPr>
              <w:spacing w:before="120"/>
              <w:jc w:val="both"/>
              <w:rPr>
                <w:rFonts w:ascii="Times New Roman" w:eastAsia="Times New Roman" w:hAnsi="Times New Roman" w:cs="Times New Roman"/>
                <w:iCs/>
                <w:noProof/>
                <w:sz w:val="20"/>
                <w:szCs w:val="20"/>
              </w:rPr>
            </w:pPr>
            <w:r w:rsidRPr="00D6178F">
              <w:rPr>
                <w:rFonts w:ascii="Times New Roman" w:eastAsia="Times New Roman" w:hAnsi="Times New Roman" w:cs="Times New Roman"/>
                <w:iCs/>
                <w:noProof/>
                <w:sz w:val="20"/>
                <w:szCs w:val="20"/>
              </w:rPr>
              <w:t xml:space="preserve">Dezvoltarea competențelor pentru specializare inteligentă, tranziție industrială și antreprenoriat este necesar a fi finanțată, deoarece la nivel regional mecanismul de descoperire antreprenorială este într-un stadiu incipient, fiind demarat </w:t>
            </w:r>
            <w:r>
              <w:rPr>
                <w:rFonts w:ascii="Times New Roman" w:eastAsia="Times New Roman" w:hAnsi="Times New Roman" w:cs="Times New Roman"/>
                <w:iCs/>
                <w:noProof/>
                <w:sz w:val="20"/>
                <w:szCs w:val="20"/>
              </w:rPr>
              <w:t>cu o întârziere considerabilă față de celelalte regiuni.</w:t>
            </w:r>
          </w:p>
          <w:p w14:paraId="03A46726" w14:textId="77777777" w:rsidR="00EB1739" w:rsidRPr="00D6178F" w:rsidRDefault="00EB1739" w:rsidP="00EB1739">
            <w:pPr>
              <w:pStyle w:val="Default"/>
              <w:spacing w:after="200" w:line="276" w:lineRule="auto"/>
              <w:jc w:val="both"/>
              <w:rPr>
                <w:rFonts w:ascii="Times New Roman" w:hAnsi="Times New Roman" w:cs="Times New Roman"/>
                <w:bCs/>
                <w:color w:val="auto"/>
                <w:sz w:val="20"/>
                <w:szCs w:val="20"/>
              </w:rPr>
            </w:pPr>
            <w:r w:rsidRPr="00D6178F">
              <w:rPr>
                <w:rFonts w:ascii="Times New Roman" w:hAnsi="Times New Roman" w:cs="Times New Roman"/>
                <w:b/>
                <w:bCs/>
                <w:color w:val="auto"/>
                <w:sz w:val="20"/>
                <w:szCs w:val="20"/>
              </w:rPr>
              <w:t>RIS BI 2021-2027</w:t>
            </w:r>
            <w:r w:rsidRPr="00D6178F">
              <w:rPr>
                <w:rFonts w:ascii="Times New Roman" w:hAnsi="Times New Roman" w:cs="Times New Roman"/>
                <w:bCs/>
                <w:color w:val="auto"/>
                <w:sz w:val="20"/>
                <w:szCs w:val="20"/>
              </w:rPr>
              <w:t xml:space="preserve"> urmărește îmbunătățirea competențelor și abilităților resurselor umane pentru specializare inteligentă, tranziție industrială și antreprenoriat -resursele umane instruite în materie de inovare, cu pregătire în sfera specializării inteligente, tranziție industriale și antreprenoriatului reprezintă pilonul principal pentru dezvoltarea capacității de inovare a întreprinderilor</w:t>
            </w:r>
          </w:p>
          <w:p w14:paraId="5515D47A" w14:textId="77777777" w:rsidR="00EB1739" w:rsidRPr="00762277" w:rsidRDefault="00EB1739" w:rsidP="00EB1739">
            <w:pPr>
              <w:pStyle w:val="Default"/>
              <w:spacing w:after="200" w:line="276" w:lineRule="auto"/>
              <w:jc w:val="both"/>
              <w:rPr>
                <w:rFonts w:ascii="Times New Roman" w:hAnsi="Times New Roman" w:cs="Times New Roman"/>
                <w:bCs/>
                <w:color w:val="auto"/>
                <w:sz w:val="20"/>
                <w:szCs w:val="20"/>
              </w:rPr>
            </w:pPr>
            <w:r w:rsidRPr="00D6178F">
              <w:rPr>
                <w:rFonts w:ascii="Times New Roman" w:hAnsi="Times New Roman" w:cs="Times New Roman"/>
                <w:b/>
                <w:bCs/>
                <w:color w:val="auto"/>
                <w:sz w:val="20"/>
                <w:szCs w:val="20"/>
              </w:rPr>
              <w:t>SNC</w:t>
            </w:r>
            <w:r>
              <w:rPr>
                <w:rFonts w:ascii="Times New Roman" w:hAnsi="Times New Roman" w:cs="Times New Roman"/>
                <w:b/>
                <w:bCs/>
                <w:color w:val="auto"/>
                <w:sz w:val="20"/>
                <w:szCs w:val="20"/>
              </w:rPr>
              <w:t>I</w:t>
            </w:r>
            <w:r w:rsidRPr="00D6178F">
              <w:rPr>
                <w:rFonts w:ascii="Times New Roman" w:hAnsi="Times New Roman" w:cs="Times New Roman"/>
                <w:b/>
                <w:bCs/>
                <w:color w:val="auto"/>
                <w:sz w:val="20"/>
                <w:szCs w:val="20"/>
              </w:rPr>
              <w:t>SI 2021-2027</w:t>
            </w:r>
            <w:r w:rsidRPr="00D6178F">
              <w:rPr>
                <w:rFonts w:ascii="Times New Roman" w:hAnsi="Times New Roman" w:cs="Times New Roman"/>
                <w:b/>
                <w:color w:val="auto"/>
                <w:sz w:val="20"/>
                <w:szCs w:val="20"/>
              </w:rPr>
              <w:t xml:space="preserve"> </w:t>
            </w:r>
            <w:r w:rsidRPr="00D6178F">
              <w:rPr>
                <w:rFonts w:ascii="Times New Roman" w:hAnsi="Times New Roman" w:cs="Times New Roman"/>
                <w:color w:val="auto"/>
                <w:sz w:val="20"/>
                <w:szCs w:val="20"/>
              </w:rPr>
              <w:t xml:space="preserve">propune </w:t>
            </w:r>
            <w:r w:rsidRPr="00D6178F">
              <w:rPr>
                <w:rFonts w:ascii="Times New Roman" w:hAnsi="Times New Roman" w:cs="Times New Roman"/>
                <w:bCs/>
                <w:color w:val="auto"/>
                <w:sz w:val="20"/>
                <w:szCs w:val="20"/>
              </w:rPr>
              <w:t>creșterea nivelului de specializare tehnică a personalului din firme - integrarea de măsuri care să asigure un proces de învățare continuă și de creare de competențe relevante, devine obligatorie pentru a produce mobilizarea firmelor către inovare și întărirea capabilităților proprii de cercetare-dezvoltare în vederea comercializării inovării și internaționalizării afacerilor</w:t>
            </w:r>
            <w:r>
              <w:rPr>
                <w:rFonts w:ascii="Times New Roman" w:hAnsi="Times New Roman" w:cs="Times New Roman"/>
                <w:bCs/>
                <w:color w:val="auto"/>
                <w:sz w:val="20"/>
                <w:szCs w:val="20"/>
              </w:rPr>
              <w:t>.</w:t>
            </w:r>
          </w:p>
          <w:p w14:paraId="3E753C52" w14:textId="41852496" w:rsidR="009B1DB8" w:rsidRPr="00317A31" w:rsidRDefault="00EB1739" w:rsidP="00EB1739">
            <w:pPr>
              <w:pStyle w:val="Default"/>
              <w:spacing w:line="276" w:lineRule="auto"/>
              <w:jc w:val="both"/>
              <w:rPr>
                <w:rFonts w:ascii="Times New Roman" w:eastAsiaTheme="minorHAnsi" w:hAnsi="Times New Roman" w:cs="Times New Roman"/>
                <w:color w:val="auto"/>
                <w:sz w:val="20"/>
                <w:szCs w:val="20"/>
                <w:lang w:val="ro-RO" w:eastAsia="en-US"/>
              </w:rPr>
            </w:pPr>
            <w:r w:rsidRPr="00D6178F">
              <w:rPr>
                <w:rFonts w:ascii="Times New Roman" w:eastAsiaTheme="minorHAnsi" w:hAnsi="Times New Roman" w:cs="Times New Roman"/>
                <w:b/>
                <w:color w:val="auto"/>
                <w:sz w:val="20"/>
                <w:szCs w:val="20"/>
                <w:lang w:val="ro-RO" w:eastAsia="en-US"/>
              </w:rPr>
              <w:t>Raportul de țară din 2019</w:t>
            </w:r>
            <w:r>
              <w:rPr>
                <w:rFonts w:ascii="Times New Roman" w:eastAsiaTheme="minorHAnsi" w:hAnsi="Times New Roman" w:cs="Times New Roman"/>
                <w:b/>
                <w:color w:val="auto"/>
                <w:sz w:val="20"/>
                <w:szCs w:val="20"/>
                <w:lang w:val="ro-RO" w:eastAsia="en-US"/>
              </w:rPr>
              <w:t xml:space="preserve"> - Anexa D</w:t>
            </w:r>
            <w:r w:rsidRPr="00D6178F">
              <w:rPr>
                <w:rFonts w:ascii="Times New Roman" w:eastAsiaTheme="minorHAnsi" w:hAnsi="Times New Roman" w:cs="Times New Roman"/>
                <w:color w:val="auto"/>
                <w:sz w:val="20"/>
                <w:szCs w:val="20"/>
                <w:lang w:val="ro-RO" w:eastAsia="en-US"/>
              </w:rPr>
              <w:t xml:space="preserve"> subliniază necesitatea de a sprijini procesele de descoperire antreprenorială și laboratoarele de dezvoltare de proiecte la nivel regional și de a oferi beneficiarilor cursuri de formare ce vizează obținerea de competențe cu privire la rezultatele cercetării de piață și elaborarea proiectelor și a planurilor de afaceri în vederea consolidării pregătirii și punerii în aplicare a proiectelor de specializare inteligentă.  </w:t>
            </w:r>
          </w:p>
        </w:tc>
      </w:tr>
      <w:tr w:rsidR="00904896" w:rsidRPr="00F47F33" w14:paraId="62DC1F7E" w14:textId="77777777" w:rsidTr="00007673">
        <w:trPr>
          <w:trHeight w:val="8459"/>
        </w:trPr>
        <w:tc>
          <w:tcPr>
            <w:tcW w:w="723" w:type="pct"/>
            <w:vMerge w:val="restart"/>
            <w:tcBorders>
              <w:top w:val="single" w:sz="4" w:space="0" w:color="auto"/>
              <w:left w:val="single" w:sz="4" w:space="0" w:color="auto"/>
              <w:right w:val="single" w:sz="4" w:space="0" w:color="auto"/>
            </w:tcBorders>
          </w:tcPr>
          <w:p w14:paraId="06754BD5" w14:textId="77777777" w:rsidR="00904896" w:rsidRPr="00F47F33" w:rsidRDefault="00904896" w:rsidP="0071295D">
            <w:pPr>
              <w:spacing w:before="120" w:after="120"/>
              <w:rPr>
                <w:rFonts w:ascii="Times New Roman" w:eastAsia="Times New Roman" w:hAnsi="Times New Roman" w:cs="Times New Roman"/>
                <w:b/>
                <w:iCs/>
                <w:noProof/>
                <w:color w:val="000000" w:themeColor="text1"/>
                <w:sz w:val="20"/>
                <w:szCs w:val="20"/>
                <w:lang w:val="en-US"/>
              </w:rPr>
            </w:pPr>
            <w:r w:rsidRPr="00F47F33">
              <w:rPr>
                <w:rFonts w:ascii="Times New Roman" w:eastAsia="Times New Roman" w:hAnsi="Times New Roman" w:cs="Times New Roman"/>
                <w:b/>
                <w:iCs/>
                <w:noProof/>
                <w:color w:val="000000" w:themeColor="text1"/>
                <w:sz w:val="20"/>
                <w:szCs w:val="20"/>
                <w:lang w:val="en-US"/>
              </w:rPr>
              <w:lastRenderedPageBreak/>
              <w:t xml:space="preserve">OP 2 </w:t>
            </w:r>
            <w:r>
              <w:rPr>
                <w:rFonts w:ascii="Times New Roman" w:eastAsia="Times New Roman" w:hAnsi="Times New Roman" w:cs="Times New Roman"/>
                <w:b/>
                <w:iCs/>
                <w:noProof/>
                <w:color w:val="000000" w:themeColor="text1"/>
                <w:sz w:val="20"/>
                <w:szCs w:val="20"/>
                <w:lang w:val="en-US"/>
              </w:rPr>
              <w:t xml:space="preserve">- O </w:t>
            </w:r>
            <w:r w:rsidRPr="00FD315F">
              <w:rPr>
                <w:rFonts w:ascii="Times New Roman" w:eastAsia="Times New Roman" w:hAnsi="Times New Roman" w:cs="Times New Roman"/>
                <w:b/>
                <w:iCs/>
                <w:noProof/>
                <w:color w:val="000000" w:themeColor="text1"/>
                <w:sz w:val="20"/>
                <w:szCs w:val="20"/>
                <w:lang w:val="en-US"/>
              </w:rPr>
              <w:t>Europă mai ecologică, cu emisii scăzute de carbon prin promovarea tranziției către o energie nepoluantă și echitabilă, a investițiilor verzi și albastre, a economiei circulare, a adaptării la schimbările climatice și a prevenirii și gestionării ris</w:t>
            </w:r>
            <w:r>
              <w:rPr>
                <w:rFonts w:ascii="Times New Roman" w:eastAsia="Times New Roman" w:hAnsi="Times New Roman" w:cs="Times New Roman"/>
                <w:b/>
                <w:iCs/>
                <w:noProof/>
                <w:color w:val="000000" w:themeColor="text1"/>
                <w:sz w:val="20"/>
                <w:szCs w:val="20"/>
                <w:lang w:val="en-US"/>
              </w:rPr>
              <w:t>curilor</w:t>
            </w:r>
          </w:p>
        </w:tc>
        <w:tc>
          <w:tcPr>
            <w:tcW w:w="1377" w:type="pct"/>
            <w:tcBorders>
              <w:top w:val="single" w:sz="4" w:space="0" w:color="auto"/>
              <w:left w:val="single" w:sz="4" w:space="0" w:color="auto"/>
              <w:right w:val="single" w:sz="4" w:space="0" w:color="auto"/>
            </w:tcBorders>
          </w:tcPr>
          <w:p w14:paraId="5CEAE1F9" w14:textId="77777777" w:rsidR="00904896" w:rsidRPr="00A40821" w:rsidRDefault="00904896" w:rsidP="0071295D">
            <w:pPr>
              <w:spacing w:before="120" w:after="120"/>
              <w:jc w:val="both"/>
              <w:rPr>
                <w:rFonts w:ascii="Times New Roman" w:eastAsia="Times New Roman" w:hAnsi="Times New Roman" w:cs="Times New Roman"/>
                <w:b/>
                <w:bCs/>
                <w:i/>
                <w:iCs/>
                <w:noProof/>
                <w:color w:val="000000" w:themeColor="text1"/>
                <w:sz w:val="20"/>
                <w:szCs w:val="20"/>
              </w:rPr>
            </w:pPr>
            <w:r w:rsidRPr="00A40821">
              <w:rPr>
                <w:rFonts w:ascii="Times New Roman" w:eastAsia="Times New Roman" w:hAnsi="Times New Roman" w:cs="Times New Roman"/>
                <w:b/>
                <w:bCs/>
                <w:i/>
                <w:iCs/>
                <w:noProof/>
                <w:color w:val="000000" w:themeColor="text1"/>
                <w:sz w:val="20"/>
                <w:szCs w:val="20"/>
              </w:rPr>
              <w:t>(i) promovarea măsurilor de eficiență energetică</w:t>
            </w:r>
          </w:p>
          <w:p w14:paraId="39EC051E"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2E8D2CD0"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78FCE407"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8C4D0CA"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518A8CC1"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4B46AADE"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7115EFEC"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71A21270"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71AA4D7E"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2D6BCFE3"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C130DB6"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2201B538"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3691DE5D"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50C7865"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A736FAB"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598FB6B5"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79611172"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BE73E7F"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1556030"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p w14:paraId="1357C0F2" w14:textId="77777777" w:rsidR="00904896" w:rsidRPr="00F47F33" w:rsidRDefault="00904896" w:rsidP="0071295D">
            <w:pPr>
              <w:spacing w:before="120" w:after="120"/>
              <w:jc w:val="both"/>
              <w:rPr>
                <w:rFonts w:ascii="Times New Roman" w:eastAsia="Times New Roman" w:hAnsi="Times New Roman" w:cs="Times New Roman"/>
                <w:b/>
                <w:bCs/>
                <w:iCs/>
                <w:noProof/>
                <w:color w:val="000000" w:themeColor="text1"/>
                <w:sz w:val="20"/>
                <w:szCs w:val="20"/>
              </w:rPr>
            </w:pPr>
          </w:p>
        </w:tc>
        <w:tc>
          <w:tcPr>
            <w:tcW w:w="2900" w:type="pct"/>
            <w:tcBorders>
              <w:top w:val="single" w:sz="4" w:space="0" w:color="auto"/>
              <w:left w:val="single" w:sz="4" w:space="0" w:color="auto"/>
              <w:right w:val="single" w:sz="4" w:space="0" w:color="auto"/>
            </w:tcBorders>
          </w:tcPr>
          <w:p w14:paraId="02D716C3" w14:textId="77777777" w:rsidR="004211AE" w:rsidRPr="004211AE" w:rsidRDefault="004211AE" w:rsidP="004211AE">
            <w:pPr>
              <w:jc w:val="both"/>
              <w:rPr>
                <w:rFonts w:ascii="Times New Roman" w:eastAsia="Times New Roman" w:hAnsi="Times New Roman" w:cs="Times New Roman"/>
                <w:iCs/>
                <w:noProof/>
                <w:sz w:val="20"/>
                <w:szCs w:val="20"/>
                <w:lang w:val="en-US"/>
              </w:rPr>
            </w:pPr>
            <w:r w:rsidRPr="004211AE">
              <w:rPr>
                <w:rFonts w:ascii="Times New Roman" w:eastAsia="Times New Roman" w:hAnsi="Times New Roman" w:cs="Times New Roman"/>
                <w:iCs/>
                <w:noProof/>
                <w:sz w:val="20"/>
                <w:szCs w:val="20"/>
                <w:lang w:val="en-US"/>
              </w:rPr>
              <w:t xml:space="preserve">Promovarea investițiilor în eficiența energetică sunt ancorate în </w:t>
            </w:r>
            <w:r w:rsidRPr="00567A2E">
              <w:rPr>
                <w:rFonts w:ascii="Times New Roman" w:eastAsia="Times New Roman" w:hAnsi="Times New Roman" w:cs="Times New Roman"/>
                <w:b/>
                <w:iCs/>
                <w:noProof/>
                <w:sz w:val="20"/>
                <w:szCs w:val="20"/>
                <w:lang w:val="en-US"/>
              </w:rPr>
              <w:t>Pactul verde european</w:t>
            </w:r>
            <w:r w:rsidRPr="004211AE">
              <w:rPr>
                <w:rFonts w:ascii="Times New Roman" w:eastAsia="Times New Roman" w:hAnsi="Times New Roman" w:cs="Times New Roman"/>
                <w:iCs/>
                <w:noProof/>
                <w:sz w:val="20"/>
                <w:szCs w:val="20"/>
                <w:lang w:val="en-US"/>
              </w:rPr>
              <w:t xml:space="preserve"> și în punerea în aplicare a planurilor naționale privind energia poate contribui la tranziția către un sistem energetic mai competitiv.  </w:t>
            </w:r>
          </w:p>
          <w:p w14:paraId="1090E167" w14:textId="77777777" w:rsidR="004211AE" w:rsidRPr="004211AE" w:rsidRDefault="004211AE" w:rsidP="004211AE">
            <w:pPr>
              <w:jc w:val="both"/>
              <w:rPr>
                <w:rFonts w:ascii="Times New Roman" w:eastAsia="Times New Roman" w:hAnsi="Times New Roman" w:cs="Times New Roman"/>
                <w:iCs/>
                <w:noProof/>
                <w:sz w:val="20"/>
                <w:szCs w:val="20"/>
                <w:lang w:val="en-US"/>
              </w:rPr>
            </w:pPr>
            <w:r w:rsidRPr="004211AE">
              <w:rPr>
                <w:rFonts w:ascii="Times New Roman" w:eastAsia="Times New Roman" w:hAnsi="Times New Roman" w:cs="Times New Roman"/>
                <w:iCs/>
                <w:noProof/>
                <w:sz w:val="20"/>
                <w:szCs w:val="20"/>
                <w:lang w:val="en-US"/>
              </w:rPr>
              <w:t>Documentele strategice naționale (SER 2019-2030, PNIESC 2021-2030, SNRTL) recunosc potențialul de economisire a energiei în infrastructurile publice și clădirile rezidențiale.</w:t>
            </w:r>
          </w:p>
          <w:p w14:paraId="2123E67E" w14:textId="77777777" w:rsidR="004211AE" w:rsidRPr="004211AE" w:rsidRDefault="004211AE" w:rsidP="004211AE">
            <w:pPr>
              <w:jc w:val="both"/>
              <w:rPr>
                <w:rFonts w:ascii="Times New Roman" w:eastAsia="Times New Roman" w:hAnsi="Times New Roman" w:cs="Times New Roman"/>
                <w:iCs/>
                <w:noProof/>
                <w:sz w:val="20"/>
                <w:szCs w:val="20"/>
                <w:lang w:val="en-US"/>
              </w:rPr>
            </w:pPr>
            <w:r w:rsidRPr="004211AE">
              <w:rPr>
                <w:rFonts w:ascii="Times New Roman" w:eastAsia="Times New Roman" w:hAnsi="Times New Roman" w:cs="Times New Roman"/>
                <w:iCs/>
                <w:noProof/>
                <w:sz w:val="20"/>
                <w:szCs w:val="20"/>
                <w:lang w:val="en-US"/>
              </w:rPr>
              <w:t>PNIESC 2021-2027  propune un nivel de eficiență  energetică cu peste 32.5% mai mic în 2030 față de 2020 iar SNRTL o reducere a emisiilor de CO2 cu 24% mai mici în 2030 față de 2020 precum și reabilitarea a 2.03 mil mp clădiri rezidențiale și 0.25 mil mp clădiri publice (cca 26% din clădiri)</w:t>
            </w:r>
          </w:p>
          <w:p w14:paraId="794E317B" w14:textId="77777777" w:rsidR="004211AE" w:rsidRPr="004211AE" w:rsidRDefault="004211AE" w:rsidP="004211AE">
            <w:pPr>
              <w:jc w:val="both"/>
              <w:rPr>
                <w:rFonts w:ascii="Times New Roman" w:eastAsia="Times New Roman" w:hAnsi="Times New Roman" w:cs="Times New Roman"/>
                <w:iCs/>
                <w:noProof/>
                <w:sz w:val="20"/>
                <w:szCs w:val="20"/>
                <w:lang w:val="en-US"/>
              </w:rPr>
            </w:pPr>
            <w:r w:rsidRPr="004211AE">
              <w:rPr>
                <w:rFonts w:ascii="Times New Roman" w:eastAsia="Times New Roman" w:hAnsi="Times New Roman" w:cs="Times New Roman"/>
                <w:iCs/>
                <w:noProof/>
                <w:sz w:val="20"/>
                <w:szCs w:val="20"/>
                <w:lang w:val="en-US"/>
              </w:rPr>
              <w:t>În scopul atingerii țintelor comune la nivelul Uniunii, România și-a propus prin intermediul PNIESC reducerea emisiilor de gaze cu efect de seră (GES) cu cel puțin 40% până în 2030, comparativ cu 1990;</w:t>
            </w:r>
          </w:p>
          <w:p w14:paraId="47CD475A" w14:textId="77777777" w:rsidR="004211AE" w:rsidRPr="004211AE" w:rsidRDefault="004211AE" w:rsidP="004211AE">
            <w:pPr>
              <w:jc w:val="both"/>
              <w:rPr>
                <w:rFonts w:ascii="Times New Roman" w:eastAsia="Times New Roman" w:hAnsi="Times New Roman" w:cs="Times New Roman"/>
                <w:iCs/>
                <w:noProof/>
                <w:sz w:val="20"/>
                <w:szCs w:val="20"/>
                <w:lang w:val="en-US"/>
              </w:rPr>
            </w:pPr>
            <w:r w:rsidRPr="00567A2E">
              <w:rPr>
                <w:rFonts w:ascii="Times New Roman" w:eastAsia="Times New Roman" w:hAnsi="Times New Roman" w:cs="Times New Roman"/>
                <w:b/>
                <w:iCs/>
                <w:noProof/>
                <w:sz w:val="20"/>
                <w:szCs w:val="20"/>
                <w:lang w:val="en-US"/>
              </w:rPr>
              <w:t>PNR 2019</w:t>
            </w:r>
            <w:r w:rsidRPr="004211AE">
              <w:rPr>
                <w:rFonts w:ascii="Times New Roman" w:eastAsia="Times New Roman" w:hAnsi="Times New Roman" w:cs="Times New Roman"/>
                <w:iCs/>
                <w:noProof/>
                <w:sz w:val="20"/>
                <w:szCs w:val="20"/>
                <w:lang w:val="en-US"/>
              </w:rPr>
              <w:t xml:space="preserve"> propune ca direcţii de acţiune creşterea eficienţei energetice în clădiri rezidenţiale si clădiri publice </w:t>
            </w:r>
          </w:p>
          <w:p w14:paraId="2937115A" w14:textId="45EB94FF" w:rsidR="004211AE" w:rsidRPr="004211AE" w:rsidRDefault="004211AE" w:rsidP="004211AE">
            <w:pPr>
              <w:jc w:val="both"/>
              <w:rPr>
                <w:rFonts w:ascii="Times New Roman" w:eastAsia="Times New Roman" w:hAnsi="Times New Roman" w:cs="Times New Roman"/>
                <w:iCs/>
                <w:noProof/>
                <w:sz w:val="20"/>
                <w:szCs w:val="20"/>
                <w:lang w:val="en-US"/>
              </w:rPr>
            </w:pPr>
            <w:r w:rsidRPr="00567A2E">
              <w:rPr>
                <w:rFonts w:ascii="Times New Roman" w:eastAsia="Times New Roman" w:hAnsi="Times New Roman" w:cs="Times New Roman"/>
                <w:b/>
                <w:iCs/>
                <w:noProof/>
                <w:sz w:val="20"/>
                <w:szCs w:val="20"/>
                <w:lang w:val="en-US"/>
              </w:rPr>
              <w:t>PDR</w:t>
            </w:r>
            <w:r w:rsidR="00567A2E" w:rsidRPr="00567A2E">
              <w:rPr>
                <w:rFonts w:ascii="Times New Roman" w:eastAsia="Times New Roman" w:hAnsi="Times New Roman" w:cs="Times New Roman"/>
                <w:b/>
                <w:iCs/>
                <w:noProof/>
                <w:sz w:val="20"/>
                <w:szCs w:val="20"/>
                <w:lang w:val="en-US"/>
              </w:rPr>
              <w:t xml:space="preserve"> </w:t>
            </w:r>
            <w:r w:rsidRPr="00567A2E">
              <w:rPr>
                <w:rFonts w:ascii="Times New Roman" w:eastAsia="Times New Roman" w:hAnsi="Times New Roman" w:cs="Times New Roman"/>
                <w:b/>
                <w:iCs/>
                <w:noProof/>
                <w:sz w:val="20"/>
                <w:szCs w:val="20"/>
                <w:lang w:val="en-US"/>
              </w:rPr>
              <w:t>BI 2021-2027</w:t>
            </w:r>
            <w:r w:rsidRPr="004211AE">
              <w:rPr>
                <w:rFonts w:ascii="Times New Roman" w:eastAsia="Times New Roman" w:hAnsi="Times New Roman" w:cs="Times New Roman"/>
                <w:iCs/>
                <w:noProof/>
                <w:sz w:val="20"/>
                <w:szCs w:val="20"/>
                <w:lang w:val="en-US"/>
              </w:rPr>
              <w:t xml:space="preserve"> încurajează în continuare tranziţia către o economie cu emisii scăzute de dioxid de carbon si susţinerea de investiţii în vederea utilizării eficiente a energiei</w:t>
            </w:r>
          </w:p>
          <w:p w14:paraId="40A17260" w14:textId="4F10D97F" w:rsidR="004211AE" w:rsidRPr="004211AE" w:rsidRDefault="004211AE" w:rsidP="004211AE">
            <w:pPr>
              <w:jc w:val="both"/>
              <w:rPr>
                <w:rFonts w:ascii="Times New Roman" w:eastAsia="Times New Roman" w:hAnsi="Times New Roman" w:cs="Times New Roman"/>
                <w:iCs/>
                <w:noProof/>
                <w:sz w:val="20"/>
                <w:szCs w:val="20"/>
                <w:lang w:val="en-US"/>
              </w:rPr>
            </w:pPr>
            <w:r w:rsidRPr="004211AE">
              <w:rPr>
                <w:rFonts w:ascii="Times New Roman" w:eastAsia="Times New Roman" w:hAnsi="Times New Roman" w:cs="Times New Roman"/>
                <w:iCs/>
                <w:noProof/>
                <w:sz w:val="20"/>
                <w:szCs w:val="20"/>
                <w:lang w:val="en-US"/>
              </w:rPr>
              <w:t>Există un potential mare de eficienta energetica la nivel regional care se situează în intervalul de 30-44 %.  atat pentru cladirile publice cat si pentru cele rezidentiale</w:t>
            </w:r>
            <w:r>
              <w:rPr>
                <w:rFonts w:ascii="Times New Roman" w:eastAsia="Times New Roman" w:hAnsi="Times New Roman" w:cs="Times New Roman"/>
                <w:iCs/>
                <w:noProof/>
                <w:sz w:val="20"/>
                <w:szCs w:val="20"/>
                <w:lang w:val="en-US"/>
              </w:rPr>
              <w:t xml:space="preserve"> </w:t>
            </w:r>
            <w:r w:rsidRPr="004211AE">
              <w:rPr>
                <w:rFonts w:ascii="Times New Roman" w:eastAsia="Times New Roman" w:hAnsi="Times New Roman" w:cs="Times New Roman"/>
                <w:iCs/>
                <w:noProof/>
                <w:sz w:val="20"/>
                <w:szCs w:val="20"/>
                <w:lang w:val="en-US"/>
              </w:rPr>
              <w:t>(</w:t>
            </w:r>
            <w:r>
              <w:rPr>
                <w:rFonts w:ascii="Times New Roman" w:eastAsia="Times New Roman" w:hAnsi="Times New Roman" w:cs="Times New Roman"/>
                <w:iCs/>
                <w:noProof/>
                <w:sz w:val="20"/>
                <w:szCs w:val="20"/>
                <w:lang w:val="en-US"/>
              </w:rPr>
              <w:t>î</w:t>
            </w:r>
            <w:r w:rsidRPr="004211AE">
              <w:rPr>
                <w:rFonts w:ascii="Times New Roman" w:eastAsia="Times New Roman" w:hAnsi="Times New Roman" w:cs="Times New Roman"/>
                <w:iCs/>
                <w:noProof/>
                <w:sz w:val="20"/>
                <w:szCs w:val="20"/>
                <w:lang w:val="en-US"/>
              </w:rPr>
              <w:t>n  medie de cca 37%)</w:t>
            </w:r>
            <w:r>
              <w:rPr>
                <w:rFonts w:ascii="Times New Roman" w:eastAsia="Times New Roman" w:hAnsi="Times New Roman" w:cs="Times New Roman"/>
                <w:iCs/>
                <w:noProof/>
                <w:sz w:val="20"/>
                <w:szCs w:val="20"/>
                <w:lang w:val="en-US"/>
              </w:rPr>
              <w:t>.</w:t>
            </w:r>
          </w:p>
          <w:p w14:paraId="13028605" w14:textId="0CADAE0F" w:rsidR="00904896" w:rsidRPr="00624B3A" w:rsidRDefault="004211AE" w:rsidP="004211AE">
            <w:pPr>
              <w:jc w:val="both"/>
              <w:rPr>
                <w:rFonts w:ascii="Times New Roman" w:eastAsia="Times New Roman" w:hAnsi="Times New Roman" w:cs="Times New Roman"/>
                <w:b/>
                <w:iCs/>
                <w:noProof/>
                <w:sz w:val="20"/>
                <w:szCs w:val="20"/>
                <w:lang w:val="en-US"/>
              </w:rPr>
            </w:pPr>
            <w:r w:rsidRPr="004211AE">
              <w:rPr>
                <w:rFonts w:ascii="Times New Roman" w:eastAsia="Times New Roman" w:hAnsi="Times New Roman" w:cs="Times New Roman"/>
                <w:iCs/>
                <w:noProof/>
                <w:sz w:val="20"/>
                <w:szCs w:val="20"/>
                <w:lang w:val="en-US"/>
              </w:rPr>
              <w:t>Autoritățile publice din regiune și-au întărit capacitatea administrativă prin experiența acumulată în domeniul eficientei energetice, intenționând să continue acestui demers, prin susținerea investițiilor în eficiența energetică a clădirilor publice și rezidențiale, acestea rămânand printre prioritățile regiunii.</w:t>
            </w:r>
          </w:p>
        </w:tc>
      </w:tr>
      <w:tr w:rsidR="00624B3A" w:rsidRPr="00F47F33" w14:paraId="509806DD" w14:textId="77777777" w:rsidTr="00EB1739">
        <w:trPr>
          <w:trHeight w:val="3140"/>
        </w:trPr>
        <w:tc>
          <w:tcPr>
            <w:tcW w:w="723" w:type="pct"/>
            <w:vMerge/>
            <w:tcBorders>
              <w:left w:val="single" w:sz="4" w:space="0" w:color="auto"/>
              <w:right w:val="single" w:sz="4" w:space="0" w:color="auto"/>
            </w:tcBorders>
          </w:tcPr>
          <w:p w14:paraId="31B10F06" w14:textId="77777777" w:rsidR="00624B3A" w:rsidRPr="00F47F33" w:rsidRDefault="00624B3A" w:rsidP="00624B3A">
            <w:pPr>
              <w:spacing w:before="120" w:after="120"/>
              <w:rPr>
                <w:rFonts w:ascii="Times New Roman" w:eastAsia="Times New Roman" w:hAnsi="Times New Roman" w:cs="Times New Roman"/>
                <w:b/>
                <w:iCs/>
                <w:noProof/>
                <w:color w:val="000000" w:themeColor="text1"/>
                <w:sz w:val="20"/>
                <w:szCs w:val="20"/>
                <w:lang w:val="en-US"/>
              </w:rPr>
            </w:pPr>
          </w:p>
        </w:tc>
        <w:tc>
          <w:tcPr>
            <w:tcW w:w="1377" w:type="pct"/>
            <w:tcBorders>
              <w:top w:val="single" w:sz="4" w:space="0" w:color="auto"/>
              <w:left w:val="single" w:sz="4" w:space="0" w:color="auto"/>
              <w:bottom w:val="single" w:sz="4" w:space="0" w:color="auto"/>
              <w:right w:val="single" w:sz="4" w:space="0" w:color="auto"/>
            </w:tcBorders>
          </w:tcPr>
          <w:p w14:paraId="709A2262" w14:textId="77777777" w:rsidR="00624B3A" w:rsidRPr="00A40821" w:rsidRDefault="00624B3A" w:rsidP="00624B3A">
            <w:pPr>
              <w:rPr>
                <w:rFonts w:ascii="Times New Roman" w:eastAsia="Times New Roman" w:hAnsi="Times New Roman" w:cs="Times New Roman"/>
                <w:b/>
                <w:i/>
                <w:iCs/>
                <w:noProof/>
                <w:color w:val="000000" w:themeColor="text1"/>
                <w:sz w:val="20"/>
                <w:szCs w:val="20"/>
              </w:rPr>
            </w:pPr>
            <w:r w:rsidRPr="00A40821">
              <w:rPr>
                <w:rFonts w:ascii="Times New Roman" w:eastAsia="Times New Roman" w:hAnsi="Times New Roman" w:cs="Times New Roman"/>
                <w:b/>
                <w:i/>
                <w:iCs/>
                <w:noProof/>
                <w:color w:val="000000" w:themeColor="text1"/>
                <w:sz w:val="20"/>
                <w:szCs w:val="20"/>
              </w:rPr>
              <w:t>(vii) Îmbunătățirea protecției naturii și a biodiversității, a infrastructurii verzi în special în mediul urban și reducerea poluării</w:t>
            </w:r>
          </w:p>
          <w:p w14:paraId="6425F532" w14:textId="77777777" w:rsidR="00624B3A" w:rsidRPr="00F47F33" w:rsidRDefault="00624B3A" w:rsidP="00624B3A">
            <w:pPr>
              <w:rPr>
                <w:rFonts w:ascii="Times New Roman" w:eastAsia="Times New Roman" w:hAnsi="Times New Roman" w:cs="Times New Roman"/>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4B24BD77" w14:textId="77777777"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r w:rsidRPr="004211AE">
              <w:rPr>
                <w:rFonts w:ascii="Times New Roman" w:hAnsi="Times New Roman" w:cs="Times New Roman"/>
                <w:color w:val="000000" w:themeColor="text1"/>
                <w:sz w:val="20"/>
                <w:szCs w:val="20"/>
              </w:rPr>
              <w:t xml:space="preserve">Spațiile și infrastructurile verzi sunt un instrument care oferă avantaje ecologice, economice și sociale bazate pe soluții naturale, </w:t>
            </w:r>
            <w:r w:rsidRPr="004211AE">
              <w:rPr>
                <w:rFonts w:ascii="Times New Roman" w:hAnsi="Times New Roman" w:cs="Times New Roman"/>
                <w:iCs/>
                <w:color w:val="000000" w:themeColor="text1"/>
                <w:sz w:val="20"/>
                <w:szCs w:val="20"/>
              </w:rPr>
              <w:t>fiind promovat în politica urbană a Uniunii Europene</w:t>
            </w:r>
            <w:r w:rsidRPr="004211AE">
              <w:rPr>
                <w:rFonts w:ascii="Times New Roman" w:hAnsi="Times New Roman" w:cs="Times New Roman"/>
                <w:color w:val="000000" w:themeColor="text1"/>
                <w:sz w:val="20"/>
                <w:szCs w:val="20"/>
              </w:rPr>
              <w:t xml:space="preserve"> care propune </w:t>
            </w:r>
            <w:r w:rsidRPr="004211AE">
              <w:rPr>
                <w:rFonts w:ascii="Times New Roman" w:hAnsi="Times New Roman" w:cs="Times New Roman"/>
                <w:iCs/>
                <w:color w:val="000000" w:themeColor="text1"/>
                <w:sz w:val="20"/>
                <w:szCs w:val="20"/>
              </w:rPr>
              <w:t>aplicarea în zonele urbane a unor soluții bazate pe natură.</w:t>
            </w:r>
          </w:p>
          <w:p w14:paraId="5B854A82" w14:textId="77777777"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p>
          <w:p w14:paraId="2388339F" w14:textId="77777777" w:rsidR="004211AE" w:rsidRPr="004211AE" w:rsidRDefault="004211AE" w:rsidP="004211AE">
            <w:pPr>
              <w:autoSpaceDE w:val="0"/>
              <w:autoSpaceDN w:val="0"/>
              <w:adjustRightInd w:val="0"/>
              <w:spacing w:after="0"/>
              <w:jc w:val="both"/>
              <w:rPr>
                <w:rFonts w:ascii="Times New Roman" w:hAnsi="Times New Roman" w:cs="Times New Roman"/>
                <w:iCs/>
                <w:color w:val="000000" w:themeColor="text1"/>
                <w:sz w:val="20"/>
                <w:szCs w:val="20"/>
              </w:rPr>
            </w:pPr>
            <w:r w:rsidRPr="004211AE">
              <w:rPr>
                <w:rFonts w:ascii="Times New Roman" w:hAnsi="Times New Roman" w:cs="Times New Roman"/>
                <w:color w:val="000000" w:themeColor="text1"/>
                <w:sz w:val="20"/>
                <w:szCs w:val="20"/>
              </w:rPr>
              <w:t xml:space="preserve">Soluțiile verzi sunt măsuri sustenabile, direcționate simultan către obiectivele de mediu, societale și economice și este exprimată în politicile și strategiile promovate de UE: </w:t>
            </w:r>
            <w:r w:rsidRPr="004211AE">
              <w:rPr>
                <w:rFonts w:ascii="Times New Roman" w:hAnsi="Times New Roman" w:cs="Times New Roman"/>
                <w:iCs/>
                <w:color w:val="000000" w:themeColor="text1"/>
                <w:sz w:val="20"/>
                <w:szCs w:val="20"/>
              </w:rPr>
              <w:t>Strategia UE privind Infrastructurile Ecologice, Strategia Uniunii Europene pentru Biodiversitate 2020</w:t>
            </w:r>
            <w:r w:rsidRPr="004211AE">
              <w:rPr>
                <w:rFonts w:ascii="Times New Roman" w:hAnsi="Times New Roman" w:cs="Times New Roman"/>
                <w:color w:val="000000" w:themeColor="text1"/>
                <w:sz w:val="20"/>
                <w:szCs w:val="20"/>
              </w:rPr>
              <w:t xml:space="preserve">, precum si in </w:t>
            </w:r>
            <w:r w:rsidRPr="004211AE">
              <w:rPr>
                <w:rFonts w:ascii="Times New Roman" w:hAnsi="Times New Roman" w:cs="Times New Roman"/>
                <w:iCs/>
                <w:color w:val="000000" w:themeColor="text1"/>
                <w:sz w:val="20"/>
                <w:szCs w:val="20"/>
              </w:rPr>
              <w:t>Agenda 2030</w:t>
            </w:r>
            <w:r w:rsidRPr="004211AE">
              <w:rPr>
                <w:rFonts w:ascii="Times New Roman" w:hAnsi="Times New Roman" w:cs="Times New Roman"/>
                <w:color w:val="000000" w:themeColor="text1"/>
                <w:sz w:val="20"/>
                <w:szCs w:val="20"/>
              </w:rPr>
              <w:t xml:space="preserve"> - </w:t>
            </w:r>
            <w:r w:rsidRPr="004211AE">
              <w:rPr>
                <w:rFonts w:ascii="Times New Roman" w:hAnsi="Times New Roman" w:cs="Times New Roman"/>
                <w:iCs/>
                <w:color w:val="000000" w:themeColor="text1"/>
                <w:sz w:val="20"/>
                <w:szCs w:val="20"/>
              </w:rPr>
              <w:t>Orașe și comunități durabile</w:t>
            </w:r>
          </w:p>
          <w:p w14:paraId="3B311ECC" w14:textId="77777777" w:rsidR="004211AE" w:rsidRPr="004211AE" w:rsidRDefault="004211AE" w:rsidP="004211AE">
            <w:pPr>
              <w:autoSpaceDE w:val="0"/>
              <w:autoSpaceDN w:val="0"/>
              <w:adjustRightInd w:val="0"/>
              <w:spacing w:after="0"/>
              <w:jc w:val="both"/>
              <w:rPr>
                <w:rFonts w:ascii="Times New Roman" w:hAnsi="Times New Roman" w:cs="Times New Roman"/>
                <w:iCs/>
                <w:color w:val="000000" w:themeColor="text1"/>
                <w:sz w:val="20"/>
                <w:szCs w:val="20"/>
              </w:rPr>
            </w:pPr>
          </w:p>
          <w:p w14:paraId="66774F40" w14:textId="77777777"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r w:rsidRPr="004211AE">
              <w:rPr>
                <w:rFonts w:ascii="Times New Roman" w:hAnsi="Times New Roman" w:cs="Times New Roman"/>
                <w:color w:val="000000" w:themeColor="text1"/>
                <w:sz w:val="20"/>
                <w:szCs w:val="20"/>
              </w:rPr>
              <w:t xml:space="preserve">Orientarea către spațiile și infrastructurile verzi este aliniată la nivel național PNR 2019, care susţine dezvoltărea durabilă şi îmbunătăţirea infrastructurii verzi și calităţii mediului, protecția naturii și conservarea biodiversității, </w:t>
            </w:r>
          </w:p>
          <w:p w14:paraId="0A282D9C" w14:textId="77777777"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p>
          <w:p w14:paraId="426A679A" w14:textId="77777777"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r w:rsidRPr="004211AE">
              <w:rPr>
                <w:rFonts w:ascii="Times New Roman" w:hAnsi="Times New Roman" w:cs="Times New Roman"/>
                <w:color w:val="000000" w:themeColor="text1"/>
                <w:sz w:val="20"/>
                <w:szCs w:val="20"/>
              </w:rPr>
              <w:lastRenderedPageBreak/>
              <w:t>La nivel regional, PDRBI 2021-2027 susține necesitatea creșterii calității vieții populației și îmbunătățirea mediului urban si a calităţii  aerului prin investiţii în infrastructura verde</w:t>
            </w:r>
          </w:p>
          <w:p w14:paraId="0715660D" w14:textId="77777777" w:rsidR="004211AE" w:rsidRPr="004211AE" w:rsidRDefault="004211AE" w:rsidP="004211AE">
            <w:pPr>
              <w:autoSpaceDE w:val="0"/>
              <w:autoSpaceDN w:val="0"/>
              <w:adjustRightInd w:val="0"/>
              <w:spacing w:after="0"/>
              <w:jc w:val="both"/>
              <w:rPr>
                <w:rFonts w:ascii="Times New Roman" w:hAnsi="Times New Roman" w:cs="Times New Roman"/>
                <w:iCs/>
                <w:color w:val="000000" w:themeColor="text1"/>
                <w:sz w:val="20"/>
                <w:szCs w:val="20"/>
              </w:rPr>
            </w:pPr>
          </w:p>
          <w:p w14:paraId="5AF8B1CD" w14:textId="79BFCBEE" w:rsidR="004211AE" w:rsidRPr="004211AE" w:rsidRDefault="004211AE" w:rsidP="004211AE">
            <w:pPr>
              <w:autoSpaceDE w:val="0"/>
              <w:autoSpaceDN w:val="0"/>
              <w:adjustRightInd w:val="0"/>
              <w:spacing w:after="0"/>
              <w:jc w:val="both"/>
              <w:rPr>
                <w:rFonts w:ascii="Times New Roman" w:hAnsi="Times New Roman" w:cs="Times New Roman"/>
                <w:color w:val="000000" w:themeColor="text1"/>
                <w:sz w:val="20"/>
                <w:szCs w:val="20"/>
              </w:rPr>
            </w:pPr>
            <w:r w:rsidRPr="004211AE">
              <w:rPr>
                <w:rFonts w:ascii="Times New Roman" w:hAnsi="Times New Roman" w:cs="Times New Roman"/>
                <w:color w:val="000000" w:themeColor="text1"/>
                <w:sz w:val="20"/>
                <w:szCs w:val="20"/>
              </w:rPr>
              <w:t>Documentele strategice specifice de la nivel local (</w:t>
            </w:r>
            <w:r w:rsidRPr="00567A2E">
              <w:rPr>
                <w:rFonts w:ascii="Times New Roman" w:hAnsi="Times New Roman" w:cs="Times New Roman"/>
                <w:b/>
                <w:color w:val="000000" w:themeColor="text1"/>
                <w:sz w:val="20"/>
                <w:szCs w:val="20"/>
              </w:rPr>
              <w:t>PICA  București 2018-2022, PMCA Ilfov, PLAM București</w:t>
            </w:r>
            <w:r w:rsidRPr="004211AE">
              <w:rPr>
                <w:rFonts w:ascii="Times New Roman" w:hAnsi="Times New Roman" w:cs="Times New Roman"/>
                <w:color w:val="000000" w:themeColor="text1"/>
                <w:sz w:val="20"/>
                <w:szCs w:val="20"/>
              </w:rPr>
              <w:t>) identifica problema insuficienţei spaţiior verzi pe teritoriul Municipiului Bucureşti și recunosc beneficiul spatiilor verzi si a zonelelor dense de arbuști și arbori din zonele urbane cu rol de absorbție  a cantităților mari de praf și a poluanților din aer și au ca obiective crearea/ extinderea /reabilitarea /renaturarea și intreținerea spațiilor verzi</w:t>
            </w:r>
          </w:p>
          <w:p w14:paraId="3B23343E" w14:textId="280E23FF" w:rsidR="00C52D22" w:rsidRPr="00FB34F1" w:rsidRDefault="00C52D22" w:rsidP="00C52D22">
            <w:pPr>
              <w:autoSpaceDE w:val="0"/>
              <w:autoSpaceDN w:val="0"/>
              <w:adjustRightInd w:val="0"/>
              <w:spacing w:after="0"/>
              <w:jc w:val="both"/>
              <w:rPr>
                <w:rFonts w:ascii="Times New Roman" w:eastAsia="Times New Roman" w:hAnsi="Times New Roman" w:cs="Times New Roman"/>
                <w:sz w:val="12"/>
                <w:szCs w:val="20"/>
                <w:lang w:eastAsia="en-GB"/>
              </w:rPr>
            </w:pPr>
          </w:p>
        </w:tc>
      </w:tr>
      <w:tr w:rsidR="00624B3A" w:rsidRPr="00F47F33" w14:paraId="230B31E3" w14:textId="77777777" w:rsidTr="00007673">
        <w:tc>
          <w:tcPr>
            <w:tcW w:w="723" w:type="pct"/>
            <w:vMerge/>
            <w:tcBorders>
              <w:left w:val="single" w:sz="4" w:space="0" w:color="auto"/>
              <w:right w:val="single" w:sz="4" w:space="0" w:color="auto"/>
            </w:tcBorders>
          </w:tcPr>
          <w:p w14:paraId="734C2C0A" w14:textId="77777777" w:rsidR="00624B3A" w:rsidRPr="00F47F33" w:rsidRDefault="00624B3A" w:rsidP="00624B3A">
            <w:pPr>
              <w:spacing w:before="120" w:after="120"/>
              <w:rPr>
                <w:rFonts w:ascii="Times New Roman" w:eastAsia="Times New Roman" w:hAnsi="Times New Roman" w:cs="Times New Roman"/>
                <w:b/>
                <w:iCs/>
                <w:noProof/>
                <w:color w:val="000000" w:themeColor="text1"/>
                <w:sz w:val="20"/>
                <w:szCs w:val="20"/>
                <w:lang w:val="en-US"/>
              </w:rPr>
            </w:pPr>
          </w:p>
        </w:tc>
        <w:tc>
          <w:tcPr>
            <w:tcW w:w="1377" w:type="pct"/>
            <w:tcBorders>
              <w:top w:val="single" w:sz="4" w:space="0" w:color="auto"/>
              <w:left w:val="single" w:sz="4" w:space="0" w:color="auto"/>
              <w:bottom w:val="single" w:sz="4" w:space="0" w:color="auto"/>
              <w:right w:val="single" w:sz="4" w:space="0" w:color="auto"/>
            </w:tcBorders>
          </w:tcPr>
          <w:p w14:paraId="4C428114" w14:textId="77777777" w:rsidR="00624B3A" w:rsidRPr="00A40821" w:rsidRDefault="00624B3A" w:rsidP="00624B3A">
            <w:pPr>
              <w:rPr>
                <w:rFonts w:ascii="Times New Roman" w:eastAsia="Times New Roman" w:hAnsi="Times New Roman" w:cs="Times New Roman"/>
                <w:b/>
                <w:i/>
                <w:iCs/>
                <w:noProof/>
                <w:color w:val="000000" w:themeColor="text1"/>
                <w:sz w:val="20"/>
                <w:szCs w:val="20"/>
              </w:rPr>
            </w:pPr>
            <w:r w:rsidRPr="00A40821">
              <w:rPr>
                <w:rFonts w:ascii="Times New Roman" w:eastAsia="Times New Roman" w:hAnsi="Times New Roman" w:cs="Times New Roman"/>
                <w:b/>
                <w:i/>
                <w:iCs/>
                <w:noProof/>
                <w:color w:val="000000" w:themeColor="text1"/>
                <w:sz w:val="20"/>
                <w:szCs w:val="20"/>
              </w:rPr>
              <w:t>(viii) Promovarea mobilității urbane multimodale sustenabile</w:t>
            </w:r>
          </w:p>
          <w:p w14:paraId="2E5EC970" w14:textId="77777777" w:rsidR="00624B3A" w:rsidRPr="00F47F33" w:rsidRDefault="00624B3A" w:rsidP="00624B3A">
            <w:pPr>
              <w:rPr>
                <w:rFonts w:ascii="Times New Roman" w:eastAsia="Times New Roman" w:hAnsi="Times New Roman" w:cs="Times New Roman"/>
                <w:b/>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16B4D7C4" w14:textId="77777777" w:rsidR="004211AE" w:rsidRPr="004211AE" w:rsidRDefault="004211AE" w:rsidP="004211AE">
            <w:pPr>
              <w:spacing w:after="0"/>
              <w:jc w:val="both"/>
              <w:rPr>
                <w:rFonts w:ascii="Times New Roman" w:hAnsi="Times New Roman" w:cs="Times New Roman"/>
                <w:noProof/>
                <w:color w:val="000000" w:themeColor="text1"/>
                <w:sz w:val="20"/>
                <w:szCs w:val="20"/>
              </w:rPr>
            </w:pPr>
            <w:r w:rsidRPr="004211AE">
              <w:rPr>
                <w:rFonts w:ascii="Times New Roman" w:hAnsi="Times New Roman" w:cs="Times New Roman"/>
                <w:noProof/>
                <w:color w:val="000000" w:themeColor="text1"/>
                <w:sz w:val="20"/>
                <w:szCs w:val="20"/>
              </w:rPr>
              <w:t>Promovarea investițiilor în mobilitate sunt aliniate noilor orientări și reglementări la nivel european de relevanță pentru schimbările climatice și acțiunile climatice, precum Directiva privind vehiculele curate; Cadrul pentru climă și energie 2030; Acordul Verde European; O Europă Durabilă până în 2030; Regulamentul (UE) 2020/852 privind facilitarea investigării durabile; noilor orientări privind planificarea PMUD pregătite la nivel european, în special cele sub coordonarea ELTIS: 2nd edition of the SUMP guidelines, precum și documentele subiacente Topic Guides și Practitioner Briefings.</w:t>
            </w:r>
          </w:p>
          <w:p w14:paraId="32C62FDB" w14:textId="77777777" w:rsidR="004211AE" w:rsidRPr="004211AE" w:rsidRDefault="004211AE" w:rsidP="004211AE">
            <w:pPr>
              <w:spacing w:after="0"/>
              <w:jc w:val="both"/>
              <w:rPr>
                <w:rFonts w:ascii="Times New Roman" w:hAnsi="Times New Roman" w:cs="Times New Roman"/>
                <w:noProof/>
                <w:color w:val="000000" w:themeColor="text1"/>
                <w:sz w:val="20"/>
                <w:szCs w:val="20"/>
              </w:rPr>
            </w:pPr>
          </w:p>
          <w:p w14:paraId="7826B122" w14:textId="77777777" w:rsidR="004211AE" w:rsidRPr="004211AE" w:rsidRDefault="004211AE" w:rsidP="004211AE">
            <w:pPr>
              <w:spacing w:after="0"/>
              <w:jc w:val="both"/>
              <w:rPr>
                <w:rFonts w:ascii="Times New Roman" w:hAnsi="Times New Roman" w:cs="Times New Roman"/>
                <w:noProof/>
                <w:color w:val="000000" w:themeColor="text1"/>
                <w:sz w:val="20"/>
                <w:szCs w:val="20"/>
              </w:rPr>
            </w:pPr>
            <w:r w:rsidRPr="004211AE">
              <w:rPr>
                <w:rFonts w:ascii="Times New Roman" w:hAnsi="Times New Roman" w:cs="Times New Roman"/>
                <w:noProof/>
                <w:color w:val="000000" w:themeColor="text1"/>
                <w:sz w:val="20"/>
                <w:szCs w:val="20"/>
              </w:rPr>
              <w:t>Planul Național Integrat în domeniul Energiei și Schimbării Climatice 2021-2030 recunoaste potențialul de reducere a emisiilor de GES ca urmare a imbunătățirii mobilității in zonele urbane.</w:t>
            </w:r>
          </w:p>
          <w:p w14:paraId="7F66579D" w14:textId="77777777" w:rsidR="004211AE" w:rsidRPr="004211AE" w:rsidRDefault="004211AE" w:rsidP="004211AE">
            <w:pPr>
              <w:spacing w:after="0"/>
              <w:jc w:val="both"/>
              <w:rPr>
                <w:rFonts w:ascii="Times New Roman" w:hAnsi="Times New Roman" w:cs="Times New Roman"/>
                <w:noProof/>
                <w:color w:val="000000" w:themeColor="text1"/>
                <w:sz w:val="20"/>
                <w:szCs w:val="20"/>
              </w:rPr>
            </w:pPr>
          </w:p>
          <w:p w14:paraId="143C2264" w14:textId="77777777" w:rsidR="004211AE" w:rsidRPr="004211AE" w:rsidRDefault="004211AE" w:rsidP="004211AE">
            <w:pPr>
              <w:spacing w:after="0"/>
              <w:jc w:val="both"/>
              <w:rPr>
                <w:rFonts w:ascii="Times New Roman" w:hAnsi="Times New Roman" w:cs="Times New Roman"/>
                <w:noProof/>
                <w:color w:val="000000" w:themeColor="text1"/>
                <w:sz w:val="20"/>
                <w:szCs w:val="20"/>
              </w:rPr>
            </w:pPr>
            <w:r w:rsidRPr="004211AE">
              <w:rPr>
                <w:rFonts w:ascii="Times New Roman" w:hAnsi="Times New Roman" w:cs="Times New Roman"/>
                <w:noProof/>
                <w:color w:val="000000" w:themeColor="text1"/>
                <w:sz w:val="20"/>
                <w:szCs w:val="20"/>
              </w:rPr>
              <w:t>PDRBI 2021-2027 incurajează în continuare tranziţia către o economie cu emisii scăzute de dioxid de carbon si susţinerea de investiţii în promovarea transportului prietenos cu mediul.</w:t>
            </w:r>
          </w:p>
          <w:p w14:paraId="62000FA6" w14:textId="77777777" w:rsidR="004211AE" w:rsidRPr="004211AE" w:rsidRDefault="004211AE" w:rsidP="004211AE">
            <w:pPr>
              <w:spacing w:after="0"/>
              <w:jc w:val="both"/>
              <w:rPr>
                <w:rFonts w:ascii="Times New Roman" w:hAnsi="Times New Roman" w:cs="Times New Roman"/>
                <w:noProof/>
                <w:color w:val="000000" w:themeColor="text1"/>
                <w:sz w:val="20"/>
                <w:szCs w:val="20"/>
              </w:rPr>
            </w:pPr>
          </w:p>
          <w:p w14:paraId="37652B6C" w14:textId="77777777" w:rsidR="004211AE" w:rsidRPr="004211AE" w:rsidRDefault="004211AE" w:rsidP="004211AE">
            <w:pPr>
              <w:spacing w:after="0"/>
              <w:jc w:val="both"/>
              <w:rPr>
                <w:rFonts w:ascii="Times New Roman" w:hAnsi="Times New Roman" w:cs="Times New Roman"/>
                <w:noProof/>
                <w:color w:val="000000" w:themeColor="text1"/>
                <w:sz w:val="20"/>
                <w:szCs w:val="20"/>
              </w:rPr>
            </w:pPr>
            <w:r w:rsidRPr="004211AE">
              <w:rPr>
                <w:rFonts w:ascii="Times New Roman" w:hAnsi="Times New Roman" w:cs="Times New Roman"/>
                <w:noProof/>
                <w:color w:val="000000" w:themeColor="text1"/>
                <w:sz w:val="20"/>
                <w:szCs w:val="20"/>
              </w:rPr>
              <w:t>La nivel local obiectivele stabilite prin PICA București 2018-2022,  PMCA Ilfov 2019- 2023, PLAM București  sunt aliniate principiilor mobilității urbane durabile.</w:t>
            </w:r>
          </w:p>
          <w:p w14:paraId="2690FB73" w14:textId="77777777" w:rsidR="00624B3A" w:rsidRPr="00FB34F1" w:rsidRDefault="00624B3A" w:rsidP="00C52D22">
            <w:pPr>
              <w:spacing w:after="0"/>
              <w:jc w:val="both"/>
              <w:rPr>
                <w:rFonts w:ascii="Times New Roman" w:hAnsi="Times New Roman" w:cs="Times New Roman"/>
                <w:noProof/>
                <w:sz w:val="14"/>
                <w:szCs w:val="20"/>
              </w:rPr>
            </w:pPr>
          </w:p>
        </w:tc>
      </w:tr>
      <w:tr w:rsidR="00624B3A" w:rsidRPr="00F47F33" w14:paraId="27C00266" w14:textId="77777777" w:rsidTr="00007673">
        <w:tc>
          <w:tcPr>
            <w:tcW w:w="723" w:type="pct"/>
            <w:tcBorders>
              <w:left w:val="single" w:sz="4" w:space="0" w:color="auto"/>
              <w:right w:val="single" w:sz="4" w:space="0" w:color="auto"/>
            </w:tcBorders>
          </w:tcPr>
          <w:p w14:paraId="7F859366" w14:textId="77777777" w:rsidR="00624B3A" w:rsidRPr="00F47F33" w:rsidRDefault="00624B3A" w:rsidP="00624B3A">
            <w:pPr>
              <w:spacing w:before="120" w:after="120"/>
              <w:rPr>
                <w:rFonts w:ascii="Times New Roman" w:eastAsia="Times New Roman" w:hAnsi="Times New Roman" w:cs="Times New Roman"/>
                <w:b/>
                <w:iCs/>
                <w:noProof/>
                <w:color w:val="000000" w:themeColor="text1"/>
                <w:sz w:val="20"/>
                <w:szCs w:val="20"/>
                <w:lang w:val="en-US"/>
              </w:rPr>
            </w:pPr>
            <w:r>
              <w:rPr>
                <w:rFonts w:ascii="Times New Roman" w:eastAsia="Times New Roman" w:hAnsi="Times New Roman" w:cs="Times New Roman"/>
                <w:b/>
                <w:iCs/>
                <w:noProof/>
                <w:color w:val="000000" w:themeColor="text1"/>
                <w:sz w:val="20"/>
                <w:szCs w:val="20"/>
                <w:lang w:val="en-US"/>
              </w:rPr>
              <w:t xml:space="preserve">OP 3 - O </w:t>
            </w:r>
            <w:r w:rsidRPr="00FD315F">
              <w:rPr>
                <w:rFonts w:ascii="Times New Roman" w:eastAsia="Times New Roman" w:hAnsi="Times New Roman" w:cs="Times New Roman"/>
                <w:b/>
                <w:iCs/>
                <w:noProof/>
                <w:color w:val="000000" w:themeColor="text1"/>
                <w:sz w:val="20"/>
                <w:szCs w:val="20"/>
                <w:lang w:val="en-US"/>
              </w:rPr>
              <w:t>Europă mai conectată prin dezvoltarea mobilității și a conectivității TIC regionale</w:t>
            </w:r>
          </w:p>
        </w:tc>
        <w:tc>
          <w:tcPr>
            <w:tcW w:w="1377" w:type="pct"/>
            <w:tcBorders>
              <w:top w:val="single" w:sz="4" w:space="0" w:color="auto"/>
              <w:left w:val="single" w:sz="4" w:space="0" w:color="auto"/>
              <w:bottom w:val="single" w:sz="4" w:space="0" w:color="auto"/>
              <w:right w:val="single" w:sz="4" w:space="0" w:color="auto"/>
            </w:tcBorders>
          </w:tcPr>
          <w:p w14:paraId="4274AA43" w14:textId="77777777" w:rsidR="00624B3A" w:rsidRPr="00A40821" w:rsidRDefault="00624B3A" w:rsidP="00624B3A">
            <w:pPr>
              <w:rPr>
                <w:rFonts w:ascii="Times New Roman" w:eastAsia="Times New Roman" w:hAnsi="Times New Roman" w:cs="Times New Roman"/>
                <w:b/>
                <w:i/>
                <w:iCs/>
                <w:noProof/>
                <w:color w:val="000000" w:themeColor="text1"/>
                <w:sz w:val="20"/>
                <w:szCs w:val="20"/>
              </w:rPr>
            </w:pPr>
            <w:r w:rsidRPr="00A40821">
              <w:rPr>
                <w:rFonts w:ascii="Times New Roman" w:eastAsia="Times New Roman" w:hAnsi="Times New Roman" w:cs="Times New Roman"/>
                <w:b/>
                <w:i/>
                <w:iCs/>
                <w:noProof/>
                <w:color w:val="000000" w:themeColor="text1"/>
                <w:sz w:val="20"/>
                <w:szCs w:val="20"/>
              </w:rPr>
              <w:t>(iii) Dezvoltarea unei mobilități naționale, regionale și locale durabile, reziliente în fața schimbărilor climatice, inteligente și intermodale, inclusiv îmbunătățirea accesului la TEN-T și a mobilității transfrontaliere</w:t>
            </w:r>
          </w:p>
          <w:p w14:paraId="10B4B013" w14:textId="77777777" w:rsidR="00624B3A" w:rsidRPr="00F47F33" w:rsidRDefault="00624B3A" w:rsidP="00624B3A">
            <w:pPr>
              <w:rPr>
                <w:rFonts w:ascii="Times New Roman" w:eastAsia="Times New Roman" w:hAnsi="Times New Roman" w:cs="Times New Roman"/>
                <w:b/>
                <w:iCs/>
                <w:noProof/>
                <w:color w:val="000000" w:themeColor="text1"/>
                <w:sz w:val="20"/>
                <w:szCs w:val="20"/>
              </w:rPr>
            </w:pPr>
          </w:p>
          <w:p w14:paraId="7ED3734F" w14:textId="77777777" w:rsidR="00624B3A" w:rsidRPr="00F47F33" w:rsidRDefault="00624B3A" w:rsidP="00624B3A">
            <w:pPr>
              <w:rPr>
                <w:rFonts w:ascii="Times New Roman" w:eastAsia="Times New Roman" w:hAnsi="Times New Roman" w:cs="Times New Roman"/>
                <w:b/>
                <w:iCs/>
                <w:noProof/>
                <w:color w:val="000000" w:themeColor="text1"/>
                <w:sz w:val="20"/>
                <w:szCs w:val="20"/>
              </w:rPr>
            </w:pPr>
          </w:p>
        </w:tc>
        <w:tc>
          <w:tcPr>
            <w:tcW w:w="2900" w:type="pct"/>
            <w:tcBorders>
              <w:top w:val="single" w:sz="4" w:space="0" w:color="auto"/>
              <w:left w:val="single" w:sz="4" w:space="0" w:color="auto"/>
              <w:bottom w:val="single" w:sz="4" w:space="0" w:color="auto"/>
              <w:right w:val="single" w:sz="4" w:space="0" w:color="auto"/>
            </w:tcBorders>
          </w:tcPr>
          <w:p w14:paraId="1A51A6F3" w14:textId="77777777" w:rsidR="004211AE" w:rsidRPr="004211AE" w:rsidRDefault="004211AE" w:rsidP="004211AE">
            <w:pPr>
              <w:jc w:val="both"/>
              <w:rPr>
                <w:rFonts w:ascii="Times New Roman" w:hAnsi="Times New Roman" w:cs="Times New Roman"/>
                <w:noProof/>
                <w:sz w:val="20"/>
                <w:szCs w:val="20"/>
              </w:rPr>
            </w:pPr>
            <w:r w:rsidRPr="004211AE">
              <w:rPr>
                <w:rFonts w:ascii="Times New Roman" w:hAnsi="Times New Roman" w:cs="Times New Roman"/>
                <w:noProof/>
                <w:sz w:val="20"/>
                <w:szCs w:val="20"/>
              </w:rPr>
              <w:t>Calitatea infrastructurii sectorului transportului rutier rămâne redusă și limitează perspectivele de creștere ale regiunii. Transportul este afectat de subfinanțarea cronică, de organizarea necorespunzătoare a sectorului și de slaba capacitate administrativă a furnizorilor locali. Calitatea infrastructurii rutiere nu este foarte bună, România având cea mai mare rată a deceselor cauzate de accidente rutiere din UE. (World Economic Forum, 2018)</w:t>
            </w:r>
          </w:p>
          <w:p w14:paraId="497E85AE" w14:textId="77777777" w:rsidR="004211AE" w:rsidRPr="004211AE" w:rsidRDefault="004211AE" w:rsidP="004211AE">
            <w:pPr>
              <w:jc w:val="both"/>
              <w:rPr>
                <w:rFonts w:ascii="Times New Roman" w:hAnsi="Times New Roman" w:cs="Times New Roman"/>
                <w:noProof/>
                <w:sz w:val="20"/>
                <w:szCs w:val="20"/>
              </w:rPr>
            </w:pPr>
            <w:r w:rsidRPr="004211AE">
              <w:rPr>
                <w:rFonts w:ascii="Times New Roman" w:hAnsi="Times New Roman" w:cs="Times New Roman"/>
                <w:noProof/>
                <w:sz w:val="20"/>
                <w:szCs w:val="20"/>
              </w:rPr>
              <w:t>În Raportul de țară privind România se subliniază că rețeaua rutieră este una dintre cele mai puțin dezvoltate din UE, ceea ce are un impact negativ asupra competitivității țării. Starea precară a infrastructurii rutiere limitează mobilitatea forței de muncă și agravează disparitățile regionale.  Conform Raportului, ar fi necesare investiții semnificative pentru a crește cantitatea și calitatea infrastructurii.</w:t>
            </w:r>
          </w:p>
          <w:p w14:paraId="15DB300B" w14:textId="77777777" w:rsidR="004211AE" w:rsidRPr="004211AE" w:rsidRDefault="004211AE" w:rsidP="004211AE">
            <w:pPr>
              <w:jc w:val="both"/>
              <w:rPr>
                <w:rFonts w:ascii="Times New Roman" w:hAnsi="Times New Roman" w:cs="Times New Roman"/>
                <w:noProof/>
                <w:sz w:val="20"/>
                <w:szCs w:val="20"/>
              </w:rPr>
            </w:pPr>
            <w:r w:rsidRPr="00567A2E">
              <w:rPr>
                <w:rFonts w:ascii="Times New Roman" w:hAnsi="Times New Roman" w:cs="Times New Roman"/>
                <w:b/>
                <w:noProof/>
                <w:sz w:val="20"/>
                <w:szCs w:val="20"/>
              </w:rPr>
              <w:t>SDTR</w:t>
            </w:r>
            <w:r w:rsidRPr="004211AE">
              <w:rPr>
                <w:rFonts w:ascii="Times New Roman" w:hAnsi="Times New Roman" w:cs="Times New Roman"/>
                <w:noProof/>
                <w:sz w:val="20"/>
                <w:szCs w:val="20"/>
              </w:rPr>
              <w:t xml:space="preserve"> menționează că investițiile din domeniul infrastructurii de conectare ar trebui să se afle în „topul priorităților naționale”, în </w:t>
            </w:r>
            <w:r w:rsidRPr="004211AE">
              <w:rPr>
                <w:rFonts w:ascii="Times New Roman" w:hAnsi="Times New Roman" w:cs="Times New Roman"/>
                <w:noProof/>
                <w:sz w:val="20"/>
                <w:szCs w:val="20"/>
              </w:rPr>
              <w:lastRenderedPageBreak/>
              <w:t>special cele care vizează conectarea zonelor urbane principale din regiuni cu rețelele majore de transport.</w:t>
            </w:r>
          </w:p>
          <w:p w14:paraId="14CEC295" w14:textId="4DFF6CBC" w:rsidR="004211AE" w:rsidRPr="004211AE" w:rsidRDefault="004211AE" w:rsidP="004211AE">
            <w:pPr>
              <w:jc w:val="both"/>
              <w:rPr>
                <w:rFonts w:ascii="Times New Roman" w:hAnsi="Times New Roman" w:cs="Times New Roman"/>
                <w:noProof/>
                <w:sz w:val="20"/>
                <w:szCs w:val="20"/>
              </w:rPr>
            </w:pPr>
            <w:r w:rsidRPr="004211AE">
              <w:rPr>
                <w:rFonts w:ascii="Times New Roman" w:hAnsi="Times New Roman" w:cs="Times New Roman"/>
                <w:noProof/>
                <w:sz w:val="20"/>
                <w:szCs w:val="20"/>
              </w:rPr>
              <w:t xml:space="preserve">Creșterea conectivității, mobilității , intermodalițatii regiunii BI este în continuare una din prioritățile majore identificate pentru susținerea dezvoltării și creșterii competitivității regionale identificate in </w:t>
            </w:r>
            <w:r w:rsidRPr="00567A2E">
              <w:rPr>
                <w:rFonts w:ascii="Times New Roman" w:hAnsi="Times New Roman" w:cs="Times New Roman"/>
                <w:b/>
                <w:noProof/>
                <w:sz w:val="20"/>
                <w:szCs w:val="20"/>
              </w:rPr>
              <w:t>PDR</w:t>
            </w:r>
            <w:r w:rsidR="00567A2E">
              <w:rPr>
                <w:rFonts w:ascii="Times New Roman" w:hAnsi="Times New Roman" w:cs="Times New Roman"/>
                <w:b/>
                <w:noProof/>
                <w:sz w:val="20"/>
                <w:szCs w:val="20"/>
              </w:rPr>
              <w:t xml:space="preserve"> </w:t>
            </w:r>
            <w:r w:rsidRPr="00567A2E">
              <w:rPr>
                <w:rFonts w:ascii="Times New Roman" w:hAnsi="Times New Roman" w:cs="Times New Roman"/>
                <w:b/>
                <w:noProof/>
                <w:sz w:val="20"/>
                <w:szCs w:val="20"/>
              </w:rPr>
              <w:t>BI 2021-2027</w:t>
            </w:r>
            <w:r w:rsidRPr="004211AE">
              <w:rPr>
                <w:rFonts w:ascii="Times New Roman" w:hAnsi="Times New Roman" w:cs="Times New Roman"/>
                <w:noProof/>
                <w:sz w:val="20"/>
                <w:szCs w:val="20"/>
              </w:rPr>
              <w:t>.</w:t>
            </w:r>
          </w:p>
          <w:p w14:paraId="5B0B8487" w14:textId="77777777" w:rsidR="004211AE" w:rsidRPr="004211AE" w:rsidRDefault="004211AE" w:rsidP="004211AE">
            <w:pPr>
              <w:jc w:val="both"/>
              <w:rPr>
                <w:rFonts w:ascii="Times New Roman" w:hAnsi="Times New Roman" w:cs="Times New Roman"/>
                <w:noProof/>
                <w:sz w:val="20"/>
                <w:szCs w:val="20"/>
              </w:rPr>
            </w:pPr>
            <w:r w:rsidRPr="004211AE">
              <w:rPr>
                <w:rFonts w:ascii="Times New Roman" w:hAnsi="Times New Roman" w:cs="Times New Roman"/>
                <w:noProof/>
                <w:sz w:val="20"/>
                <w:szCs w:val="20"/>
              </w:rPr>
              <w:t>Sunt necesare investiții prioritare pentru continuarea dezvoltării și îmbunătățirii legăturilor și  accesibilitatii la rețeua TEN-T, pentru creșterea mobilității naționale, regionale. Creșterea numărului de pasageri, optimizarea traficului, siguranța pasagerilor și a mărfurilor și calitatea în ansamblu a serviciului oferit sunt aspecte care vor face obiectul viitoarelor intervenții.</w:t>
            </w:r>
          </w:p>
          <w:p w14:paraId="0C620755" w14:textId="5DB17BE4" w:rsidR="00624B3A" w:rsidRPr="00624B3A" w:rsidRDefault="004211AE" w:rsidP="004211AE">
            <w:pPr>
              <w:jc w:val="both"/>
              <w:rPr>
                <w:rFonts w:ascii="Times New Roman" w:hAnsi="Times New Roman" w:cs="Times New Roman"/>
                <w:noProof/>
                <w:sz w:val="20"/>
                <w:szCs w:val="20"/>
              </w:rPr>
            </w:pPr>
            <w:r w:rsidRPr="004211AE">
              <w:rPr>
                <w:rFonts w:ascii="Times New Roman" w:hAnsi="Times New Roman" w:cs="Times New Roman"/>
                <w:noProof/>
                <w:sz w:val="20"/>
                <w:szCs w:val="20"/>
              </w:rPr>
              <w:t>Transportul intermodal  este in concordanta cu Strategia de transport intermodal din Romania care urmareste asigurarea unor facilitati privind schimbul intermodal de marfuri care sa atraga activitatile integrate de asamblare si adaptare la cerintele specifice pietei din regiune si din Romania</w:t>
            </w:r>
            <w:r>
              <w:rPr>
                <w:rFonts w:ascii="Times New Roman" w:hAnsi="Times New Roman" w:cs="Times New Roman"/>
                <w:noProof/>
                <w:sz w:val="20"/>
                <w:szCs w:val="20"/>
              </w:rPr>
              <w:t>.</w:t>
            </w:r>
          </w:p>
        </w:tc>
      </w:tr>
    </w:tbl>
    <w:tbl>
      <w:tblPr>
        <w:tblpPr w:leftFromText="180" w:rightFromText="180" w:vertAnchor="text" w:tblpY="1"/>
        <w:tblOverlap w:val="neve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721"/>
        <w:gridCol w:w="5617"/>
      </w:tblGrid>
      <w:tr w:rsidR="00080913" w:rsidRPr="00F47F33" w14:paraId="0FB80796" w14:textId="77777777" w:rsidTr="00EB1739">
        <w:trPr>
          <w:trHeight w:val="799"/>
        </w:trPr>
        <w:tc>
          <w:tcPr>
            <w:tcW w:w="725" w:type="pct"/>
            <w:tcBorders>
              <w:top w:val="single" w:sz="4" w:space="0" w:color="auto"/>
              <w:left w:val="single" w:sz="4" w:space="0" w:color="auto"/>
              <w:bottom w:val="single" w:sz="4" w:space="0" w:color="auto"/>
              <w:right w:val="single" w:sz="4" w:space="0" w:color="auto"/>
            </w:tcBorders>
          </w:tcPr>
          <w:p w14:paraId="0C28D794" w14:textId="77777777" w:rsidR="00080913" w:rsidRPr="00F47F33" w:rsidRDefault="00080913" w:rsidP="00080913">
            <w:pPr>
              <w:spacing w:before="120" w:after="120"/>
              <w:rPr>
                <w:rFonts w:ascii="Times New Roman" w:eastAsia="Times New Roman" w:hAnsi="Times New Roman" w:cs="Times New Roman"/>
                <w:b/>
                <w:iCs/>
                <w:noProof/>
                <w:color w:val="000000" w:themeColor="text1"/>
                <w:sz w:val="20"/>
                <w:szCs w:val="20"/>
                <w:lang w:val="en-US"/>
              </w:rPr>
            </w:pPr>
            <w:r w:rsidRPr="00F47F33">
              <w:rPr>
                <w:rFonts w:ascii="Times New Roman" w:eastAsia="Times New Roman" w:hAnsi="Times New Roman" w:cs="Times New Roman"/>
                <w:b/>
                <w:iCs/>
                <w:noProof/>
                <w:color w:val="000000" w:themeColor="text1"/>
                <w:sz w:val="20"/>
                <w:szCs w:val="20"/>
                <w:lang w:val="en-US"/>
              </w:rPr>
              <w:lastRenderedPageBreak/>
              <w:t>OP 4 - O Europă mai socială prin implementarea pilonului european al drepturilor sociale</w:t>
            </w:r>
          </w:p>
        </w:tc>
        <w:tc>
          <w:tcPr>
            <w:tcW w:w="1395" w:type="pct"/>
            <w:tcBorders>
              <w:top w:val="single" w:sz="4" w:space="0" w:color="auto"/>
              <w:left w:val="single" w:sz="4" w:space="0" w:color="auto"/>
              <w:bottom w:val="single" w:sz="4" w:space="0" w:color="auto"/>
              <w:right w:val="single" w:sz="4" w:space="0" w:color="auto"/>
            </w:tcBorders>
          </w:tcPr>
          <w:p w14:paraId="15E2F80C" w14:textId="77777777" w:rsidR="00080913" w:rsidRPr="00F47F33" w:rsidRDefault="00080913" w:rsidP="00080913">
            <w:pPr>
              <w:tabs>
                <w:tab w:val="left" w:pos="888"/>
              </w:tabs>
              <w:spacing w:before="120" w:after="120"/>
              <w:rPr>
                <w:rFonts w:ascii="Times New Roman" w:eastAsia="Times New Roman" w:hAnsi="Times New Roman" w:cs="Times New Roman"/>
                <w:b/>
                <w:i/>
                <w:iCs/>
                <w:noProof/>
                <w:color w:val="000000" w:themeColor="text1"/>
                <w:sz w:val="20"/>
                <w:szCs w:val="20"/>
                <w:lang w:val="en-US"/>
              </w:rPr>
            </w:pPr>
            <w:r w:rsidRPr="00F47F33">
              <w:rPr>
                <w:rFonts w:ascii="Times New Roman" w:eastAsia="Times New Roman" w:hAnsi="Times New Roman" w:cs="Times New Roman"/>
                <w:b/>
                <w:i/>
                <w:iCs/>
                <w:noProof/>
                <w:color w:val="000000" w:themeColor="text1"/>
                <w:sz w:val="20"/>
                <w:szCs w:val="20"/>
                <w:lang w:val="en-US"/>
              </w:rPr>
              <w:t>(ii) Îmbunătățirea accesului la servicii de calitate și favorabile incluziunii în educație, formare și învățarea pe tot parcursul vieții prin dezvoltarea infrastructurii</w:t>
            </w:r>
          </w:p>
          <w:p w14:paraId="3F52AF70" w14:textId="77777777" w:rsidR="00080913" w:rsidRPr="00F47F33" w:rsidRDefault="00080913" w:rsidP="00080913">
            <w:pPr>
              <w:tabs>
                <w:tab w:val="left" w:pos="888"/>
              </w:tabs>
              <w:spacing w:before="120" w:after="120"/>
              <w:rPr>
                <w:rFonts w:ascii="Times New Roman" w:eastAsia="Times New Roman" w:hAnsi="Times New Roman" w:cs="Times New Roman"/>
                <w:iCs/>
                <w:noProof/>
                <w:color w:val="000000" w:themeColor="text1"/>
                <w:sz w:val="20"/>
                <w:szCs w:val="20"/>
                <w:lang w:val="en-US"/>
              </w:rPr>
            </w:pPr>
          </w:p>
          <w:p w14:paraId="622135AD" w14:textId="77777777" w:rsidR="00080913" w:rsidRPr="00F47F33" w:rsidRDefault="00080913" w:rsidP="00080913">
            <w:pPr>
              <w:tabs>
                <w:tab w:val="left" w:pos="888"/>
              </w:tabs>
              <w:spacing w:before="120" w:after="120"/>
              <w:rPr>
                <w:rFonts w:ascii="Times New Roman" w:eastAsia="Times New Roman" w:hAnsi="Times New Roman" w:cs="Times New Roman"/>
                <w:iCs/>
                <w:noProof/>
                <w:color w:val="000000" w:themeColor="text1"/>
                <w:sz w:val="20"/>
                <w:szCs w:val="20"/>
                <w:lang w:val="en-US"/>
              </w:rPr>
            </w:pPr>
          </w:p>
          <w:p w14:paraId="2F150D75"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55B212A6"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2B825FA5"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439C01A7"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52F82CCC"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15DB72BE"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1ECD9454"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4FC021EC"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18E2388C"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39A01638" w14:textId="77777777" w:rsidR="00080913" w:rsidRPr="00F47F33" w:rsidRDefault="00080913" w:rsidP="00080913">
            <w:pPr>
              <w:spacing w:before="120" w:after="120"/>
              <w:rPr>
                <w:rFonts w:ascii="Times New Roman" w:eastAsia="Times New Roman" w:hAnsi="Times New Roman" w:cs="Times New Roman"/>
                <w:i/>
                <w:iCs/>
                <w:noProof/>
                <w:color w:val="000000" w:themeColor="text1"/>
                <w:sz w:val="20"/>
                <w:szCs w:val="20"/>
                <w:lang w:val="en-US"/>
              </w:rPr>
            </w:pPr>
          </w:p>
          <w:p w14:paraId="7DD95C41" w14:textId="77777777" w:rsidR="00080913" w:rsidRPr="00F47F33" w:rsidRDefault="00080913" w:rsidP="00080913">
            <w:pPr>
              <w:rPr>
                <w:rFonts w:ascii="Times New Roman" w:eastAsia="Times New Roman" w:hAnsi="Times New Roman" w:cs="Times New Roman"/>
                <w:i/>
                <w:iCs/>
                <w:noProof/>
                <w:color w:val="000000" w:themeColor="text1"/>
                <w:sz w:val="20"/>
                <w:szCs w:val="20"/>
                <w:lang w:val="en-US"/>
              </w:rPr>
            </w:pPr>
          </w:p>
        </w:tc>
        <w:tc>
          <w:tcPr>
            <w:tcW w:w="2880" w:type="pct"/>
            <w:tcBorders>
              <w:top w:val="single" w:sz="4" w:space="0" w:color="auto"/>
              <w:left w:val="single" w:sz="4" w:space="0" w:color="auto"/>
              <w:bottom w:val="single" w:sz="4" w:space="0" w:color="auto"/>
              <w:right w:val="single" w:sz="4" w:space="0" w:color="auto"/>
            </w:tcBorders>
          </w:tcPr>
          <w:p w14:paraId="16B51F41" w14:textId="44C523A0" w:rsidR="00007673" w:rsidRPr="00007673" w:rsidRDefault="00007673" w:rsidP="00007673">
            <w:pPr>
              <w:spacing w:before="120" w:after="120"/>
              <w:jc w:val="both"/>
              <w:rPr>
                <w:rFonts w:ascii="Times New Roman" w:eastAsia="Times New Roman" w:hAnsi="Times New Roman" w:cs="Times New Roman"/>
                <w:iCs/>
                <w:noProof/>
                <w:sz w:val="20"/>
                <w:szCs w:val="20"/>
              </w:rPr>
            </w:pPr>
            <w:r w:rsidRPr="00007673">
              <w:rPr>
                <w:rFonts w:ascii="Times New Roman" w:eastAsia="Times New Roman" w:hAnsi="Times New Roman" w:cs="Times New Roman"/>
                <w:iCs/>
                <w:noProof/>
                <w:sz w:val="20"/>
                <w:szCs w:val="20"/>
              </w:rPr>
              <w:t xml:space="preserve">Prezentul </w:t>
            </w:r>
            <w:r w:rsidR="00F866EF">
              <w:rPr>
                <w:rFonts w:ascii="Times New Roman" w:eastAsia="Times New Roman" w:hAnsi="Times New Roman" w:cs="Times New Roman"/>
                <w:iCs/>
                <w:noProof/>
                <w:sz w:val="20"/>
                <w:szCs w:val="20"/>
              </w:rPr>
              <w:t>OS</w:t>
            </w:r>
            <w:r w:rsidRPr="00007673">
              <w:rPr>
                <w:rFonts w:ascii="Times New Roman" w:eastAsia="Times New Roman" w:hAnsi="Times New Roman" w:cs="Times New Roman"/>
                <w:iCs/>
                <w:noProof/>
                <w:sz w:val="20"/>
                <w:szCs w:val="20"/>
              </w:rPr>
              <w:t xml:space="preserve"> se aliniază viziunii strategice stabilite în </w:t>
            </w:r>
            <w:r w:rsidRPr="00007673">
              <w:rPr>
                <w:rFonts w:ascii="Times New Roman" w:eastAsia="Times New Roman" w:hAnsi="Times New Roman" w:cs="Times New Roman"/>
                <w:b/>
                <w:iCs/>
                <w:noProof/>
                <w:sz w:val="20"/>
                <w:szCs w:val="20"/>
              </w:rPr>
              <w:t>SMIE 2018-2032</w:t>
            </w:r>
            <w:r w:rsidRPr="00007673">
              <w:rPr>
                <w:rFonts w:ascii="Times New Roman" w:eastAsia="Times New Roman" w:hAnsi="Times New Roman" w:cs="Times New Roman"/>
                <w:b/>
                <w:iCs/>
                <w:noProof/>
                <w:sz w:val="20"/>
                <w:szCs w:val="20"/>
                <w:vertAlign w:val="superscript"/>
              </w:rPr>
              <w:footnoteReference w:id="36"/>
            </w:r>
            <w:r w:rsidRPr="00007673">
              <w:rPr>
                <w:rFonts w:ascii="Times New Roman" w:eastAsia="Times New Roman" w:hAnsi="Times New Roman" w:cs="Times New Roman"/>
                <w:iCs/>
                <w:noProof/>
                <w:sz w:val="20"/>
                <w:szCs w:val="20"/>
              </w:rPr>
              <w:t xml:space="preserve"> ce prevede ca deciziile privind investițiile în infrastructura de educație să contribuie la asigurarea accesului la medii de învățare care sprijină dezvoltarea personală, coeziunea socială și dezvoltarea sustenabilă.</w:t>
            </w:r>
            <w:r w:rsidRPr="00007673">
              <w:rPr>
                <w:rFonts w:ascii="Times New Roman" w:eastAsia="Times New Roman" w:hAnsi="Times New Roman" w:cs="Times New Roman"/>
                <w:iCs/>
                <w:noProof/>
                <w:sz w:val="20"/>
                <w:szCs w:val="20"/>
                <w:vertAlign w:val="superscript"/>
              </w:rPr>
              <w:footnoteReference w:id="37"/>
            </w:r>
          </w:p>
          <w:p w14:paraId="3D7CBAFC" w14:textId="40D83A3D" w:rsidR="00007673" w:rsidRPr="00007673" w:rsidRDefault="00F83E7F" w:rsidP="00007673">
            <w:pPr>
              <w:spacing w:before="120" w:after="120"/>
              <w:jc w:val="both"/>
              <w:rPr>
                <w:rFonts w:ascii="Times New Roman" w:eastAsia="Times New Roman" w:hAnsi="Times New Roman" w:cs="Times New Roman"/>
                <w:bCs/>
                <w:iCs/>
                <w:noProof/>
                <w:sz w:val="20"/>
                <w:szCs w:val="20"/>
              </w:rPr>
            </w:pPr>
            <w:r w:rsidRPr="00F83E7F">
              <w:rPr>
                <w:rFonts w:ascii="Times New Roman" w:eastAsia="Times New Roman" w:hAnsi="Times New Roman" w:cs="Times New Roman"/>
                <w:bCs/>
                <w:iCs/>
                <w:noProof/>
                <w:sz w:val="20"/>
                <w:szCs w:val="20"/>
              </w:rPr>
              <w:t xml:space="preserve">Investițiile în infrastructura educațională trebuie să urmărească dincolo de asigurarea condițiilor minime prevăzute pentru funcționare </w:t>
            </w:r>
            <w:r w:rsidR="00007673" w:rsidRPr="00007673">
              <w:rPr>
                <w:rFonts w:ascii="Times New Roman" w:eastAsia="Times New Roman" w:hAnsi="Times New Roman" w:cs="Times New Roman"/>
                <w:bCs/>
                <w:iCs/>
                <w:noProof/>
                <w:sz w:val="20"/>
                <w:szCs w:val="20"/>
              </w:rPr>
              <w:t xml:space="preserve">- crearea unor medii de învățare moderne și flexibile care să stimuleze și să sporească performanțele elevilor și tinerilor. Accentul va trebui pus asupra </w:t>
            </w:r>
            <w:r w:rsidR="00F866EF">
              <w:rPr>
                <w:rFonts w:ascii="Times New Roman" w:eastAsia="Times New Roman" w:hAnsi="Times New Roman" w:cs="Times New Roman"/>
                <w:bCs/>
                <w:iCs/>
                <w:noProof/>
                <w:sz w:val="20"/>
                <w:szCs w:val="20"/>
              </w:rPr>
              <w:t>dotării cu</w:t>
            </w:r>
            <w:r w:rsidR="00007673" w:rsidRPr="00007673">
              <w:rPr>
                <w:rFonts w:ascii="Times New Roman" w:eastAsia="Times New Roman" w:hAnsi="Times New Roman" w:cs="Times New Roman"/>
                <w:bCs/>
                <w:iCs/>
                <w:noProof/>
                <w:sz w:val="20"/>
                <w:szCs w:val="20"/>
              </w:rPr>
              <w:t xml:space="preserve"> echipamente din sfera TIC a căror rol devine cu atât mai important în contextul pandemiei Covid-19</w:t>
            </w:r>
            <w:r w:rsidR="000A029A">
              <w:t xml:space="preserve"> </w:t>
            </w:r>
            <w:r w:rsidR="000A029A" w:rsidRPr="000A029A">
              <w:rPr>
                <w:rFonts w:ascii="Times New Roman" w:eastAsia="Times New Roman" w:hAnsi="Times New Roman" w:cs="Times New Roman"/>
                <w:bCs/>
                <w:iCs/>
                <w:noProof/>
                <w:sz w:val="20"/>
                <w:szCs w:val="20"/>
              </w:rPr>
              <w:t>care a evidențiat necesitatea utilizării extinse a mediilor digitale în procesul educațional, cu precădere în cadrul univesităților</w:t>
            </w:r>
            <w:r w:rsidR="00872E35">
              <w:rPr>
                <w:rFonts w:ascii="Times New Roman" w:eastAsia="Times New Roman" w:hAnsi="Times New Roman" w:cs="Times New Roman"/>
                <w:bCs/>
                <w:iCs/>
                <w:noProof/>
                <w:sz w:val="20"/>
                <w:szCs w:val="20"/>
              </w:rPr>
              <w:t>.</w:t>
            </w:r>
          </w:p>
          <w:p w14:paraId="1F29FBE0" w14:textId="2D80EE97" w:rsidR="00007673" w:rsidRPr="00007673" w:rsidRDefault="00007673" w:rsidP="00007673">
            <w:pPr>
              <w:jc w:val="both"/>
              <w:rPr>
                <w:rFonts w:ascii="Times New Roman" w:eastAsia="Times New Roman" w:hAnsi="Times New Roman" w:cs="Times New Roman"/>
                <w:noProof/>
                <w:sz w:val="20"/>
                <w:szCs w:val="20"/>
              </w:rPr>
            </w:pPr>
            <w:r w:rsidRPr="00007673">
              <w:rPr>
                <w:rFonts w:ascii="Times New Roman" w:eastAsia="Times New Roman" w:hAnsi="Times New Roman" w:cs="Times New Roman"/>
                <w:noProof/>
                <w:sz w:val="20"/>
                <w:szCs w:val="20"/>
              </w:rPr>
              <w:t>O atenție sporită trebuie acordată</w:t>
            </w:r>
            <w:r w:rsidR="00F866EF">
              <w:rPr>
                <w:rFonts w:ascii="Times New Roman" w:eastAsia="Times New Roman" w:hAnsi="Times New Roman" w:cs="Times New Roman"/>
                <w:noProof/>
                <w:sz w:val="20"/>
                <w:szCs w:val="20"/>
              </w:rPr>
              <w:t xml:space="preserve"> și </w:t>
            </w:r>
            <w:r w:rsidRPr="00007673">
              <w:rPr>
                <w:rFonts w:ascii="Times New Roman" w:eastAsia="Times New Roman" w:hAnsi="Times New Roman" w:cs="Times New Roman"/>
                <w:noProof/>
                <w:sz w:val="20"/>
                <w:szCs w:val="20"/>
              </w:rPr>
              <w:t xml:space="preserve">învățământului special și </w:t>
            </w:r>
            <w:r w:rsidR="00F866EF">
              <w:rPr>
                <w:rFonts w:ascii="Times New Roman" w:eastAsia="Times New Roman" w:hAnsi="Times New Roman" w:cs="Times New Roman"/>
                <w:noProof/>
                <w:sz w:val="20"/>
                <w:szCs w:val="20"/>
              </w:rPr>
              <w:t xml:space="preserve">îmbunătățirii accesului </w:t>
            </w:r>
            <w:r w:rsidRPr="00007673">
              <w:rPr>
                <w:rFonts w:ascii="Times New Roman" w:eastAsia="Times New Roman" w:hAnsi="Times New Roman" w:cs="Times New Roman"/>
                <w:noProof/>
                <w:sz w:val="20"/>
                <w:szCs w:val="20"/>
              </w:rPr>
              <w:t xml:space="preserve">pentru persoanele cu dizabilități </w:t>
            </w:r>
            <w:r w:rsidR="00BF64F5">
              <w:rPr>
                <w:rFonts w:ascii="Times New Roman" w:eastAsia="Times New Roman" w:hAnsi="Times New Roman" w:cs="Times New Roman"/>
                <w:noProof/>
                <w:sz w:val="20"/>
                <w:szCs w:val="20"/>
              </w:rPr>
              <w:t>-</w:t>
            </w:r>
            <w:r w:rsidRPr="00007673">
              <w:rPr>
                <w:rFonts w:ascii="Times New Roman" w:eastAsia="Times New Roman" w:hAnsi="Times New Roman" w:cs="Times New Roman"/>
                <w:noProof/>
                <w:sz w:val="20"/>
                <w:szCs w:val="20"/>
              </w:rPr>
              <w:t xml:space="preserve"> Mun</w:t>
            </w:r>
            <w:r w:rsidR="00BF64F5">
              <w:rPr>
                <w:rFonts w:ascii="Times New Roman" w:eastAsia="Times New Roman" w:hAnsi="Times New Roman" w:cs="Times New Roman"/>
                <w:noProof/>
                <w:sz w:val="20"/>
                <w:szCs w:val="20"/>
              </w:rPr>
              <w:t>..</w:t>
            </w:r>
            <w:r w:rsidRPr="00007673">
              <w:rPr>
                <w:rFonts w:ascii="Times New Roman" w:eastAsia="Times New Roman" w:hAnsi="Times New Roman" w:cs="Times New Roman"/>
                <w:noProof/>
                <w:sz w:val="20"/>
                <w:szCs w:val="20"/>
              </w:rPr>
              <w:t xml:space="preserve"> București concentrează cel mai mare număr de persoane cu dizabilități</w:t>
            </w:r>
            <w:r w:rsidRPr="00007673">
              <w:rPr>
                <w:rStyle w:val="FootnoteReference"/>
                <w:rFonts w:ascii="Times New Roman" w:eastAsia="Times New Roman" w:hAnsi="Times New Roman" w:cs="Times New Roman"/>
                <w:noProof/>
                <w:sz w:val="20"/>
                <w:szCs w:val="20"/>
              </w:rPr>
              <w:footnoteReference w:id="38"/>
            </w:r>
            <w:r w:rsidRPr="00007673">
              <w:rPr>
                <w:rFonts w:ascii="Times New Roman" w:eastAsia="Times New Roman" w:hAnsi="Times New Roman" w:cs="Times New Roman"/>
                <w:noProof/>
                <w:sz w:val="20"/>
                <w:szCs w:val="20"/>
              </w:rPr>
              <w:t xml:space="preserve"> la nivel</w:t>
            </w:r>
            <w:r w:rsidR="00BF64F5">
              <w:rPr>
                <w:rFonts w:ascii="Times New Roman" w:eastAsia="Times New Roman" w:hAnsi="Times New Roman" w:cs="Times New Roman"/>
                <w:noProof/>
                <w:sz w:val="20"/>
                <w:szCs w:val="20"/>
              </w:rPr>
              <w:t>ul RO</w:t>
            </w:r>
            <w:r w:rsidRPr="00007673">
              <w:rPr>
                <w:rFonts w:ascii="Times New Roman" w:eastAsia="Times New Roman" w:hAnsi="Times New Roman" w:cs="Times New Roman"/>
                <w:noProof/>
                <w:sz w:val="20"/>
                <w:szCs w:val="20"/>
              </w:rPr>
              <w:t xml:space="preserve">. </w:t>
            </w:r>
          </w:p>
          <w:p w14:paraId="4C3D292B" w14:textId="77777777" w:rsidR="000A029A" w:rsidRPr="00007673" w:rsidRDefault="000A029A" w:rsidP="000A029A">
            <w:pPr>
              <w:spacing w:before="120" w:after="120"/>
              <w:jc w:val="both"/>
              <w:rPr>
                <w:rFonts w:ascii="Times New Roman" w:eastAsia="Times New Roman" w:hAnsi="Times New Roman" w:cs="Times New Roman"/>
                <w:iCs/>
                <w:noProof/>
                <w:sz w:val="20"/>
                <w:szCs w:val="20"/>
              </w:rPr>
            </w:pPr>
            <w:r w:rsidRPr="00007673">
              <w:rPr>
                <w:rFonts w:ascii="Times New Roman" w:eastAsia="Times New Roman" w:hAnsi="Times New Roman" w:cs="Times New Roman"/>
                <w:iCs/>
                <w:noProof/>
                <w:sz w:val="20"/>
                <w:szCs w:val="20"/>
              </w:rPr>
              <w:t xml:space="preserve">Din perspectiva formării profesionale Comisa Europeană recomandă ca principală acțiune prin care statele membre să accelereze reformele educaționale de combatere a șomajului în rândul tinerilor și să stimuleze oferta de competențe </w:t>
            </w:r>
            <w:r w:rsidRPr="00007673">
              <w:rPr>
                <w:rFonts w:ascii="Times New Roman" w:eastAsia="Times New Roman" w:hAnsi="Times New Roman" w:cs="Times New Roman"/>
                <w:b/>
                <w:iCs/>
                <w:noProof/>
                <w:sz w:val="20"/>
                <w:szCs w:val="20"/>
              </w:rPr>
              <w:t>promovarea excelenței în învățământ profesional și tehnic</w:t>
            </w:r>
            <w:r w:rsidRPr="00007673">
              <w:rPr>
                <w:rFonts w:ascii="Times New Roman" w:eastAsia="Times New Roman" w:hAnsi="Times New Roman" w:cs="Times New Roman"/>
                <w:iCs/>
                <w:noProof/>
                <w:sz w:val="20"/>
                <w:szCs w:val="20"/>
              </w:rPr>
              <w:t>.</w:t>
            </w:r>
            <w:r w:rsidRPr="00007673">
              <w:rPr>
                <w:rFonts w:ascii="Times New Roman" w:eastAsia="Times New Roman" w:hAnsi="Times New Roman" w:cs="Times New Roman"/>
                <w:b/>
                <w:iCs/>
                <w:noProof/>
                <w:sz w:val="20"/>
                <w:szCs w:val="20"/>
                <w:vertAlign w:val="superscript"/>
              </w:rPr>
              <w:footnoteReference w:id="39"/>
            </w:r>
            <w:r w:rsidRPr="00007673">
              <w:rPr>
                <w:rFonts w:ascii="Times New Roman" w:eastAsia="Times New Roman" w:hAnsi="Times New Roman" w:cs="Times New Roman"/>
                <w:iCs/>
                <w:noProof/>
                <w:sz w:val="20"/>
                <w:szCs w:val="20"/>
              </w:rPr>
              <w:t xml:space="preserve"> </w:t>
            </w:r>
            <w:r w:rsidRPr="00007673">
              <w:rPr>
                <w:rFonts w:ascii="Times New Roman" w:hAnsi="Times New Roman" w:cs="Times New Roman"/>
                <w:sz w:val="20"/>
                <w:szCs w:val="20"/>
              </w:rPr>
              <w:t xml:space="preserve"> </w:t>
            </w:r>
            <w:r w:rsidRPr="00007673">
              <w:rPr>
                <w:rFonts w:ascii="Times New Roman" w:eastAsia="Times New Roman" w:hAnsi="Times New Roman" w:cs="Times New Roman"/>
                <w:b/>
                <w:iCs/>
                <w:noProof/>
                <w:sz w:val="20"/>
                <w:szCs w:val="20"/>
              </w:rPr>
              <w:t>PRAI BI</w:t>
            </w:r>
            <w:r w:rsidRPr="00007673">
              <w:rPr>
                <w:rFonts w:ascii="Times New Roman" w:eastAsia="Times New Roman" w:hAnsi="Times New Roman" w:cs="Times New Roman"/>
                <w:b/>
                <w:iCs/>
                <w:noProof/>
                <w:sz w:val="20"/>
                <w:szCs w:val="20"/>
                <w:vertAlign w:val="superscript"/>
              </w:rPr>
              <w:footnoteReference w:id="40"/>
            </w:r>
            <w:r w:rsidRPr="00007673">
              <w:rPr>
                <w:rFonts w:ascii="Times New Roman" w:eastAsia="Times New Roman" w:hAnsi="Times New Roman" w:cs="Times New Roman"/>
                <w:iCs/>
                <w:noProof/>
                <w:sz w:val="20"/>
                <w:szCs w:val="20"/>
              </w:rPr>
              <w:t xml:space="preserve"> subliniază faptul că inspectoratele şcolare trebuie să realizeze acţiuni concrete pentru creşterea ponderii ÎPT de la nivel regional, </w:t>
            </w:r>
            <w:r w:rsidRPr="00007673">
              <w:rPr>
                <w:rFonts w:ascii="Times New Roman" w:eastAsia="Times New Roman" w:hAnsi="Times New Roman" w:cs="Times New Roman"/>
                <w:iCs/>
                <w:noProof/>
                <w:sz w:val="20"/>
                <w:szCs w:val="20"/>
              </w:rPr>
              <w:lastRenderedPageBreak/>
              <w:t xml:space="preserve">în aşa fel încât să se atingă nivelul de 60% recomandat de </w:t>
            </w:r>
            <w:r w:rsidRPr="00FF1F6A">
              <w:rPr>
                <w:rFonts w:ascii="Times New Roman" w:eastAsia="Times New Roman" w:hAnsi="Times New Roman" w:cs="Times New Roman"/>
                <w:b/>
                <w:iCs/>
                <w:noProof/>
                <w:sz w:val="20"/>
                <w:szCs w:val="20"/>
              </w:rPr>
              <w:t>Strategia educaţiei şi formării profesionale din România.</w:t>
            </w:r>
          </w:p>
          <w:p w14:paraId="17C8DC4C" w14:textId="55904964" w:rsidR="00080913" w:rsidRPr="00F47F33" w:rsidRDefault="00F866EF" w:rsidP="00007673">
            <w:pPr>
              <w:spacing w:before="120" w:after="120"/>
              <w:jc w:val="both"/>
              <w:rPr>
                <w:rFonts w:ascii="Times New Roman" w:eastAsia="Times New Roman" w:hAnsi="Times New Roman" w:cs="Times New Roman"/>
                <w:color w:val="000000" w:themeColor="text1"/>
                <w:sz w:val="20"/>
                <w:szCs w:val="20"/>
                <w:lang w:val="en-US"/>
              </w:rPr>
            </w:pPr>
            <w:r>
              <w:rPr>
                <w:rFonts w:ascii="Times New Roman" w:eastAsia="Times New Roman" w:hAnsi="Times New Roman" w:cs="Times New Roman"/>
                <w:iCs/>
                <w:noProof/>
                <w:sz w:val="20"/>
                <w:szCs w:val="20"/>
              </w:rPr>
              <w:t>Î</w:t>
            </w:r>
            <w:r w:rsidR="00007673" w:rsidRPr="00007673">
              <w:rPr>
                <w:rFonts w:ascii="Times New Roman" w:eastAsia="Times New Roman" w:hAnsi="Times New Roman" w:cs="Times New Roman"/>
                <w:iCs/>
                <w:noProof/>
                <w:sz w:val="20"/>
                <w:szCs w:val="20"/>
              </w:rPr>
              <w:t>nvățământul terțiar joacă un rol crucial în progresul individului și al societății și în furnizarea capitalului uman înalt calificat.</w:t>
            </w:r>
            <w:r w:rsidR="00007673" w:rsidRPr="00007673">
              <w:rPr>
                <w:rStyle w:val="FootnoteReference"/>
                <w:rFonts w:ascii="Times New Roman" w:eastAsia="Times New Roman" w:hAnsi="Times New Roman" w:cs="Times New Roman"/>
                <w:iCs/>
                <w:noProof/>
                <w:sz w:val="20"/>
                <w:szCs w:val="20"/>
              </w:rPr>
              <w:footnoteReference w:id="41"/>
            </w:r>
            <w:r w:rsidR="00007673" w:rsidRPr="00007673">
              <w:rPr>
                <w:rFonts w:ascii="Times New Roman" w:eastAsia="Times New Roman" w:hAnsi="Times New Roman" w:cs="Times New Roman"/>
                <w:iCs/>
                <w:noProof/>
                <w:sz w:val="20"/>
                <w:szCs w:val="20"/>
              </w:rPr>
              <w:t xml:space="preserve"> În regiune</w:t>
            </w:r>
            <w:r w:rsidR="00BF64F5">
              <w:rPr>
                <w:rFonts w:ascii="Times New Roman" w:eastAsia="Times New Roman" w:hAnsi="Times New Roman" w:cs="Times New Roman"/>
                <w:iCs/>
                <w:noProof/>
                <w:sz w:val="20"/>
                <w:szCs w:val="20"/>
              </w:rPr>
              <w:t xml:space="preserve"> </w:t>
            </w:r>
            <w:r w:rsidR="00007673" w:rsidRPr="00007673">
              <w:rPr>
                <w:rFonts w:ascii="Times New Roman" w:eastAsia="Times New Roman" w:hAnsi="Times New Roman" w:cs="Times New Roman"/>
                <w:iCs/>
                <w:noProof/>
                <w:sz w:val="20"/>
                <w:szCs w:val="20"/>
              </w:rPr>
              <w:t xml:space="preserve">sunt concentrate 4 dintre cele mai mari universități </w:t>
            </w:r>
            <w:r>
              <w:rPr>
                <w:rFonts w:ascii="Times New Roman" w:eastAsia="Times New Roman" w:hAnsi="Times New Roman" w:cs="Times New Roman"/>
                <w:iCs/>
                <w:noProof/>
                <w:sz w:val="20"/>
                <w:szCs w:val="20"/>
              </w:rPr>
              <w:t>din RO</w:t>
            </w:r>
            <w:r w:rsidR="00007673" w:rsidRPr="00007673">
              <w:rPr>
                <w:rFonts w:ascii="Times New Roman" w:eastAsia="Times New Roman" w:hAnsi="Times New Roman" w:cs="Times New Roman"/>
                <w:iCs/>
                <w:noProof/>
                <w:sz w:val="20"/>
                <w:szCs w:val="20"/>
              </w:rPr>
              <w:t>, iar asigurarea accesului la tehnologii moderne și echiparea adecvată sunt cruciale pentru sporirea capacității de a anticipa și a răspunde cerințelor pieței.</w:t>
            </w:r>
            <w:r w:rsidR="00007673" w:rsidRPr="00007673">
              <w:rPr>
                <w:rStyle w:val="FootnoteReference"/>
                <w:rFonts w:ascii="Times New Roman" w:eastAsia="Times New Roman" w:hAnsi="Times New Roman" w:cs="Times New Roman"/>
                <w:iCs/>
                <w:noProof/>
                <w:sz w:val="20"/>
                <w:szCs w:val="20"/>
              </w:rPr>
              <w:footnoteReference w:id="42"/>
            </w:r>
          </w:p>
        </w:tc>
      </w:tr>
      <w:tr w:rsidR="00080913" w:rsidRPr="00F47F33" w14:paraId="7D294CF8" w14:textId="77777777" w:rsidTr="00EB1739">
        <w:trPr>
          <w:trHeight w:val="9232"/>
        </w:trPr>
        <w:tc>
          <w:tcPr>
            <w:tcW w:w="725" w:type="pct"/>
            <w:tcBorders>
              <w:top w:val="single" w:sz="4" w:space="0" w:color="auto"/>
              <w:left w:val="single" w:sz="4" w:space="0" w:color="auto"/>
              <w:bottom w:val="single" w:sz="4" w:space="0" w:color="auto"/>
              <w:right w:val="single" w:sz="4" w:space="0" w:color="auto"/>
            </w:tcBorders>
          </w:tcPr>
          <w:p w14:paraId="2207ACE8" w14:textId="77777777" w:rsidR="00080913" w:rsidRPr="00F47F33" w:rsidRDefault="00080913" w:rsidP="00080913">
            <w:pPr>
              <w:spacing w:before="120" w:after="120"/>
              <w:rPr>
                <w:rFonts w:ascii="Times New Roman" w:eastAsia="Times New Roman" w:hAnsi="Times New Roman" w:cs="Times New Roman"/>
                <w:b/>
                <w:iCs/>
                <w:noProof/>
                <w:color w:val="000000" w:themeColor="text1"/>
                <w:sz w:val="20"/>
                <w:szCs w:val="20"/>
                <w:lang w:val="en-US"/>
              </w:rPr>
            </w:pPr>
            <w:r w:rsidRPr="00F47F33">
              <w:rPr>
                <w:rFonts w:ascii="Times New Roman" w:eastAsia="Times New Roman" w:hAnsi="Times New Roman" w:cs="Times New Roman"/>
                <w:b/>
                <w:iCs/>
                <w:noProof/>
                <w:color w:val="000000" w:themeColor="text1"/>
                <w:sz w:val="20"/>
                <w:szCs w:val="20"/>
                <w:lang w:val="en-US"/>
              </w:rPr>
              <w:lastRenderedPageBreak/>
              <w:t>OP 5 - O Europă mai aproape de cetățeni prin promovarea dezvoltării durabile și integrate a zonelor urbane, rurale și de c</w:t>
            </w:r>
            <w:r w:rsidR="00D74B04">
              <w:rPr>
                <w:rFonts w:ascii="Times New Roman" w:eastAsia="Times New Roman" w:hAnsi="Times New Roman" w:cs="Times New Roman"/>
                <w:b/>
                <w:iCs/>
                <w:noProof/>
                <w:color w:val="000000" w:themeColor="text1"/>
                <w:sz w:val="20"/>
                <w:szCs w:val="20"/>
                <w:lang w:val="en-US"/>
              </w:rPr>
              <w:t>oastă și a inițiativelor locale</w:t>
            </w:r>
          </w:p>
        </w:tc>
        <w:tc>
          <w:tcPr>
            <w:tcW w:w="1395" w:type="pct"/>
            <w:tcBorders>
              <w:top w:val="single" w:sz="4" w:space="0" w:color="auto"/>
              <w:left w:val="single" w:sz="4" w:space="0" w:color="auto"/>
              <w:bottom w:val="single" w:sz="4" w:space="0" w:color="auto"/>
              <w:right w:val="single" w:sz="4" w:space="0" w:color="auto"/>
            </w:tcBorders>
          </w:tcPr>
          <w:p w14:paraId="1B810897" w14:textId="77777777" w:rsidR="00080913" w:rsidRPr="00F47F33" w:rsidRDefault="00F654D3" w:rsidP="00080913">
            <w:pPr>
              <w:tabs>
                <w:tab w:val="left" w:pos="888"/>
              </w:tabs>
              <w:spacing w:before="120" w:after="120"/>
              <w:rPr>
                <w:rFonts w:ascii="Times New Roman" w:eastAsia="Times New Roman" w:hAnsi="Times New Roman" w:cs="Times New Roman"/>
                <w:b/>
                <w:i/>
                <w:iCs/>
                <w:noProof/>
                <w:color w:val="000000" w:themeColor="text1"/>
                <w:sz w:val="20"/>
                <w:szCs w:val="20"/>
                <w:lang w:val="en-US"/>
              </w:rPr>
            </w:pPr>
            <w:r w:rsidRPr="00F47F33">
              <w:rPr>
                <w:rFonts w:ascii="Times New Roman" w:eastAsia="Times New Roman" w:hAnsi="Times New Roman" w:cs="Times New Roman"/>
                <w:b/>
                <w:i/>
                <w:iCs/>
                <w:noProof/>
                <w:color w:val="000000" w:themeColor="text1"/>
                <w:sz w:val="20"/>
                <w:szCs w:val="20"/>
                <w:lang w:val="en-US"/>
              </w:rPr>
              <w:t xml:space="preserve"> </w:t>
            </w:r>
            <w:r w:rsidR="00080913" w:rsidRPr="00F47F33">
              <w:rPr>
                <w:rFonts w:ascii="Times New Roman" w:eastAsia="Times New Roman" w:hAnsi="Times New Roman" w:cs="Times New Roman"/>
                <w:b/>
                <w:i/>
                <w:iCs/>
                <w:noProof/>
                <w:color w:val="000000" w:themeColor="text1"/>
                <w:sz w:val="20"/>
                <w:szCs w:val="20"/>
                <w:lang w:val="en-US"/>
              </w:rPr>
              <w:t>(i) Favorizarea dezvoltării integrate sociale, economice și de mediu la nivel local și a patrimoniului cultural, turismului și securității în zonele urbane</w:t>
            </w:r>
          </w:p>
          <w:p w14:paraId="40334732" w14:textId="77777777" w:rsidR="00080913" w:rsidRPr="00F47F33" w:rsidRDefault="00080913" w:rsidP="00080913">
            <w:pPr>
              <w:rPr>
                <w:rFonts w:ascii="Times New Roman" w:eastAsia="Times New Roman" w:hAnsi="Times New Roman" w:cs="Times New Roman"/>
                <w:iCs/>
                <w:noProof/>
                <w:color w:val="000000" w:themeColor="text1"/>
                <w:sz w:val="20"/>
                <w:szCs w:val="20"/>
                <w:lang w:val="en-US"/>
              </w:rPr>
            </w:pPr>
          </w:p>
          <w:p w14:paraId="0A3F27CD"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33E6A6C2"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32983EAA"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15A8BF9A"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05CB2122"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5CC2D2F1"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p w14:paraId="39234D3B"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1A569692"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06DB131E"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1D792298"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4B30D9A4"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2C1A39CD"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0528436B" w14:textId="77777777" w:rsidR="00080913" w:rsidRPr="00F47F33" w:rsidRDefault="00080913" w:rsidP="00080913">
            <w:pPr>
              <w:rPr>
                <w:rFonts w:ascii="Times New Roman" w:eastAsia="Times New Roman" w:hAnsi="Times New Roman" w:cs="Times New Roman"/>
                <w:b/>
                <w:iCs/>
                <w:noProof/>
                <w:color w:val="000000" w:themeColor="text1"/>
                <w:sz w:val="20"/>
                <w:szCs w:val="20"/>
                <w:lang w:val="en-US"/>
              </w:rPr>
            </w:pPr>
          </w:p>
          <w:p w14:paraId="249EB11F" w14:textId="77777777" w:rsidR="00080913" w:rsidRPr="00F47F33" w:rsidRDefault="00080913" w:rsidP="00080913">
            <w:pPr>
              <w:rPr>
                <w:rFonts w:ascii="Times New Roman" w:eastAsia="Times New Roman" w:hAnsi="Times New Roman" w:cs="Times New Roman"/>
                <w:b/>
                <w:iCs/>
                <w:noProof/>
                <w:color w:val="000000" w:themeColor="text1"/>
                <w:sz w:val="20"/>
                <w:szCs w:val="20"/>
              </w:rPr>
            </w:pPr>
          </w:p>
        </w:tc>
        <w:tc>
          <w:tcPr>
            <w:tcW w:w="2880" w:type="pct"/>
            <w:tcBorders>
              <w:top w:val="single" w:sz="4" w:space="0" w:color="auto"/>
              <w:left w:val="single" w:sz="4" w:space="0" w:color="auto"/>
              <w:bottom w:val="single" w:sz="4" w:space="0" w:color="auto"/>
              <w:right w:val="single" w:sz="4" w:space="0" w:color="auto"/>
            </w:tcBorders>
          </w:tcPr>
          <w:p w14:paraId="76FDBE89" w14:textId="288C13A3" w:rsidR="00007673" w:rsidRPr="00007673" w:rsidRDefault="00007673" w:rsidP="00007673">
            <w:pPr>
              <w:spacing w:before="120" w:after="120"/>
              <w:jc w:val="both"/>
              <w:rPr>
                <w:rFonts w:ascii="Times New Roman" w:eastAsia="Times New Roman" w:hAnsi="Times New Roman" w:cs="Times New Roman"/>
                <w:iCs/>
                <w:noProof/>
                <w:sz w:val="20"/>
                <w:szCs w:val="20"/>
                <w:lang w:val="en-US"/>
              </w:rPr>
            </w:pPr>
            <w:r w:rsidRPr="00007673">
              <w:rPr>
                <w:rFonts w:ascii="Times New Roman" w:eastAsia="Times New Roman" w:hAnsi="Times New Roman" w:cs="Times New Roman"/>
                <w:iCs/>
                <w:noProof/>
                <w:sz w:val="20"/>
                <w:szCs w:val="20"/>
                <w:lang w:val="en-US"/>
              </w:rPr>
              <w:t xml:space="preserve">În conformitate cu </w:t>
            </w:r>
            <w:r w:rsidRPr="00007673">
              <w:rPr>
                <w:rFonts w:ascii="Times New Roman" w:eastAsia="Times New Roman" w:hAnsi="Times New Roman" w:cs="Times New Roman"/>
                <w:b/>
                <w:iCs/>
                <w:noProof/>
                <w:sz w:val="20"/>
                <w:szCs w:val="20"/>
                <w:lang w:val="en-US"/>
              </w:rPr>
              <w:t>Analiza situațională a sectorului urban</w:t>
            </w:r>
            <w:r w:rsidRPr="00007673">
              <w:rPr>
                <w:rFonts w:ascii="Times New Roman" w:eastAsia="Times New Roman" w:hAnsi="Times New Roman" w:cs="Times New Roman"/>
                <w:iCs/>
                <w:noProof/>
                <w:sz w:val="20"/>
                <w:szCs w:val="20"/>
                <w:lang w:val="en-US"/>
              </w:rPr>
              <w:t xml:space="preserve"> realizată de </w:t>
            </w:r>
            <w:r w:rsidR="00F866EF">
              <w:rPr>
                <w:rFonts w:ascii="Times New Roman" w:eastAsia="Times New Roman" w:hAnsi="Times New Roman" w:cs="Times New Roman"/>
                <w:iCs/>
                <w:noProof/>
                <w:sz w:val="20"/>
                <w:szCs w:val="20"/>
                <w:lang w:val="en-US"/>
              </w:rPr>
              <w:t xml:space="preserve">BM </w:t>
            </w:r>
            <w:r w:rsidRPr="00007673">
              <w:rPr>
                <w:rFonts w:ascii="Times New Roman" w:eastAsia="Times New Roman" w:hAnsi="Times New Roman" w:cs="Times New Roman"/>
                <w:i/>
                <w:iCs/>
                <w:noProof/>
                <w:sz w:val="20"/>
                <w:szCs w:val="20"/>
                <w:lang w:val="en-US"/>
              </w:rPr>
              <w:t xml:space="preserve"> </w:t>
            </w:r>
            <w:r w:rsidR="00FF1F6A" w:rsidRPr="00FF1F6A">
              <w:rPr>
                <w:rFonts w:ascii="Times New Roman" w:eastAsia="Times New Roman" w:hAnsi="Times New Roman" w:cs="Times New Roman"/>
                <w:iCs/>
                <w:noProof/>
                <w:sz w:val="20"/>
                <w:szCs w:val="20"/>
                <w:lang w:val="en-US"/>
              </w:rPr>
              <w:t>„</w:t>
            </w:r>
            <w:r w:rsidRPr="00FF1F6A">
              <w:rPr>
                <w:rFonts w:ascii="Times New Roman" w:eastAsia="Times New Roman" w:hAnsi="Times New Roman" w:cs="Times New Roman"/>
                <w:iCs/>
                <w:noProof/>
                <w:sz w:val="20"/>
                <w:szCs w:val="20"/>
                <w:lang w:val="en-US"/>
              </w:rPr>
              <w:t>numărul și calitatea spațiilor publice urbane este surprinzător de scăzută, iar multe clădiri istorice se află într-o stare avansată de degradare</w:t>
            </w:r>
            <w:r w:rsidR="00FF1F6A">
              <w:rPr>
                <w:rFonts w:ascii="Times New Roman" w:eastAsia="Times New Roman" w:hAnsi="Times New Roman" w:cs="Times New Roman"/>
                <w:iCs/>
                <w:noProof/>
                <w:sz w:val="20"/>
                <w:szCs w:val="20"/>
                <w:lang w:val="en-US"/>
              </w:rPr>
              <w:t>”</w:t>
            </w:r>
            <w:r w:rsidRPr="00FF1F6A">
              <w:rPr>
                <w:rFonts w:ascii="Times New Roman" w:eastAsia="Times New Roman" w:hAnsi="Times New Roman" w:cs="Times New Roman"/>
                <w:iCs/>
                <w:noProof/>
                <w:sz w:val="20"/>
                <w:szCs w:val="20"/>
                <w:lang w:val="en-US"/>
              </w:rPr>
              <w:t>.</w:t>
            </w:r>
            <w:r w:rsidRPr="00007673">
              <w:rPr>
                <w:rFonts w:ascii="Times New Roman" w:eastAsia="Times New Roman" w:hAnsi="Times New Roman" w:cs="Times New Roman"/>
                <w:i/>
                <w:iCs/>
                <w:noProof/>
                <w:sz w:val="20"/>
                <w:szCs w:val="20"/>
                <w:lang w:val="en-US"/>
              </w:rPr>
              <w:t xml:space="preserve"> </w:t>
            </w:r>
            <w:r w:rsidRPr="00007673">
              <w:rPr>
                <w:rFonts w:ascii="Times New Roman" w:eastAsia="Times New Roman" w:hAnsi="Times New Roman" w:cs="Times New Roman"/>
                <w:iCs/>
                <w:noProof/>
                <w:sz w:val="20"/>
                <w:szCs w:val="20"/>
                <w:lang w:val="en-US"/>
              </w:rPr>
              <w:t>Procesul este cu atât mai accentuat</w:t>
            </w:r>
            <w:r w:rsidRPr="00007673">
              <w:rPr>
                <w:rFonts w:ascii="Times New Roman" w:eastAsia="Times New Roman" w:hAnsi="Times New Roman" w:cs="Times New Roman"/>
                <w:i/>
                <w:iCs/>
                <w:noProof/>
                <w:sz w:val="20"/>
                <w:szCs w:val="20"/>
                <w:lang w:val="en-US"/>
              </w:rPr>
              <w:t xml:space="preserve"> </w:t>
            </w:r>
            <w:r w:rsidRPr="00007673">
              <w:rPr>
                <w:rFonts w:ascii="Times New Roman" w:eastAsia="Times New Roman" w:hAnsi="Times New Roman" w:cs="Times New Roman"/>
                <w:iCs/>
                <w:noProof/>
                <w:sz w:val="20"/>
                <w:szCs w:val="20"/>
                <w:lang w:val="en-US"/>
              </w:rPr>
              <w:t xml:space="preserve"> în cazul regiunii BI, pe fondul dinamicii rezidențiale și a nivelul redus al investițiilor destinate protecției și coonservării siturilor de patrimoniu și dezvoltării zonelor de agrement și recreere. </w:t>
            </w:r>
          </w:p>
          <w:p w14:paraId="296EB75A" w14:textId="56BAD05E" w:rsidR="00A53DC5" w:rsidRPr="00007673" w:rsidRDefault="000A029A" w:rsidP="00007673">
            <w:pPr>
              <w:spacing w:before="120" w:after="120"/>
              <w:jc w:val="both"/>
              <w:rPr>
                <w:rFonts w:ascii="Times New Roman" w:eastAsia="Times New Roman" w:hAnsi="Times New Roman" w:cs="Times New Roman"/>
                <w:iCs/>
                <w:noProof/>
                <w:sz w:val="20"/>
                <w:szCs w:val="20"/>
                <w:lang w:val="en-US"/>
              </w:rPr>
            </w:pPr>
            <w:r w:rsidRPr="00007673">
              <w:rPr>
                <w:rFonts w:ascii="Times New Roman" w:eastAsia="Times New Roman" w:hAnsi="Times New Roman" w:cs="Times New Roman"/>
                <w:iCs/>
                <w:noProof/>
                <w:sz w:val="20"/>
                <w:szCs w:val="20"/>
                <w:lang w:val="en-US"/>
              </w:rPr>
              <w:t>Ca imagine de ansamblu 84% din monumentele istorice din regiune</w:t>
            </w:r>
            <w:r w:rsidR="00433EDC">
              <w:rPr>
                <w:rFonts w:ascii="Times New Roman" w:eastAsia="Times New Roman" w:hAnsi="Times New Roman" w:cs="Times New Roman"/>
                <w:iCs/>
                <w:noProof/>
                <w:sz w:val="20"/>
                <w:szCs w:val="20"/>
                <w:lang w:val="en-US"/>
              </w:rPr>
              <w:t xml:space="preserve"> </w:t>
            </w:r>
            <w:r w:rsidRPr="00007673">
              <w:rPr>
                <w:rFonts w:ascii="Times New Roman" w:eastAsia="Times New Roman" w:hAnsi="Times New Roman" w:cs="Times New Roman"/>
                <w:iCs/>
                <w:noProof/>
                <w:sz w:val="20"/>
                <w:szCs w:val="20"/>
                <w:lang w:val="en-US"/>
              </w:rPr>
              <w:t>sunt concentrate în zona urbană.</w:t>
            </w:r>
            <w:r>
              <w:rPr>
                <w:rFonts w:ascii="Times New Roman" w:eastAsia="Times New Roman" w:hAnsi="Times New Roman" w:cs="Times New Roman"/>
                <w:iCs/>
                <w:noProof/>
                <w:sz w:val="20"/>
                <w:szCs w:val="20"/>
                <w:lang w:val="en-US"/>
              </w:rPr>
              <w:t xml:space="preserve"> </w:t>
            </w:r>
            <w:r w:rsidR="00007673" w:rsidRPr="00007673">
              <w:rPr>
                <w:rFonts w:ascii="Times New Roman" w:eastAsia="Times New Roman" w:hAnsi="Times New Roman" w:cs="Times New Roman"/>
                <w:iCs/>
                <w:noProof/>
                <w:sz w:val="20"/>
                <w:szCs w:val="20"/>
                <w:lang w:val="en-US"/>
              </w:rPr>
              <w:t>Situația fiind asemănătoare și din perspectiva infrastructurilor culturale</w:t>
            </w:r>
            <w:r w:rsidR="00007673" w:rsidRPr="00007673">
              <w:rPr>
                <w:rStyle w:val="FootnoteReference"/>
                <w:rFonts w:ascii="Times New Roman" w:eastAsia="Times New Roman" w:hAnsi="Times New Roman" w:cs="Times New Roman"/>
                <w:iCs/>
                <w:noProof/>
                <w:sz w:val="20"/>
                <w:szCs w:val="20"/>
                <w:lang w:val="en-US"/>
              </w:rPr>
              <w:footnoteReference w:id="43"/>
            </w:r>
            <w:r w:rsidR="00137A9C">
              <w:rPr>
                <w:rFonts w:ascii="Times New Roman" w:eastAsia="Times New Roman" w:hAnsi="Times New Roman" w:cs="Times New Roman"/>
                <w:iCs/>
                <w:noProof/>
                <w:sz w:val="20"/>
                <w:szCs w:val="20"/>
                <w:lang w:val="en-US"/>
              </w:rPr>
              <w:t xml:space="preserve"> a căror v</w:t>
            </w:r>
            <w:r w:rsidR="00A53DC5" w:rsidRPr="00F866EF">
              <w:rPr>
                <w:rFonts w:ascii="Times New Roman" w:eastAsia="Times New Roman" w:hAnsi="Times New Roman" w:cs="Times New Roman"/>
                <w:sz w:val="20"/>
                <w:szCs w:val="20"/>
                <w:lang w:eastAsia="ro-RO"/>
              </w:rPr>
              <w:t xml:space="preserve">alorificarea este abordată </w:t>
            </w:r>
            <w:r>
              <w:rPr>
                <w:rFonts w:ascii="Times New Roman" w:eastAsia="Times New Roman" w:hAnsi="Times New Roman" w:cs="Times New Roman"/>
                <w:sz w:val="20"/>
                <w:szCs w:val="20"/>
                <w:lang w:eastAsia="ro-RO"/>
              </w:rPr>
              <w:t xml:space="preserve">și </w:t>
            </w:r>
            <w:r w:rsidR="00A53DC5" w:rsidRPr="00F866EF">
              <w:rPr>
                <w:rFonts w:ascii="Times New Roman" w:eastAsia="Times New Roman" w:hAnsi="Times New Roman" w:cs="Times New Roman"/>
                <w:sz w:val="20"/>
                <w:szCs w:val="20"/>
                <w:lang w:eastAsia="ro-RO"/>
              </w:rPr>
              <w:t xml:space="preserve">în cadrul Strategiei Culturale a Mun. București 2016-2026 </w:t>
            </w:r>
            <w:r w:rsidR="00433EDC">
              <w:t xml:space="preserve"> </w:t>
            </w:r>
            <w:r w:rsidR="00433EDC" w:rsidRPr="00433EDC">
              <w:rPr>
                <w:rFonts w:ascii="Times New Roman" w:eastAsia="Times New Roman" w:hAnsi="Times New Roman" w:cs="Times New Roman"/>
                <w:sz w:val="20"/>
                <w:szCs w:val="20"/>
                <w:lang w:eastAsia="ro-RO"/>
              </w:rPr>
              <w:t>subliniind</w:t>
            </w:r>
            <w:r w:rsidR="00433EDC">
              <w:rPr>
                <w:rFonts w:ascii="Times New Roman" w:eastAsia="Times New Roman" w:hAnsi="Times New Roman" w:cs="Times New Roman"/>
                <w:sz w:val="20"/>
                <w:szCs w:val="20"/>
                <w:lang w:eastAsia="ro-RO"/>
              </w:rPr>
              <w:t xml:space="preserve"> importanța </w:t>
            </w:r>
            <w:r w:rsidR="00A53DC5" w:rsidRPr="00F866EF">
              <w:rPr>
                <w:rFonts w:ascii="Times New Roman" w:eastAsia="Times New Roman" w:hAnsi="Times New Roman" w:cs="Times New Roman"/>
                <w:sz w:val="20"/>
                <w:szCs w:val="20"/>
                <w:lang w:eastAsia="ro-RO"/>
              </w:rPr>
              <w:t>includer</w:t>
            </w:r>
            <w:r w:rsidR="00433EDC">
              <w:rPr>
                <w:rFonts w:ascii="Times New Roman" w:eastAsia="Times New Roman" w:hAnsi="Times New Roman" w:cs="Times New Roman"/>
                <w:sz w:val="20"/>
                <w:szCs w:val="20"/>
                <w:lang w:eastAsia="ro-RO"/>
              </w:rPr>
              <w:t>ii</w:t>
            </w:r>
            <w:r w:rsidR="00A53DC5" w:rsidRPr="00F866EF">
              <w:rPr>
                <w:rFonts w:ascii="Times New Roman" w:eastAsia="Times New Roman" w:hAnsi="Times New Roman" w:cs="Times New Roman"/>
                <w:sz w:val="20"/>
                <w:szCs w:val="20"/>
                <w:lang w:eastAsia="ro-RO"/>
              </w:rPr>
              <w:t xml:space="preserve"> dimensiunii culturale ca factor esențial în dezvoltarea armonioasă a orașului.</w:t>
            </w:r>
            <w:r w:rsidR="00A53DC5" w:rsidRPr="00E5303A">
              <w:rPr>
                <w:rFonts w:ascii="Times New Roman" w:eastAsia="Times New Roman" w:hAnsi="Times New Roman" w:cs="Times New Roman"/>
                <w:sz w:val="20"/>
                <w:szCs w:val="20"/>
                <w:lang w:eastAsia="ro-RO"/>
              </w:rPr>
              <w:t xml:space="preserve">  </w:t>
            </w:r>
          </w:p>
          <w:p w14:paraId="6A4775C7" w14:textId="44053309" w:rsidR="000A029A" w:rsidRPr="00007673" w:rsidRDefault="000A029A" w:rsidP="000A029A">
            <w:pPr>
              <w:jc w:val="both"/>
              <w:rPr>
                <w:rFonts w:ascii="Times New Roman" w:eastAsia="Times New Roman" w:hAnsi="Times New Roman" w:cs="Times New Roman"/>
                <w:iCs/>
                <w:noProof/>
                <w:sz w:val="20"/>
                <w:szCs w:val="20"/>
              </w:rPr>
            </w:pPr>
            <w:r w:rsidRPr="00007673">
              <w:rPr>
                <w:rFonts w:ascii="Times New Roman" w:eastAsia="Times New Roman" w:hAnsi="Times New Roman" w:cs="Times New Roman"/>
                <w:b/>
                <w:iCs/>
                <w:noProof/>
                <w:sz w:val="20"/>
                <w:szCs w:val="20"/>
              </w:rPr>
              <w:t>Cadrul de acțiune european pentru patrimoniul cultural</w:t>
            </w:r>
            <w:r w:rsidRPr="00007673">
              <w:rPr>
                <w:rStyle w:val="FootnoteReference"/>
                <w:rFonts w:ascii="Times New Roman" w:eastAsia="Times New Roman" w:hAnsi="Times New Roman" w:cs="Times New Roman"/>
                <w:iCs/>
                <w:noProof/>
                <w:sz w:val="20"/>
                <w:szCs w:val="20"/>
              </w:rPr>
              <w:footnoteReference w:id="44"/>
            </w:r>
            <w:r w:rsidRPr="00007673">
              <w:rPr>
                <w:rFonts w:ascii="Times New Roman" w:eastAsia="Times New Roman" w:hAnsi="Times New Roman" w:cs="Times New Roman"/>
                <w:iCs/>
                <w:noProof/>
                <w:sz w:val="20"/>
                <w:szCs w:val="20"/>
              </w:rPr>
              <w:t xml:space="preserve"> consideră că patrimoniul cultural este o resursă pentru viitor, care trebuie să fie protejată, dezvoltată și promovată inclusiv prin încurajarea sinergiilor cu creația contemporană. Din aceste considerente, în vederea valorificării durabile și a creșterii atractivității patrimoniului și infrastructurilor culturale</w:t>
            </w:r>
            <w:r>
              <w:rPr>
                <w:rFonts w:ascii="Times New Roman" w:eastAsia="Times New Roman" w:hAnsi="Times New Roman" w:cs="Times New Roman"/>
                <w:iCs/>
                <w:noProof/>
                <w:sz w:val="20"/>
                <w:szCs w:val="20"/>
              </w:rPr>
              <w:t xml:space="preserve"> </w:t>
            </w:r>
            <w:r w:rsidRPr="00007673">
              <w:rPr>
                <w:rFonts w:ascii="Times New Roman" w:eastAsia="Times New Roman" w:hAnsi="Times New Roman" w:cs="Times New Roman"/>
                <w:iCs/>
                <w:noProof/>
                <w:sz w:val="20"/>
                <w:szCs w:val="20"/>
              </w:rPr>
              <w:t>va trebui acoradă o atenție sporită utilizării tehnicilor media și a echipamentelor digitale care să stimuleze angrenarea vizitatorilor în procesul cultural.</w:t>
            </w:r>
          </w:p>
          <w:p w14:paraId="0D12B35B" w14:textId="4FD2C782" w:rsidR="00007673" w:rsidRPr="00007673" w:rsidRDefault="00007673" w:rsidP="00007673">
            <w:pPr>
              <w:jc w:val="both"/>
              <w:rPr>
                <w:rFonts w:ascii="Times New Roman" w:eastAsia="Times New Roman" w:hAnsi="Times New Roman" w:cs="Times New Roman"/>
                <w:bCs/>
                <w:iCs/>
                <w:noProof/>
                <w:sz w:val="20"/>
                <w:szCs w:val="20"/>
              </w:rPr>
            </w:pPr>
            <w:r w:rsidRPr="00007673">
              <w:rPr>
                <w:rFonts w:ascii="Times New Roman" w:eastAsia="Times New Roman" w:hAnsi="Times New Roman" w:cs="Times New Roman"/>
                <w:iCs/>
                <w:noProof/>
                <w:sz w:val="20"/>
                <w:szCs w:val="20"/>
              </w:rPr>
              <w:t>Din perspectiva patrimoniului natural regiune</w:t>
            </w:r>
            <w:r w:rsidR="00E44100">
              <w:rPr>
                <w:rFonts w:ascii="Times New Roman" w:eastAsia="Times New Roman" w:hAnsi="Times New Roman" w:cs="Times New Roman"/>
                <w:iCs/>
                <w:noProof/>
                <w:sz w:val="20"/>
                <w:szCs w:val="20"/>
              </w:rPr>
              <w:t>a</w:t>
            </w:r>
            <w:r w:rsidRPr="00007673">
              <w:rPr>
                <w:rFonts w:ascii="Times New Roman" w:eastAsia="Times New Roman" w:hAnsi="Times New Roman" w:cs="Times New Roman"/>
                <w:iCs/>
                <w:noProof/>
                <w:sz w:val="20"/>
                <w:szCs w:val="20"/>
              </w:rPr>
              <w:t xml:space="preserve"> BI beneficiază de un element unic în plan național: Parcul Natural Văcărești</w:t>
            </w:r>
            <w:r w:rsidR="00433EDC">
              <w:rPr>
                <w:rFonts w:ascii="Times New Roman" w:eastAsia="Times New Roman" w:hAnsi="Times New Roman" w:cs="Times New Roman"/>
                <w:iCs/>
                <w:noProof/>
                <w:sz w:val="20"/>
                <w:szCs w:val="20"/>
              </w:rPr>
              <w:t>.</w:t>
            </w:r>
            <w:r w:rsidRPr="00007673">
              <w:rPr>
                <w:rFonts w:ascii="Times New Roman" w:eastAsia="Times New Roman" w:hAnsi="Times New Roman" w:cs="Times New Roman"/>
                <w:iCs/>
                <w:noProof/>
                <w:sz w:val="20"/>
                <w:szCs w:val="20"/>
              </w:rPr>
              <w:t xml:space="preserve"> </w:t>
            </w:r>
            <w:r w:rsidRPr="00007673">
              <w:rPr>
                <w:rFonts w:ascii="Times New Roman" w:eastAsia="Times New Roman" w:hAnsi="Times New Roman" w:cs="Times New Roman"/>
                <w:bCs/>
                <w:iCs/>
                <w:noProof/>
                <w:sz w:val="20"/>
                <w:szCs w:val="20"/>
              </w:rPr>
              <w:t xml:space="preserve">Deși deține </w:t>
            </w:r>
            <w:r w:rsidRPr="00FF1F6A">
              <w:rPr>
                <w:rFonts w:ascii="Times New Roman" w:eastAsia="Times New Roman" w:hAnsi="Times New Roman" w:cs="Times New Roman"/>
                <w:b/>
                <w:bCs/>
                <w:iCs/>
                <w:noProof/>
                <w:sz w:val="20"/>
                <w:szCs w:val="20"/>
              </w:rPr>
              <w:t>premise favorabile pentru a deveni un punct major de interes la nivelul regiunii BI</w:t>
            </w:r>
            <w:r w:rsidRPr="00007673">
              <w:rPr>
                <w:rFonts w:ascii="Times New Roman" w:eastAsia="Times New Roman" w:hAnsi="Times New Roman" w:cs="Times New Roman"/>
                <w:bCs/>
                <w:iCs/>
                <w:noProof/>
                <w:sz w:val="20"/>
                <w:szCs w:val="20"/>
              </w:rPr>
              <w:t xml:space="preserve"> investițiile realizate în vederea valorificării durabile a acestuia în conformitate cu statutul de arie protejată au fost reduse. </w:t>
            </w:r>
          </w:p>
          <w:p w14:paraId="217769FA" w14:textId="77777777" w:rsidR="00080913" w:rsidRPr="00007673" w:rsidRDefault="00007673" w:rsidP="00007673">
            <w:pPr>
              <w:jc w:val="both"/>
              <w:rPr>
                <w:rFonts w:ascii="Times New Roman" w:eastAsia="Times New Roman" w:hAnsi="Times New Roman" w:cs="Times New Roman"/>
                <w:bCs/>
                <w:sz w:val="20"/>
                <w:szCs w:val="20"/>
                <w:lang w:eastAsia="ro-RO"/>
              </w:rPr>
            </w:pPr>
            <w:r w:rsidRPr="00007673">
              <w:rPr>
                <w:rFonts w:ascii="Times New Roman" w:eastAsia="Times New Roman" w:hAnsi="Times New Roman" w:cs="Times New Roman"/>
                <w:sz w:val="20"/>
                <w:szCs w:val="20"/>
                <w:lang w:eastAsia="ro-RO"/>
              </w:rPr>
              <w:t xml:space="preserve">Din perspectiva activității turistice - </w:t>
            </w:r>
            <w:r w:rsidRPr="00007673">
              <w:rPr>
                <w:rFonts w:ascii="Times New Roman" w:eastAsia="Times New Roman" w:hAnsi="Times New Roman" w:cs="Times New Roman"/>
                <w:b/>
                <w:sz w:val="20"/>
                <w:szCs w:val="20"/>
                <w:lang w:eastAsia="ro-RO"/>
              </w:rPr>
              <w:t>Master Planul pentru turismul național al României 2007 – 2026</w:t>
            </w:r>
            <w:r w:rsidRPr="00007673">
              <w:rPr>
                <w:rFonts w:ascii="Times New Roman" w:eastAsia="Times New Roman" w:hAnsi="Times New Roman" w:cs="Times New Roman"/>
                <w:sz w:val="20"/>
                <w:szCs w:val="20"/>
                <w:lang w:eastAsia="ro-RO"/>
              </w:rPr>
              <w:t xml:space="preserve"> evidențiază Mun. București ca zonă de dezvoltare potențială a turismului pe baza oportunităților legate de resursele culturale, MICE și divertisment.</w:t>
            </w:r>
          </w:p>
        </w:tc>
      </w:tr>
      <w:tr w:rsidR="00080913" w:rsidRPr="00F47F33" w14:paraId="4D2EAFA4" w14:textId="77777777" w:rsidTr="00FB34F1">
        <w:trPr>
          <w:trHeight w:val="617"/>
        </w:trPr>
        <w:tc>
          <w:tcPr>
            <w:tcW w:w="725" w:type="pct"/>
            <w:tcBorders>
              <w:top w:val="single" w:sz="4" w:space="0" w:color="auto"/>
              <w:left w:val="single" w:sz="4" w:space="0" w:color="auto"/>
              <w:bottom w:val="single" w:sz="4" w:space="0" w:color="auto"/>
              <w:right w:val="single" w:sz="4" w:space="0" w:color="auto"/>
            </w:tcBorders>
          </w:tcPr>
          <w:p w14:paraId="347ACC4B" w14:textId="77777777" w:rsidR="00080913" w:rsidRPr="00F47F33" w:rsidRDefault="00080913" w:rsidP="00080913">
            <w:pPr>
              <w:spacing w:before="120" w:after="120"/>
              <w:rPr>
                <w:rFonts w:ascii="Times New Roman" w:eastAsia="Times New Roman" w:hAnsi="Times New Roman" w:cs="Times New Roman"/>
                <w:b/>
                <w:iCs/>
                <w:noProof/>
                <w:color w:val="000000" w:themeColor="text1"/>
                <w:sz w:val="20"/>
                <w:szCs w:val="20"/>
                <w:lang w:val="en-US"/>
              </w:rPr>
            </w:pPr>
          </w:p>
        </w:tc>
        <w:tc>
          <w:tcPr>
            <w:tcW w:w="1395" w:type="pct"/>
            <w:tcBorders>
              <w:top w:val="single" w:sz="4" w:space="0" w:color="auto"/>
              <w:left w:val="single" w:sz="4" w:space="0" w:color="auto"/>
              <w:bottom w:val="single" w:sz="4" w:space="0" w:color="auto"/>
              <w:right w:val="single" w:sz="4" w:space="0" w:color="auto"/>
            </w:tcBorders>
          </w:tcPr>
          <w:p w14:paraId="65FC1902" w14:textId="77777777" w:rsidR="00080913" w:rsidRPr="00F47F33" w:rsidRDefault="00080913" w:rsidP="00080913">
            <w:pPr>
              <w:tabs>
                <w:tab w:val="left" w:pos="888"/>
              </w:tabs>
              <w:spacing w:before="120" w:after="120"/>
              <w:rPr>
                <w:rFonts w:ascii="Times New Roman" w:eastAsia="Times New Roman" w:hAnsi="Times New Roman" w:cs="Times New Roman"/>
                <w:b/>
                <w:i/>
                <w:iCs/>
                <w:noProof/>
                <w:color w:val="000000" w:themeColor="text1"/>
                <w:sz w:val="20"/>
                <w:szCs w:val="20"/>
                <w:lang w:val="en-US"/>
              </w:rPr>
            </w:pPr>
            <w:r w:rsidRPr="00F47F33">
              <w:rPr>
                <w:rFonts w:ascii="Times New Roman" w:eastAsia="Times New Roman" w:hAnsi="Times New Roman" w:cs="Times New Roman"/>
                <w:b/>
                <w:i/>
                <w:iCs/>
                <w:noProof/>
                <w:color w:val="000000" w:themeColor="text1"/>
                <w:sz w:val="20"/>
                <w:szCs w:val="20"/>
                <w:lang w:val="en-US"/>
              </w:rPr>
              <w:t xml:space="preserve">(ii)  Favorizarea dezvoltării integrate sociale, economice și de mediu la nivel local și a </w:t>
            </w:r>
            <w:r w:rsidRPr="00F47F33">
              <w:rPr>
                <w:rFonts w:ascii="Times New Roman" w:eastAsia="Times New Roman" w:hAnsi="Times New Roman" w:cs="Times New Roman"/>
                <w:b/>
                <w:i/>
                <w:iCs/>
                <w:noProof/>
                <w:color w:val="000000" w:themeColor="text1"/>
                <w:sz w:val="20"/>
                <w:szCs w:val="20"/>
                <w:lang w:val="en-US"/>
              </w:rPr>
              <w:lastRenderedPageBreak/>
              <w:t>patrimoniului cultural, turismului și securității în afara zonelor urbane</w:t>
            </w:r>
          </w:p>
          <w:p w14:paraId="135851AC" w14:textId="77777777" w:rsidR="00080913" w:rsidRPr="00F47F33" w:rsidRDefault="00080913" w:rsidP="00080913">
            <w:pPr>
              <w:tabs>
                <w:tab w:val="left" w:pos="888"/>
              </w:tabs>
              <w:spacing w:before="120" w:after="120"/>
              <w:rPr>
                <w:rFonts w:ascii="Times New Roman" w:eastAsia="Times New Roman" w:hAnsi="Times New Roman" w:cs="Times New Roman"/>
                <w:b/>
                <w:iCs/>
                <w:noProof/>
                <w:color w:val="000000" w:themeColor="text1"/>
                <w:sz w:val="20"/>
                <w:szCs w:val="20"/>
                <w:lang w:val="en-US"/>
              </w:rPr>
            </w:pPr>
          </w:p>
        </w:tc>
        <w:tc>
          <w:tcPr>
            <w:tcW w:w="2880" w:type="pct"/>
            <w:tcBorders>
              <w:top w:val="single" w:sz="4" w:space="0" w:color="auto"/>
              <w:left w:val="single" w:sz="4" w:space="0" w:color="auto"/>
              <w:bottom w:val="single" w:sz="4" w:space="0" w:color="auto"/>
              <w:right w:val="single" w:sz="4" w:space="0" w:color="auto"/>
            </w:tcBorders>
          </w:tcPr>
          <w:p w14:paraId="3E41F532" w14:textId="77777777" w:rsidR="00007673" w:rsidRPr="00007673" w:rsidRDefault="00007673" w:rsidP="00007673">
            <w:pPr>
              <w:jc w:val="both"/>
              <w:rPr>
                <w:rFonts w:ascii="Times New Roman" w:eastAsia="Times New Roman" w:hAnsi="Times New Roman" w:cs="Times New Roman"/>
                <w:iCs/>
                <w:sz w:val="20"/>
                <w:szCs w:val="20"/>
                <w:lang w:eastAsia="en-GB"/>
              </w:rPr>
            </w:pPr>
            <w:r w:rsidRPr="00007673">
              <w:rPr>
                <w:rFonts w:ascii="Times New Roman" w:eastAsia="Times New Roman" w:hAnsi="Times New Roman" w:cs="Times New Roman"/>
                <w:iCs/>
                <w:sz w:val="20"/>
                <w:szCs w:val="20"/>
                <w:lang w:eastAsia="en-GB"/>
              </w:rPr>
              <w:lastRenderedPageBreak/>
              <w:t xml:space="preserve">Arealele situate în afara zonelor urbane se poziționează, de asemenea, favorabil din punct de vedere al patrimoniului cultural și natural existent și al potențialului turistic, confruntându-se cu disfuncționalități similare generate de </w:t>
            </w:r>
            <w:r w:rsidRPr="00007673">
              <w:rPr>
                <w:rFonts w:ascii="Times New Roman" w:eastAsia="Times New Roman" w:hAnsi="Times New Roman" w:cs="Times New Roman"/>
                <w:b/>
                <w:iCs/>
                <w:sz w:val="20"/>
                <w:szCs w:val="20"/>
                <w:lang w:eastAsia="en-GB"/>
              </w:rPr>
              <w:t xml:space="preserve">nivelul precar de </w:t>
            </w:r>
            <w:r w:rsidRPr="00007673">
              <w:rPr>
                <w:rFonts w:ascii="Times New Roman" w:eastAsia="Times New Roman" w:hAnsi="Times New Roman" w:cs="Times New Roman"/>
                <w:b/>
                <w:iCs/>
                <w:sz w:val="20"/>
                <w:szCs w:val="20"/>
                <w:lang w:eastAsia="en-GB"/>
              </w:rPr>
              <w:lastRenderedPageBreak/>
              <w:t>conservare, exploatarea excesivă, activități turistice necorespunzătoare</w:t>
            </w:r>
            <w:r w:rsidRPr="00007673">
              <w:rPr>
                <w:rFonts w:ascii="Times New Roman" w:eastAsia="Times New Roman" w:hAnsi="Times New Roman" w:cs="Times New Roman"/>
                <w:iCs/>
                <w:sz w:val="20"/>
                <w:szCs w:val="20"/>
                <w:lang w:eastAsia="en-GB"/>
              </w:rPr>
              <w:t xml:space="preserve"> etc.</w:t>
            </w:r>
          </w:p>
          <w:p w14:paraId="03686479" w14:textId="40F4FEE6" w:rsidR="00007673" w:rsidRPr="00007673" w:rsidRDefault="00137A9C" w:rsidP="00007673">
            <w:pPr>
              <w:jc w:val="both"/>
              <w:rPr>
                <w:rFonts w:ascii="Times New Roman" w:eastAsia="Times New Roman" w:hAnsi="Times New Roman" w:cs="Times New Roman"/>
                <w:iCs/>
                <w:sz w:val="20"/>
                <w:szCs w:val="20"/>
                <w:lang w:eastAsia="en-GB"/>
              </w:rPr>
            </w:pPr>
            <w:r>
              <w:rPr>
                <w:rFonts w:ascii="Times New Roman" w:eastAsia="Times New Roman" w:hAnsi="Times New Roman" w:cs="Times New Roman"/>
                <w:iCs/>
                <w:sz w:val="20"/>
                <w:szCs w:val="20"/>
                <w:lang w:eastAsia="en-GB"/>
              </w:rPr>
              <w:t>Î</w:t>
            </w:r>
            <w:r w:rsidR="00007673" w:rsidRPr="00007673">
              <w:rPr>
                <w:rFonts w:ascii="Times New Roman" w:eastAsia="Times New Roman" w:hAnsi="Times New Roman" w:cs="Times New Roman"/>
                <w:iCs/>
                <w:sz w:val="20"/>
                <w:szCs w:val="20"/>
                <w:lang w:eastAsia="en-GB"/>
              </w:rPr>
              <w:t xml:space="preserve">n cele 32 de localități rurale din regiune BI sunt concentrate 548 de monumente din care </w:t>
            </w:r>
            <w:r w:rsidR="00FF1F6A">
              <w:rPr>
                <w:rFonts w:ascii="Times New Roman" w:eastAsia="Times New Roman" w:hAnsi="Times New Roman" w:cs="Times New Roman"/>
                <w:iCs/>
                <w:sz w:val="20"/>
                <w:szCs w:val="20"/>
                <w:lang w:eastAsia="en-GB"/>
              </w:rPr>
              <w:t>o parte</w:t>
            </w:r>
            <w:r w:rsidR="00007673" w:rsidRPr="00007673">
              <w:rPr>
                <w:rFonts w:ascii="Times New Roman" w:eastAsia="Times New Roman" w:hAnsi="Times New Roman" w:cs="Times New Roman"/>
                <w:iCs/>
                <w:sz w:val="20"/>
                <w:szCs w:val="20"/>
                <w:lang w:eastAsia="en-GB"/>
              </w:rPr>
              <w:t xml:space="preserve"> se înscriu în lista patrimoniul de interes național, respectiv mai multe areale declarate conform legii</w:t>
            </w:r>
            <w:r w:rsidR="00007673" w:rsidRPr="00007673">
              <w:rPr>
                <w:rStyle w:val="FootnoteReference"/>
                <w:rFonts w:ascii="Times New Roman" w:eastAsia="Times New Roman" w:hAnsi="Times New Roman" w:cs="Times New Roman"/>
                <w:iCs/>
                <w:sz w:val="20"/>
                <w:szCs w:val="20"/>
                <w:lang w:eastAsia="en-GB"/>
              </w:rPr>
              <w:footnoteReference w:id="45"/>
            </w:r>
            <w:r w:rsidR="00007673" w:rsidRPr="00007673">
              <w:rPr>
                <w:rFonts w:ascii="Times New Roman" w:eastAsia="Times New Roman" w:hAnsi="Times New Roman" w:cs="Times New Roman"/>
                <w:iCs/>
                <w:sz w:val="20"/>
                <w:szCs w:val="20"/>
                <w:lang w:eastAsia="en-GB"/>
              </w:rPr>
              <w:t xml:space="preserve"> ca arii naturale protejate ce se întind pe aproximativ 15 100 ha.</w:t>
            </w:r>
          </w:p>
          <w:p w14:paraId="56E3193F" w14:textId="11E3A7BB" w:rsidR="00007673" w:rsidRPr="00007673" w:rsidRDefault="00007673" w:rsidP="00007673">
            <w:pPr>
              <w:jc w:val="both"/>
              <w:rPr>
                <w:rFonts w:ascii="Times New Roman" w:eastAsia="Times New Roman" w:hAnsi="Times New Roman" w:cs="Times New Roman"/>
                <w:iCs/>
                <w:sz w:val="20"/>
                <w:szCs w:val="20"/>
                <w:lang w:eastAsia="en-GB"/>
              </w:rPr>
            </w:pPr>
            <w:r w:rsidRPr="00007673">
              <w:rPr>
                <w:rFonts w:ascii="Times New Roman" w:eastAsia="Times New Roman" w:hAnsi="Times New Roman" w:cs="Times New Roman"/>
                <w:iCs/>
                <w:sz w:val="20"/>
                <w:szCs w:val="20"/>
                <w:lang w:eastAsia="en-GB"/>
              </w:rPr>
              <w:t xml:space="preserve">Promovarea activităților turistice poate impulsiona conservarea obiectivelor de patrimoniu întrucât, așa cum se evidențiază și în   </w:t>
            </w:r>
            <w:r w:rsidRPr="00007673">
              <w:rPr>
                <w:rFonts w:ascii="Times New Roman" w:eastAsia="Times New Roman" w:hAnsi="Times New Roman" w:cs="Times New Roman"/>
                <w:b/>
                <w:iCs/>
                <w:sz w:val="20"/>
                <w:szCs w:val="20"/>
                <w:lang w:eastAsia="en-GB"/>
              </w:rPr>
              <w:t>Agenda pentru un Turism European Durabil şi Competitiv</w:t>
            </w:r>
            <w:r w:rsidRPr="00007673">
              <w:rPr>
                <w:rFonts w:ascii="Times New Roman" w:eastAsia="Times New Roman" w:hAnsi="Times New Roman" w:cs="Times New Roman"/>
                <w:iCs/>
                <w:sz w:val="20"/>
                <w:szCs w:val="20"/>
                <w:lang w:eastAsia="en-GB"/>
              </w:rPr>
              <w:t xml:space="preserve">, turismul poate, mai mult decât oricare altă activitate economică, să dezvolte sinergii în strânsă interacţiune cu mediul şi societatea. Aceasta este cu putinţă datorită faptului că dezvoltarea destinaţiilor turistice este strâns legată de mediul natural al acestora, de caracteristicile culturale, interacţiunea socială, securitatea şi bunăstarea populaţiilor locale. </w:t>
            </w:r>
          </w:p>
          <w:p w14:paraId="614C74EE" w14:textId="78D7F162" w:rsidR="00080913" w:rsidRPr="00F47F33" w:rsidRDefault="00007673" w:rsidP="00007673">
            <w:pPr>
              <w:spacing w:after="0"/>
              <w:jc w:val="both"/>
              <w:rPr>
                <w:rFonts w:ascii="Times New Roman" w:eastAsia="Times New Roman" w:hAnsi="Times New Roman" w:cs="Times New Roman"/>
                <w:iCs/>
                <w:noProof/>
                <w:color w:val="000000" w:themeColor="text1"/>
                <w:sz w:val="20"/>
                <w:szCs w:val="20"/>
              </w:rPr>
            </w:pPr>
            <w:r w:rsidRPr="00007673">
              <w:rPr>
                <w:rFonts w:ascii="Times New Roman" w:eastAsia="Times New Roman" w:hAnsi="Times New Roman" w:cs="Times New Roman"/>
                <w:iCs/>
                <w:noProof/>
                <w:sz w:val="20"/>
                <w:szCs w:val="20"/>
              </w:rPr>
              <w:t xml:space="preserve">Conform </w:t>
            </w:r>
            <w:r w:rsidRPr="00007673">
              <w:rPr>
                <w:rFonts w:ascii="Times New Roman" w:eastAsia="Times New Roman" w:hAnsi="Times New Roman" w:cs="Times New Roman"/>
                <w:b/>
                <w:iCs/>
                <w:noProof/>
                <w:sz w:val="20"/>
                <w:szCs w:val="20"/>
              </w:rPr>
              <w:t>Strategiei Județului Ilfov 2021-2027</w:t>
            </w:r>
            <w:r w:rsidRPr="00007673">
              <w:rPr>
                <w:rFonts w:ascii="Times New Roman" w:eastAsia="Times New Roman" w:hAnsi="Times New Roman" w:cs="Times New Roman"/>
                <w:iCs/>
                <w:noProof/>
                <w:sz w:val="20"/>
                <w:szCs w:val="20"/>
              </w:rPr>
              <w:t xml:space="preserve"> principal</w:t>
            </w:r>
            <w:r w:rsidR="00E44100">
              <w:rPr>
                <w:rFonts w:ascii="Times New Roman" w:eastAsia="Times New Roman" w:hAnsi="Times New Roman" w:cs="Times New Roman"/>
                <w:iCs/>
                <w:noProof/>
                <w:sz w:val="20"/>
                <w:szCs w:val="20"/>
              </w:rPr>
              <w:t>a</w:t>
            </w:r>
            <w:r w:rsidRPr="00007673">
              <w:rPr>
                <w:rFonts w:ascii="Times New Roman" w:eastAsia="Times New Roman" w:hAnsi="Times New Roman" w:cs="Times New Roman"/>
                <w:iCs/>
                <w:noProof/>
                <w:sz w:val="20"/>
                <w:szCs w:val="20"/>
              </w:rPr>
              <w:t xml:space="preserve"> formă de turism practic</w:t>
            </w:r>
            <w:r w:rsidR="00433EDC">
              <w:rPr>
                <w:rFonts w:ascii="Times New Roman" w:eastAsia="Times New Roman" w:hAnsi="Times New Roman" w:cs="Times New Roman"/>
                <w:iCs/>
                <w:noProof/>
                <w:sz w:val="20"/>
                <w:szCs w:val="20"/>
              </w:rPr>
              <w:t>ată</w:t>
            </w:r>
            <w:r w:rsidRPr="00007673">
              <w:rPr>
                <w:rFonts w:ascii="Times New Roman" w:eastAsia="Times New Roman" w:hAnsi="Times New Roman" w:cs="Times New Roman"/>
                <w:iCs/>
                <w:noProof/>
                <w:sz w:val="20"/>
                <w:szCs w:val="20"/>
              </w:rPr>
              <w:t xml:space="preserve"> la nivelul județului este cel de weekend, în care vizitatorii au o perioadă relativ scurtă de ședere sau nu înnoptează deloc în județ – având un impact negativ asupra dezvoltării infrastructurii turistice. Pentru sporirea atractivității destinației pentru turismul de sejur este necesară atât dezvoltarea unor noi produse turistice atractive, cât și o promovare mai accentuată a Ilfovului, astfel încât să atragă un număr cât mai mare și o gamă cât mai variată de turiști, care să găsească aici diferite oportunități de petrecere a timpului liber.</w:t>
            </w:r>
          </w:p>
        </w:tc>
      </w:tr>
    </w:tbl>
    <w:p w14:paraId="492D77EA" w14:textId="5E3E6613" w:rsidR="00D87D0E" w:rsidRDefault="00D87D0E" w:rsidP="00F000AD">
      <w:pPr>
        <w:spacing w:before="120" w:after="120" w:line="360" w:lineRule="auto"/>
        <w:rPr>
          <w:rFonts w:ascii="Times New Roman" w:eastAsia="Times New Roman" w:hAnsi="Times New Roman" w:cs="Times New Roman"/>
          <w:i/>
          <w:noProof/>
          <w:color w:val="000000" w:themeColor="text1"/>
          <w:sz w:val="20"/>
          <w:szCs w:val="20"/>
        </w:rPr>
      </w:pPr>
    </w:p>
    <w:p w14:paraId="1ADED9FF" w14:textId="725DBF1C"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11798D36" w14:textId="7F2B03CA"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303D5EE9" w14:textId="3D6ED44E"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5FD38EFF" w14:textId="5221C499"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747FF400" w14:textId="6BC09CB5"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5748BD92" w14:textId="1C9D6095"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5C8F0619" w14:textId="75E9E258"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289D2E13" w14:textId="30FD5C28"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02C5286D" w14:textId="60AC926C"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577A153F" w14:textId="018E04D5"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405C04EB" w14:textId="2535854A"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0D7EE9CD" w14:textId="77777777" w:rsidR="00EB1739" w:rsidRDefault="00EB1739" w:rsidP="00F000AD">
      <w:pPr>
        <w:spacing w:before="120" w:after="120" w:line="360" w:lineRule="auto"/>
        <w:rPr>
          <w:rFonts w:ascii="Times New Roman" w:eastAsia="Times New Roman" w:hAnsi="Times New Roman" w:cs="Times New Roman"/>
          <w:i/>
          <w:noProof/>
          <w:color w:val="000000" w:themeColor="text1"/>
          <w:sz w:val="20"/>
          <w:szCs w:val="20"/>
        </w:rPr>
      </w:pPr>
    </w:p>
    <w:p w14:paraId="738DAE92" w14:textId="3CB364C4" w:rsidR="00F000AD" w:rsidRPr="00F47F33" w:rsidRDefault="00F000AD" w:rsidP="00F000AD">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lastRenderedPageBreak/>
        <w:t>For the EMFF: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926"/>
        <w:gridCol w:w="3603"/>
        <w:gridCol w:w="4078"/>
      </w:tblGrid>
      <w:tr w:rsidR="00F000AD" w:rsidRPr="00F47F33" w14:paraId="466BDED8" w14:textId="77777777" w:rsidTr="00F000AD">
        <w:tc>
          <w:tcPr>
            <w:tcW w:w="5000" w:type="pct"/>
            <w:gridSpan w:val="4"/>
            <w:tcBorders>
              <w:top w:val="single" w:sz="4" w:space="0" w:color="auto"/>
              <w:left w:val="single" w:sz="4" w:space="0" w:color="auto"/>
              <w:bottom w:val="single" w:sz="4" w:space="0" w:color="auto"/>
              <w:right w:val="single" w:sz="4" w:space="0" w:color="auto"/>
            </w:tcBorders>
            <w:hideMark/>
          </w:tcPr>
          <w:p w14:paraId="1D6F0051"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Table 1A</w:t>
            </w:r>
          </w:p>
        </w:tc>
      </w:tr>
      <w:tr w:rsidR="00F000AD" w:rsidRPr="00F47F33" w14:paraId="5B91452D" w14:textId="77777777" w:rsidTr="00EB1739">
        <w:trPr>
          <w:trHeight w:val="638"/>
        </w:trPr>
        <w:tc>
          <w:tcPr>
            <w:tcW w:w="530" w:type="pct"/>
            <w:tcBorders>
              <w:top w:val="single" w:sz="4" w:space="0" w:color="auto"/>
              <w:left w:val="single" w:sz="4" w:space="0" w:color="auto"/>
              <w:bottom w:val="single" w:sz="4" w:space="0" w:color="auto"/>
              <w:right w:val="single" w:sz="4" w:space="0" w:color="auto"/>
            </w:tcBorders>
            <w:hideMark/>
          </w:tcPr>
          <w:p w14:paraId="3350DFE2"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Policy objective </w:t>
            </w:r>
          </w:p>
        </w:tc>
        <w:tc>
          <w:tcPr>
            <w:tcW w:w="481" w:type="pct"/>
            <w:tcBorders>
              <w:top w:val="single" w:sz="4" w:space="0" w:color="auto"/>
              <w:left w:val="single" w:sz="4" w:space="0" w:color="auto"/>
              <w:bottom w:val="single" w:sz="4" w:space="0" w:color="auto"/>
              <w:right w:val="single" w:sz="4" w:space="0" w:color="auto"/>
            </w:tcBorders>
            <w:hideMark/>
          </w:tcPr>
          <w:p w14:paraId="40A9ABA8"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Priority</w:t>
            </w:r>
          </w:p>
        </w:tc>
        <w:tc>
          <w:tcPr>
            <w:tcW w:w="1871" w:type="pct"/>
            <w:tcBorders>
              <w:top w:val="single" w:sz="4" w:space="0" w:color="auto"/>
              <w:left w:val="single" w:sz="4" w:space="0" w:color="auto"/>
              <w:bottom w:val="single" w:sz="4" w:space="0" w:color="auto"/>
              <w:right w:val="single" w:sz="4" w:space="0" w:color="auto"/>
            </w:tcBorders>
          </w:tcPr>
          <w:p w14:paraId="482B1B9B"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SWOT analysis (for each priority)</w:t>
            </w:r>
          </w:p>
          <w:p w14:paraId="38CEDF67"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p>
        </w:tc>
        <w:tc>
          <w:tcPr>
            <w:tcW w:w="2118" w:type="pct"/>
            <w:tcBorders>
              <w:top w:val="single" w:sz="4" w:space="0" w:color="auto"/>
              <w:left w:val="single" w:sz="4" w:space="0" w:color="auto"/>
              <w:bottom w:val="single" w:sz="4" w:space="0" w:color="auto"/>
              <w:right w:val="single" w:sz="4" w:space="0" w:color="auto"/>
            </w:tcBorders>
            <w:hideMark/>
          </w:tcPr>
          <w:p w14:paraId="735D40F1"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Justification (summary)</w:t>
            </w:r>
          </w:p>
        </w:tc>
      </w:tr>
      <w:tr w:rsidR="00F000AD" w:rsidRPr="00F47F33" w14:paraId="45261AA2" w14:textId="77777777" w:rsidTr="00F000AD">
        <w:trPr>
          <w:trHeight w:val="42"/>
        </w:trPr>
        <w:tc>
          <w:tcPr>
            <w:tcW w:w="530" w:type="pct"/>
            <w:vMerge w:val="restart"/>
            <w:tcBorders>
              <w:top w:val="single" w:sz="4" w:space="0" w:color="auto"/>
              <w:left w:val="single" w:sz="4" w:space="0" w:color="auto"/>
              <w:bottom w:val="single" w:sz="4" w:space="0" w:color="auto"/>
              <w:right w:val="single" w:sz="4" w:space="0" w:color="auto"/>
            </w:tcBorders>
          </w:tcPr>
          <w:p w14:paraId="6F17B147" w14:textId="77777777" w:rsidR="00F000AD" w:rsidRPr="00F47F33" w:rsidRDefault="00F000AD" w:rsidP="00F000AD">
            <w:pPr>
              <w:spacing w:before="120" w:after="120"/>
              <w:rPr>
                <w:rFonts w:ascii="Times New Roman" w:eastAsia="Times New Roman" w:hAnsi="Times New Roman" w:cs="Times New Roman"/>
                <w:b/>
                <w:iCs/>
                <w:noProof/>
                <w:color w:val="000000" w:themeColor="text1"/>
                <w:sz w:val="20"/>
                <w:szCs w:val="20"/>
              </w:rPr>
            </w:pPr>
          </w:p>
        </w:tc>
        <w:tc>
          <w:tcPr>
            <w:tcW w:w="481" w:type="pct"/>
            <w:vMerge w:val="restart"/>
            <w:tcBorders>
              <w:top w:val="single" w:sz="4" w:space="0" w:color="auto"/>
              <w:left w:val="single" w:sz="4" w:space="0" w:color="auto"/>
              <w:bottom w:val="single" w:sz="4" w:space="0" w:color="auto"/>
              <w:right w:val="single" w:sz="4" w:space="0" w:color="auto"/>
            </w:tcBorders>
          </w:tcPr>
          <w:p w14:paraId="7AF8DA24" w14:textId="77777777" w:rsidR="00F000AD" w:rsidRPr="00F47F33" w:rsidRDefault="00F000AD" w:rsidP="00F000AD">
            <w:pPr>
              <w:spacing w:before="120" w:after="120"/>
              <w:rPr>
                <w:rFonts w:ascii="Times New Roman" w:eastAsia="Times New Roman" w:hAnsi="Times New Roman" w:cs="Times New Roman"/>
                <w:i/>
                <w:iCs/>
                <w:noProof/>
                <w:color w:val="000000" w:themeColor="text1"/>
                <w:sz w:val="20"/>
                <w:szCs w:val="20"/>
              </w:rPr>
            </w:pPr>
          </w:p>
        </w:tc>
        <w:tc>
          <w:tcPr>
            <w:tcW w:w="1871" w:type="pct"/>
            <w:tcBorders>
              <w:top w:val="single" w:sz="4" w:space="0" w:color="auto"/>
              <w:left w:val="single" w:sz="4" w:space="0" w:color="auto"/>
              <w:bottom w:val="single" w:sz="4" w:space="0" w:color="auto"/>
              <w:right w:val="single" w:sz="4" w:space="0" w:color="auto"/>
            </w:tcBorders>
            <w:hideMark/>
          </w:tcPr>
          <w:p w14:paraId="37D57FE7"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Strengths</w:t>
            </w:r>
          </w:p>
          <w:p w14:paraId="14989F41"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[10 000 per priority]</w:t>
            </w:r>
          </w:p>
        </w:tc>
        <w:tc>
          <w:tcPr>
            <w:tcW w:w="2118" w:type="pct"/>
            <w:vMerge w:val="restart"/>
            <w:tcBorders>
              <w:top w:val="single" w:sz="4" w:space="0" w:color="auto"/>
              <w:left w:val="single" w:sz="4" w:space="0" w:color="auto"/>
              <w:bottom w:val="single" w:sz="4" w:space="0" w:color="auto"/>
              <w:right w:val="single" w:sz="4" w:space="0" w:color="auto"/>
            </w:tcBorders>
            <w:hideMark/>
          </w:tcPr>
          <w:p w14:paraId="3E224E64"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[20 000 per priority]</w:t>
            </w:r>
          </w:p>
        </w:tc>
      </w:tr>
      <w:tr w:rsidR="00F000AD" w:rsidRPr="00F47F33" w14:paraId="25CFA44E"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D89D8E" w14:textId="77777777" w:rsidR="00F000AD" w:rsidRPr="00F47F33" w:rsidRDefault="00F000AD" w:rsidP="00F000AD">
            <w:pPr>
              <w:spacing w:after="0"/>
              <w:rPr>
                <w:rFonts w:ascii="Times New Roman" w:eastAsia="Times New Roman" w:hAnsi="Times New Roman" w:cs="Times New Roman"/>
                <w:b/>
                <w:iCs/>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12F38" w14:textId="77777777" w:rsidR="00F000AD" w:rsidRPr="00F47F33" w:rsidRDefault="00F000AD" w:rsidP="00F000AD">
            <w:pPr>
              <w:spacing w:after="0"/>
              <w:rPr>
                <w:rFonts w:ascii="Times New Roman" w:eastAsia="Times New Roman" w:hAnsi="Times New Roman" w:cs="Times New Roman"/>
                <w:i/>
                <w:iCs/>
                <w:noProof/>
                <w:color w:val="000000" w:themeColor="text1"/>
                <w:sz w:val="20"/>
                <w:szCs w:val="20"/>
              </w:rPr>
            </w:pPr>
          </w:p>
        </w:tc>
        <w:tc>
          <w:tcPr>
            <w:tcW w:w="1871" w:type="pct"/>
            <w:tcBorders>
              <w:top w:val="single" w:sz="4" w:space="0" w:color="auto"/>
              <w:left w:val="single" w:sz="4" w:space="0" w:color="auto"/>
              <w:bottom w:val="single" w:sz="4" w:space="0" w:color="auto"/>
              <w:right w:val="single" w:sz="4" w:space="0" w:color="auto"/>
            </w:tcBorders>
            <w:hideMark/>
          </w:tcPr>
          <w:p w14:paraId="6A1D60FE"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Weaknesses</w:t>
            </w:r>
          </w:p>
          <w:p w14:paraId="041ECE76"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344B5" w14:textId="77777777" w:rsidR="00F000AD" w:rsidRPr="00F47F33" w:rsidRDefault="00F000AD" w:rsidP="00F000AD">
            <w:pPr>
              <w:spacing w:after="0"/>
              <w:rPr>
                <w:rFonts w:ascii="Times New Roman" w:eastAsia="Times New Roman" w:hAnsi="Times New Roman" w:cs="Times New Roman"/>
                <w:iCs/>
                <w:noProof/>
                <w:color w:val="000000" w:themeColor="text1"/>
                <w:sz w:val="20"/>
                <w:szCs w:val="20"/>
              </w:rPr>
            </w:pPr>
          </w:p>
        </w:tc>
      </w:tr>
      <w:tr w:rsidR="00F000AD" w:rsidRPr="00F47F33" w14:paraId="4C1448CF"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F01EE" w14:textId="77777777" w:rsidR="00F000AD" w:rsidRPr="00F47F33" w:rsidRDefault="00F000AD" w:rsidP="00F000AD">
            <w:pPr>
              <w:spacing w:after="0"/>
              <w:rPr>
                <w:rFonts w:ascii="Times New Roman" w:eastAsia="Times New Roman" w:hAnsi="Times New Roman" w:cs="Times New Roman"/>
                <w:b/>
                <w:iCs/>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9C6C6" w14:textId="77777777" w:rsidR="00F000AD" w:rsidRPr="00F47F33" w:rsidRDefault="00F000AD" w:rsidP="00F000AD">
            <w:pPr>
              <w:spacing w:after="0"/>
              <w:rPr>
                <w:rFonts w:ascii="Times New Roman" w:eastAsia="Times New Roman" w:hAnsi="Times New Roman" w:cs="Times New Roman"/>
                <w:i/>
                <w:iCs/>
                <w:noProof/>
                <w:color w:val="000000" w:themeColor="text1"/>
                <w:sz w:val="20"/>
                <w:szCs w:val="20"/>
              </w:rPr>
            </w:pPr>
          </w:p>
        </w:tc>
        <w:tc>
          <w:tcPr>
            <w:tcW w:w="1871" w:type="pct"/>
            <w:tcBorders>
              <w:top w:val="single" w:sz="4" w:space="0" w:color="auto"/>
              <w:left w:val="single" w:sz="4" w:space="0" w:color="auto"/>
              <w:bottom w:val="single" w:sz="4" w:space="0" w:color="auto"/>
              <w:right w:val="single" w:sz="4" w:space="0" w:color="auto"/>
            </w:tcBorders>
            <w:hideMark/>
          </w:tcPr>
          <w:p w14:paraId="6E2B866C"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Opportunities</w:t>
            </w:r>
          </w:p>
          <w:p w14:paraId="16D0DE0A"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2E266" w14:textId="77777777" w:rsidR="00F000AD" w:rsidRPr="00F47F33" w:rsidRDefault="00F000AD" w:rsidP="00F000AD">
            <w:pPr>
              <w:spacing w:after="0"/>
              <w:rPr>
                <w:rFonts w:ascii="Times New Roman" w:eastAsia="Times New Roman" w:hAnsi="Times New Roman" w:cs="Times New Roman"/>
                <w:iCs/>
                <w:noProof/>
                <w:color w:val="000000" w:themeColor="text1"/>
                <w:sz w:val="20"/>
                <w:szCs w:val="20"/>
              </w:rPr>
            </w:pPr>
          </w:p>
        </w:tc>
      </w:tr>
      <w:tr w:rsidR="00F000AD" w:rsidRPr="00F47F33" w14:paraId="1C23632C"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39FA4D" w14:textId="77777777" w:rsidR="00F000AD" w:rsidRPr="00F47F33" w:rsidRDefault="00F000AD" w:rsidP="00F000AD">
            <w:pPr>
              <w:spacing w:after="0"/>
              <w:rPr>
                <w:rFonts w:ascii="Times New Roman" w:eastAsia="Times New Roman" w:hAnsi="Times New Roman" w:cs="Times New Roman"/>
                <w:b/>
                <w:iCs/>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4324A" w14:textId="77777777" w:rsidR="00F000AD" w:rsidRPr="00F47F33" w:rsidRDefault="00F000AD" w:rsidP="00F000AD">
            <w:pPr>
              <w:spacing w:after="0"/>
              <w:rPr>
                <w:rFonts w:ascii="Times New Roman" w:eastAsia="Times New Roman" w:hAnsi="Times New Roman" w:cs="Times New Roman"/>
                <w:i/>
                <w:iCs/>
                <w:noProof/>
                <w:color w:val="000000" w:themeColor="text1"/>
                <w:sz w:val="20"/>
                <w:szCs w:val="20"/>
              </w:rPr>
            </w:pPr>
          </w:p>
        </w:tc>
        <w:tc>
          <w:tcPr>
            <w:tcW w:w="1871" w:type="pct"/>
            <w:tcBorders>
              <w:top w:val="single" w:sz="4" w:space="0" w:color="auto"/>
              <w:left w:val="single" w:sz="4" w:space="0" w:color="auto"/>
              <w:bottom w:val="single" w:sz="4" w:space="0" w:color="auto"/>
              <w:right w:val="single" w:sz="4" w:space="0" w:color="auto"/>
            </w:tcBorders>
            <w:hideMark/>
          </w:tcPr>
          <w:p w14:paraId="1B4A2451"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Threats</w:t>
            </w:r>
          </w:p>
          <w:p w14:paraId="065FEC54"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A0F22" w14:textId="77777777" w:rsidR="00F000AD" w:rsidRPr="00F47F33" w:rsidRDefault="00F000AD" w:rsidP="00F000AD">
            <w:pPr>
              <w:spacing w:after="0"/>
              <w:rPr>
                <w:rFonts w:ascii="Times New Roman" w:eastAsia="Times New Roman" w:hAnsi="Times New Roman" w:cs="Times New Roman"/>
                <w:iCs/>
                <w:noProof/>
                <w:color w:val="000000" w:themeColor="text1"/>
                <w:sz w:val="20"/>
                <w:szCs w:val="20"/>
              </w:rPr>
            </w:pPr>
          </w:p>
        </w:tc>
      </w:tr>
      <w:tr w:rsidR="00F000AD" w:rsidRPr="00F47F33" w14:paraId="50C475EF" w14:textId="77777777" w:rsidTr="00F000AD">
        <w:trPr>
          <w:trHeight w:val="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03DF8" w14:textId="77777777" w:rsidR="00F000AD" w:rsidRPr="00F47F33" w:rsidRDefault="00F000AD" w:rsidP="00F000AD">
            <w:pPr>
              <w:spacing w:after="0"/>
              <w:rPr>
                <w:rFonts w:ascii="Times New Roman" w:eastAsia="Times New Roman" w:hAnsi="Times New Roman" w:cs="Times New Roman"/>
                <w:b/>
                <w:iCs/>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6024C" w14:textId="77777777" w:rsidR="00F000AD" w:rsidRPr="00F47F33" w:rsidRDefault="00F000AD" w:rsidP="00F000AD">
            <w:pPr>
              <w:spacing w:after="0"/>
              <w:rPr>
                <w:rFonts w:ascii="Times New Roman" w:eastAsia="Times New Roman" w:hAnsi="Times New Roman" w:cs="Times New Roman"/>
                <w:i/>
                <w:iCs/>
                <w:noProof/>
                <w:color w:val="000000" w:themeColor="text1"/>
                <w:sz w:val="20"/>
                <w:szCs w:val="20"/>
              </w:rPr>
            </w:pPr>
          </w:p>
        </w:tc>
        <w:tc>
          <w:tcPr>
            <w:tcW w:w="1871" w:type="pct"/>
            <w:tcBorders>
              <w:top w:val="single" w:sz="4" w:space="0" w:color="auto"/>
              <w:left w:val="single" w:sz="4" w:space="0" w:color="auto"/>
              <w:bottom w:val="single" w:sz="4" w:space="0" w:color="auto"/>
              <w:right w:val="single" w:sz="4" w:space="0" w:color="auto"/>
            </w:tcBorders>
            <w:hideMark/>
          </w:tcPr>
          <w:p w14:paraId="64430815"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Identification of needs on the basis of the SWOT analysis and taking into account the elements set out in Article 6(6) of the EMFF Regulation</w:t>
            </w:r>
          </w:p>
          <w:p w14:paraId="7A99EBBC" w14:textId="77777777" w:rsidR="00F000AD" w:rsidRPr="00F47F33" w:rsidRDefault="00F000AD" w:rsidP="00F000AD">
            <w:pPr>
              <w:tabs>
                <w:tab w:val="left" w:pos="2814"/>
              </w:tabs>
              <w:spacing w:before="120" w:after="120"/>
              <w:rPr>
                <w:rFonts w:ascii="Times New Roman" w:eastAsia="Times New Roman" w:hAnsi="Times New Roman" w:cs="Times New Roman"/>
                <w:iCs/>
                <w:noProof/>
                <w:color w:val="000000" w:themeColor="text1"/>
                <w:sz w:val="20"/>
                <w:szCs w:val="20"/>
              </w:rPr>
            </w:pPr>
            <w:r w:rsidRPr="00F47F33">
              <w:rPr>
                <w:rFonts w:ascii="Times New Roman" w:eastAsia="Times New Roman" w:hAnsi="Times New Roman" w:cs="Times New Roman"/>
                <w:iCs/>
                <w:noProof/>
                <w:color w:val="000000" w:themeColor="text1"/>
                <w:sz w:val="20"/>
                <w:szCs w:val="20"/>
              </w:rPr>
              <w:t>[10 000 per priority]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590E4" w14:textId="77777777" w:rsidR="00F000AD" w:rsidRPr="00F47F33" w:rsidRDefault="00F000AD" w:rsidP="00F000AD">
            <w:pPr>
              <w:spacing w:after="0"/>
              <w:rPr>
                <w:rFonts w:ascii="Times New Roman" w:eastAsia="Times New Roman" w:hAnsi="Times New Roman" w:cs="Times New Roman"/>
                <w:iCs/>
                <w:noProof/>
                <w:color w:val="000000" w:themeColor="text1"/>
                <w:sz w:val="20"/>
                <w:szCs w:val="20"/>
              </w:rPr>
            </w:pPr>
          </w:p>
        </w:tc>
      </w:tr>
    </w:tbl>
    <w:p w14:paraId="1BED3C73" w14:textId="77777777" w:rsidR="00F000AD" w:rsidRPr="00F47F33" w:rsidRDefault="00F000AD" w:rsidP="00F000AD">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t>1bis.</w:t>
      </w:r>
      <w:r w:rsidRPr="00F47F33">
        <w:rPr>
          <w:rFonts w:ascii="Times New Roman" w:hAnsi="Times New Roman" w:cs="Times New Roman"/>
          <w:b/>
          <w:bCs/>
          <w:noProof/>
          <w:color w:val="000000" w:themeColor="text1"/>
          <w:sz w:val="20"/>
          <w:szCs w:val="20"/>
        </w:rPr>
        <w:tab/>
        <w:t>Coordination, demarcation, complementarities between the Funds, and complementarities between the Funds and other Union instruments and funds (where a Partnership Agreement is not prepared)</w:t>
      </w:r>
    </w:p>
    <w:p w14:paraId="7734CD75" w14:textId="77777777" w:rsidR="00F000AD" w:rsidRPr="00F47F33" w:rsidRDefault="00F000AD" w:rsidP="000B7C7B">
      <w:pPr>
        <w:spacing w:before="120" w:after="120" w:line="360" w:lineRule="auto"/>
        <w:rPr>
          <w:rFonts w:ascii="Times New Roman" w:eastAsia="Times New Roman" w:hAnsi="Times New Roman" w:cs="Times New Roman"/>
          <w:bCs/>
          <w:i/>
          <w:iCs/>
          <w:noProof/>
          <w:color w:val="000000" w:themeColor="text1"/>
          <w:sz w:val="20"/>
          <w:szCs w:val="20"/>
        </w:rPr>
      </w:pPr>
      <w:r w:rsidRPr="00F47F33">
        <w:rPr>
          <w:rFonts w:ascii="Times New Roman" w:eastAsia="Times New Roman" w:hAnsi="Times New Roman" w:cs="Times New Roman"/>
          <w:bCs/>
          <w:i/>
          <w:iCs/>
          <w:noProof/>
          <w:color w:val="000000" w:themeColor="text1"/>
          <w:sz w:val="20"/>
          <w:szCs w:val="20"/>
        </w:rPr>
        <w:t>Reference: Article 17(3) fifth subparagraph, CPR; Article 8(1)(b)(ii)-(iii), CPR</w:t>
      </w:r>
      <w:r w:rsidRPr="00F47F33">
        <w:rPr>
          <w:rFonts w:ascii="Times New Roman" w:hAnsi="Times New Roman" w:cs="Times New Roman"/>
          <w:b/>
          <w:bCs/>
          <w:noProof/>
          <w:color w:val="000000" w:themeColor="text1"/>
          <w:sz w:val="20"/>
          <w:szCs w:val="20"/>
        </w:rPr>
        <w:br w:type="page"/>
      </w:r>
    </w:p>
    <w:p w14:paraId="3FBAFEDC" w14:textId="77777777" w:rsidR="00F000AD" w:rsidRPr="00F47F33" w:rsidRDefault="00F000AD" w:rsidP="00F000AD">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lastRenderedPageBreak/>
        <w:t>2.</w:t>
      </w:r>
      <w:r w:rsidRPr="00F47F33">
        <w:rPr>
          <w:rFonts w:ascii="Times New Roman" w:hAnsi="Times New Roman" w:cs="Times New Roman"/>
          <w:b/>
          <w:bCs/>
          <w:noProof/>
          <w:color w:val="000000" w:themeColor="text1"/>
          <w:sz w:val="20"/>
          <w:szCs w:val="20"/>
        </w:rPr>
        <w:tab/>
        <w:t xml:space="preserve">Priorities </w:t>
      </w:r>
    </w:p>
    <w:p w14:paraId="03D0136B" w14:textId="77777777" w:rsidR="00F000AD" w:rsidRPr="00F47F33" w:rsidRDefault="00F000AD" w:rsidP="00F000AD">
      <w:pPr>
        <w:spacing w:before="240" w:after="24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17(2) and 17(3)(c) CPR</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107"/>
        <w:gridCol w:w="630"/>
        <w:gridCol w:w="1170"/>
        <w:gridCol w:w="900"/>
        <w:gridCol w:w="1620"/>
        <w:gridCol w:w="2217"/>
      </w:tblGrid>
      <w:tr w:rsidR="00EF5CFC" w:rsidRPr="00F47F33" w14:paraId="373F1BDA" w14:textId="77777777" w:rsidTr="00A45B8E">
        <w:trPr>
          <w:trHeight w:val="600"/>
        </w:trPr>
        <w:tc>
          <w:tcPr>
            <w:tcW w:w="683" w:type="dxa"/>
            <w:shd w:val="clear" w:color="auto" w:fill="auto"/>
            <w:hideMark/>
          </w:tcPr>
          <w:p w14:paraId="6085AD0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ID</w:t>
            </w:r>
          </w:p>
        </w:tc>
        <w:tc>
          <w:tcPr>
            <w:tcW w:w="2107" w:type="dxa"/>
            <w:shd w:val="clear" w:color="auto" w:fill="auto"/>
            <w:hideMark/>
          </w:tcPr>
          <w:p w14:paraId="034B2E5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Title [300]</w:t>
            </w:r>
          </w:p>
        </w:tc>
        <w:tc>
          <w:tcPr>
            <w:tcW w:w="630" w:type="dxa"/>
            <w:shd w:val="clear" w:color="auto" w:fill="auto"/>
            <w:hideMark/>
          </w:tcPr>
          <w:p w14:paraId="763CDEA5"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TA</w:t>
            </w:r>
          </w:p>
        </w:tc>
        <w:tc>
          <w:tcPr>
            <w:tcW w:w="1170" w:type="dxa"/>
            <w:shd w:val="clear" w:color="auto" w:fill="auto"/>
          </w:tcPr>
          <w:p w14:paraId="18365E80"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Basis for calculation</w:t>
            </w:r>
          </w:p>
        </w:tc>
        <w:tc>
          <w:tcPr>
            <w:tcW w:w="900" w:type="dxa"/>
            <w:shd w:val="clear" w:color="auto" w:fill="auto"/>
            <w:hideMark/>
          </w:tcPr>
          <w:p w14:paraId="78D416F5"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Fund</w:t>
            </w:r>
          </w:p>
        </w:tc>
        <w:tc>
          <w:tcPr>
            <w:tcW w:w="1620" w:type="dxa"/>
            <w:shd w:val="clear" w:color="auto" w:fill="auto"/>
            <w:hideMark/>
          </w:tcPr>
          <w:p w14:paraId="7B81B9A0"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Category of region supported</w:t>
            </w:r>
          </w:p>
        </w:tc>
        <w:tc>
          <w:tcPr>
            <w:tcW w:w="2217" w:type="dxa"/>
          </w:tcPr>
          <w:p w14:paraId="3ABB1C7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Specific Objective selected</w:t>
            </w:r>
          </w:p>
        </w:tc>
      </w:tr>
      <w:tr w:rsidR="00EF5CFC" w:rsidRPr="00F47F33" w14:paraId="63C6C277" w14:textId="77777777" w:rsidTr="00A45B8E">
        <w:trPr>
          <w:trHeight w:val="58"/>
        </w:trPr>
        <w:tc>
          <w:tcPr>
            <w:tcW w:w="683" w:type="dxa"/>
            <w:vMerge w:val="restart"/>
            <w:shd w:val="clear" w:color="auto" w:fill="auto"/>
            <w:noWrap/>
            <w:hideMark/>
          </w:tcPr>
          <w:p w14:paraId="0B1C5D4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1</w:t>
            </w:r>
          </w:p>
        </w:tc>
        <w:tc>
          <w:tcPr>
            <w:tcW w:w="2107" w:type="dxa"/>
            <w:vMerge w:val="restart"/>
            <w:shd w:val="clear" w:color="auto" w:fill="auto"/>
            <w:noWrap/>
            <w:hideMark/>
          </w:tcPr>
          <w:p w14:paraId="5A323F08"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bCs/>
                <w:noProof/>
                <w:color w:val="000000" w:themeColor="text1"/>
                <w:sz w:val="20"/>
                <w:szCs w:val="20"/>
                <w:lang w:val="en-GB"/>
              </w:rPr>
              <w:t>O regiune competitivă prin inovare, digitalizare și întreprinderi dinamice</w:t>
            </w:r>
          </w:p>
        </w:tc>
        <w:tc>
          <w:tcPr>
            <w:tcW w:w="630" w:type="dxa"/>
            <w:vMerge w:val="restart"/>
            <w:shd w:val="clear" w:color="auto" w:fill="auto"/>
            <w:noWrap/>
            <w:hideMark/>
          </w:tcPr>
          <w:p w14:paraId="54A90D7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vMerge w:val="restart"/>
            <w:shd w:val="clear" w:color="auto" w:fill="auto"/>
            <w:noWrap/>
          </w:tcPr>
          <w:p w14:paraId="747770B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val="restart"/>
            <w:shd w:val="clear" w:color="auto" w:fill="auto"/>
            <w:noWrap/>
            <w:hideMark/>
          </w:tcPr>
          <w:p w14:paraId="252C036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tc>
        <w:tc>
          <w:tcPr>
            <w:tcW w:w="1620" w:type="dxa"/>
            <w:vMerge w:val="restart"/>
            <w:shd w:val="clear" w:color="auto" w:fill="auto"/>
            <w:noWrap/>
            <w:vAlign w:val="center"/>
            <w:hideMark/>
          </w:tcPr>
          <w:p w14:paraId="248C82F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tcBorders>
              <w:bottom w:val="single" w:sz="4" w:space="0" w:color="auto"/>
            </w:tcBorders>
            <w:vAlign w:val="center"/>
          </w:tcPr>
          <w:p w14:paraId="3D899FD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1.i</w:t>
            </w:r>
          </w:p>
        </w:tc>
      </w:tr>
      <w:tr w:rsidR="00EF5CFC" w:rsidRPr="00F47F33" w14:paraId="1D996BBD" w14:textId="77777777" w:rsidTr="00A45B8E">
        <w:trPr>
          <w:trHeight w:val="301"/>
        </w:trPr>
        <w:tc>
          <w:tcPr>
            <w:tcW w:w="683" w:type="dxa"/>
            <w:vMerge/>
          </w:tcPr>
          <w:p w14:paraId="5B1F3F9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tcPr>
          <w:p w14:paraId="58D8A248"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tcPr>
          <w:p w14:paraId="09D6971A"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086F65F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tcPr>
          <w:p w14:paraId="34A84E76"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tcPr>
          <w:p w14:paraId="37D6DD8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tcBorders>
              <w:bottom w:val="single" w:sz="4" w:space="0" w:color="auto"/>
            </w:tcBorders>
            <w:vAlign w:val="center"/>
          </w:tcPr>
          <w:p w14:paraId="48FC997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1.ii</w:t>
            </w:r>
          </w:p>
        </w:tc>
      </w:tr>
      <w:tr w:rsidR="00EF5CFC" w:rsidRPr="00F47F33" w14:paraId="646CE1FA" w14:textId="77777777" w:rsidTr="00A45B8E">
        <w:trPr>
          <w:trHeight w:val="300"/>
        </w:trPr>
        <w:tc>
          <w:tcPr>
            <w:tcW w:w="683" w:type="dxa"/>
            <w:vMerge/>
            <w:hideMark/>
          </w:tcPr>
          <w:p w14:paraId="21C6F9E5"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hideMark/>
          </w:tcPr>
          <w:p w14:paraId="696D7D90"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hideMark/>
          </w:tcPr>
          <w:p w14:paraId="2876E01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737ED57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hideMark/>
          </w:tcPr>
          <w:p w14:paraId="63CF7E7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tcPr>
          <w:p w14:paraId="2A342F7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vAlign w:val="center"/>
          </w:tcPr>
          <w:p w14:paraId="2F0EC37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1.iii</w:t>
            </w:r>
          </w:p>
        </w:tc>
      </w:tr>
      <w:tr w:rsidR="00EF5CFC" w:rsidRPr="00F47F33" w14:paraId="512A2698" w14:textId="77777777" w:rsidTr="00A45B8E">
        <w:trPr>
          <w:trHeight w:val="58"/>
        </w:trPr>
        <w:tc>
          <w:tcPr>
            <w:tcW w:w="683" w:type="dxa"/>
            <w:vMerge/>
          </w:tcPr>
          <w:p w14:paraId="40260D6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tcPr>
          <w:p w14:paraId="0EDE3E75"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tcPr>
          <w:p w14:paraId="7F0ECDE4"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75FD974A"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tcPr>
          <w:p w14:paraId="1CA1EEA4"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tcPr>
          <w:p w14:paraId="0B4CCDB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vAlign w:val="center"/>
          </w:tcPr>
          <w:p w14:paraId="1C7BB70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 xml:space="preserve">OS 1.iv </w:t>
            </w:r>
          </w:p>
        </w:tc>
      </w:tr>
      <w:tr w:rsidR="00EF5CFC" w:rsidRPr="00F47F33" w14:paraId="56275A32" w14:textId="77777777" w:rsidTr="00A45B8E">
        <w:trPr>
          <w:trHeight w:val="611"/>
        </w:trPr>
        <w:tc>
          <w:tcPr>
            <w:tcW w:w="683" w:type="dxa"/>
            <w:tcBorders>
              <w:bottom w:val="single" w:sz="4" w:space="0" w:color="auto"/>
            </w:tcBorders>
            <w:shd w:val="clear" w:color="auto" w:fill="auto"/>
            <w:noWrap/>
            <w:hideMark/>
          </w:tcPr>
          <w:p w14:paraId="591769E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2</w:t>
            </w:r>
          </w:p>
        </w:tc>
        <w:tc>
          <w:tcPr>
            <w:tcW w:w="2107" w:type="dxa"/>
            <w:tcBorders>
              <w:bottom w:val="single" w:sz="4" w:space="0" w:color="auto"/>
            </w:tcBorders>
            <w:shd w:val="clear" w:color="auto" w:fill="auto"/>
            <w:noWrap/>
            <w:hideMark/>
          </w:tcPr>
          <w:p w14:paraId="72460D0B"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O regiune cu orașe Smart</w:t>
            </w:r>
          </w:p>
        </w:tc>
        <w:tc>
          <w:tcPr>
            <w:tcW w:w="630" w:type="dxa"/>
            <w:tcBorders>
              <w:bottom w:val="single" w:sz="4" w:space="0" w:color="auto"/>
            </w:tcBorders>
            <w:shd w:val="clear" w:color="auto" w:fill="auto"/>
            <w:noWrap/>
            <w:hideMark/>
          </w:tcPr>
          <w:p w14:paraId="046F483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tcBorders>
              <w:bottom w:val="single" w:sz="4" w:space="0" w:color="auto"/>
            </w:tcBorders>
            <w:shd w:val="clear" w:color="auto" w:fill="auto"/>
            <w:noWrap/>
          </w:tcPr>
          <w:p w14:paraId="3C3180E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tcBorders>
              <w:bottom w:val="single" w:sz="4" w:space="0" w:color="auto"/>
            </w:tcBorders>
            <w:shd w:val="clear" w:color="auto" w:fill="auto"/>
            <w:noWrap/>
            <w:hideMark/>
          </w:tcPr>
          <w:p w14:paraId="522AF67C"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p w14:paraId="553EC159"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tcBorders>
              <w:bottom w:val="single" w:sz="4" w:space="0" w:color="auto"/>
            </w:tcBorders>
            <w:shd w:val="clear" w:color="auto" w:fill="auto"/>
            <w:noWrap/>
            <w:vAlign w:val="center"/>
            <w:hideMark/>
          </w:tcPr>
          <w:p w14:paraId="638C460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vAlign w:val="center"/>
          </w:tcPr>
          <w:p w14:paraId="17684EF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1.ii</w:t>
            </w:r>
          </w:p>
          <w:p w14:paraId="17A954C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r>
      <w:tr w:rsidR="00EF5CFC" w:rsidRPr="00F47F33" w14:paraId="42089192" w14:textId="77777777" w:rsidTr="00A45B8E">
        <w:trPr>
          <w:trHeight w:val="300"/>
        </w:trPr>
        <w:tc>
          <w:tcPr>
            <w:tcW w:w="683" w:type="dxa"/>
            <w:vMerge w:val="restart"/>
            <w:shd w:val="clear" w:color="auto" w:fill="auto"/>
            <w:noWrap/>
          </w:tcPr>
          <w:p w14:paraId="3EBC179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3</w:t>
            </w:r>
          </w:p>
        </w:tc>
        <w:tc>
          <w:tcPr>
            <w:tcW w:w="2107" w:type="dxa"/>
            <w:vMerge w:val="restart"/>
            <w:shd w:val="clear" w:color="auto" w:fill="auto"/>
            <w:noWrap/>
          </w:tcPr>
          <w:p w14:paraId="50E0E2A0"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O regiune cu orașe prietenoase cu mediul</w:t>
            </w:r>
          </w:p>
        </w:tc>
        <w:tc>
          <w:tcPr>
            <w:tcW w:w="630" w:type="dxa"/>
            <w:vMerge w:val="restart"/>
            <w:shd w:val="clear" w:color="auto" w:fill="auto"/>
            <w:noWrap/>
          </w:tcPr>
          <w:p w14:paraId="5E6302D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vMerge w:val="restart"/>
            <w:shd w:val="clear" w:color="auto" w:fill="auto"/>
            <w:noWrap/>
          </w:tcPr>
          <w:p w14:paraId="1771EA5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val="restart"/>
            <w:shd w:val="clear" w:color="auto" w:fill="auto"/>
            <w:noWrap/>
          </w:tcPr>
          <w:p w14:paraId="0837264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tc>
        <w:tc>
          <w:tcPr>
            <w:tcW w:w="1620" w:type="dxa"/>
            <w:vMerge w:val="restart"/>
            <w:shd w:val="clear" w:color="auto" w:fill="auto"/>
            <w:noWrap/>
            <w:vAlign w:val="center"/>
          </w:tcPr>
          <w:p w14:paraId="46C541F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vAlign w:val="center"/>
          </w:tcPr>
          <w:p w14:paraId="1881AE4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2.i</w:t>
            </w:r>
          </w:p>
        </w:tc>
      </w:tr>
      <w:tr w:rsidR="00EF5CFC" w:rsidRPr="00F47F33" w14:paraId="792E416A" w14:textId="77777777" w:rsidTr="00A45B8E">
        <w:trPr>
          <w:trHeight w:val="300"/>
        </w:trPr>
        <w:tc>
          <w:tcPr>
            <w:tcW w:w="683" w:type="dxa"/>
            <w:vMerge/>
            <w:shd w:val="clear" w:color="auto" w:fill="auto"/>
            <w:noWrap/>
          </w:tcPr>
          <w:p w14:paraId="5DC56075"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shd w:val="clear" w:color="auto" w:fill="auto"/>
            <w:noWrap/>
          </w:tcPr>
          <w:p w14:paraId="78126136"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shd w:val="clear" w:color="auto" w:fill="auto"/>
            <w:noWrap/>
          </w:tcPr>
          <w:p w14:paraId="7428465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4820071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tcPr>
          <w:p w14:paraId="0FBC1AA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tcPr>
          <w:p w14:paraId="3E583038"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vAlign w:val="center"/>
          </w:tcPr>
          <w:p w14:paraId="583EB839"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2.vii</w:t>
            </w:r>
          </w:p>
        </w:tc>
      </w:tr>
      <w:tr w:rsidR="00EF5CFC" w:rsidRPr="00F47F33" w14:paraId="1AF25465" w14:textId="77777777" w:rsidTr="00A45B8E">
        <w:trPr>
          <w:trHeight w:val="319"/>
        </w:trPr>
        <w:tc>
          <w:tcPr>
            <w:tcW w:w="683" w:type="dxa"/>
            <w:vMerge/>
            <w:shd w:val="clear" w:color="auto" w:fill="auto"/>
            <w:noWrap/>
          </w:tcPr>
          <w:p w14:paraId="7E90701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shd w:val="clear" w:color="auto" w:fill="auto"/>
            <w:noWrap/>
          </w:tcPr>
          <w:p w14:paraId="062A55C5"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shd w:val="clear" w:color="auto" w:fill="auto"/>
            <w:noWrap/>
          </w:tcPr>
          <w:p w14:paraId="21290776"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3E1009B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tcPr>
          <w:p w14:paraId="085289A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tcPr>
          <w:p w14:paraId="6176A38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vAlign w:val="center"/>
          </w:tcPr>
          <w:p w14:paraId="1F6C5B2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2.viii</w:t>
            </w:r>
          </w:p>
        </w:tc>
      </w:tr>
      <w:tr w:rsidR="00EF5CFC" w:rsidRPr="00F47F33" w14:paraId="6530DDC8" w14:textId="77777777" w:rsidTr="00A45B8E">
        <w:trPr>
          <w:trHeight w:val="467"/>
        </w:trPr>
        <w:tc>
          <w:tcPr>
            <w:tcW w:w="683" w:type="dxa"/>
            <w:shd w:val="clear" w:color="auto" w:fill="auto"/>
            <w:noWrap/>
            <w:hideMark/>
          </w:tcPr>
          <w:p w14:paraId="5D9C5D0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4</w:t>
            </w:r>
          </w:p>
        </w:tc>
        <w:tc>
          <w:tcPr>
            <w:tcW w:w="2107" w:type="dxa"/>
            <w:shd w:val="clear" w:color="auto" w:fill="auto"/>
            <w:noWrap/>
            <w:hideMark/>
          </w:tcPr>
          <w:p w14:paraId="52A93061"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O regiune accesibilă</w:t>
            </w:r>
          </w:p>
        </w:tc>
        <w:tc>
          <w:tcPr>
            <w:tcW w:w="630" w:type="dxa"/>
            <w:shd w:val="clear" w:color="auto" w:fill="auto"/>
            <w:noWrap/>
            <w:hideMark/>
          </w:tcPr>
          <w:p w14:paraId="3FB1CF7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shd w:val="clear" w:color="auto" w:fill="auto"/>
            <w:noWrap/>
          </w:tcPr>
          <w:p w14:paraId="23717E26"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shd w:val="clear" w:color="auto" w:fill="auto"/>
            <w:noWrap/>
            <w:hideMark/>
          </w:tcPr>
          <w:p w14:paraId="540130D3"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p w14:paraId="4CBAF14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shd w:val="clear" w:color="auto" w:fill="auto"/>
            <w:noWrap/>
            <w:vAlign w:val="center"/>
            <w:hideMark/>
          </w:tcPr>
          <w:p w14:paraId="3AC64C5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vAlign w:val="center"/>
          </w:tcPr>
          <w:p w14:paraId="646A830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3.iii</w:t>
            </w:r>
          </w:p>
        </w:tc>
      </w:tr>
      <w:tr w:rsidR="00EF5CFC" w:rsidRPr="00F47F33" w14:paraId="1763A1F6" w14:textId="77777777" w:rsidTr="00A45B8E">
        <w:trPr>
          <w:trHeight w:val="610"/>
        </w:trPr>
        <w:tc>
          <w:tcPr>
            <w:tcW w:w="683" w:type="dxa"/>
            <w:shd w:val="clear" w:color="auto" w:fill="auto"/>
            <w:noWrap/>
            <w:hideMark/>
          </w:tcPr>
          <w:p w14:paraId="1EB93DB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5</w:t>
            </w:r>
          </w:p>
        </w:tc>
        <w:tc>
          <w:tcPr>
            <w:tcW w:w="2107" w:type="dxa"/>
            <w:shd w:val="clear" w:color="auto" w:fill="auto"/>
            <w:noWrap/>
          </w:tcPr>
          <w:p w14:paraId="43824DB5"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O regiune educată</w:t>
            </w:r>
          </w:p>
        </w:tc>
        <w:tc>
          <w:tcPr>
            <w:tcW w:w="630" w:type="dxa"/>
            <w:shd w:val="clear" w:color="auto" w:fill="auto"/>
            <w:noWrap/>
            <w:hideMark/>
          </w:tcPr>
          <w:p w14:paraId="78EBEE9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shd w:val="clear" w:color="auto" w:fill="auto"/>
            <w:noWrap/>
          </w:tcPr>
          <w:p w14:paraId="0E2E29C0"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shd w:val="clear" w:color="auto" w:fill="auto"/>
            <w:noWrap/>
          </w:tcPr>
          <w:p w14:paraId="1C04521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tc>
        <w:tc>
          <w:tcPr>
            <w:tcW w:w="1620" w:type="dxa"/>
            <w:shd w:val="clear" w:color="auto" w:fill="auto"/>
            <w:noWrap/>
            <w:vAlign w:val="center"/>
            <w:hideMark/>
          </w:tcPr>
          <w:p w14:paraId="6CCDFDB1"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vAlign w:val="center"/>
          </w:tcPr>
          <w:p w14:paraId="358A5820"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 xml:space="preserve">OS 4.ii </w:t>
            </w:r>
          </w:p>
        </w:tc>
      </w:tr>
      <w:tr w:rsidR="00EF5CFC" w:rsidRPr="00F47F33" w14:paraId="6A3EE3EA" w14:textId="77777777" w:rsidTr="00A45B8E">
        <w:trPr>
          <w:trHeight w:val="300"/>
        </w:trPr>
        <w:tc>
          <w:tcPr>
            <w:tcW w:w="683" w:type="dxa"/>
            <w:vMerge w:val="restart"/>
            <w:shd w:val="clear" w:color="auto" w:fill="auto"/>
            <w:noWrap/>
          </w:tcPr>
          <w:p w14:paraId="64492824"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6</w:t>
            </w:r>
          </w:p>
        </w:tc>
        <w:tc>
          <w:tcPr>
            <w:tcW w:w="2107" w:type="dxa"/>
            <w:vMerge w:val="restart"/>
            <w:shd w:val="clear" w:color="auto" w:fill="auto"/>
            <w:noWrap/>
          </w:tcPr>
          <w:p w14:paraId="6595DBBF"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O regiune atractivă</w:t>
            </w:r>
          </w:p>
        </w:tc>
        <w:tc>
          <w:tcPr>
            <w:tcW w:w="630" w:type="dxa"/>
            <w:vMerge w:val="restart"/>
            <w:shd w:val="clear" w:color="auto" w:fill="auto"/>
            <w:noWrap/>
          </w:tcPr>
          <w:p w14:paraId="411C131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Nu</w:t>
            </w:r>
          </w:p>
        </w:tc>
        <w:tc>
          <w:tcPr>
            <w:tcW w:w="1170" w:type="dxa"/>
            <w:vMerge w:val="restart"/>
            <w:shd w:val="clear" w:color="auto" w:fill="auto"/>
            <w:noWrap/>
          </w:tcPr>
          <w:p w14:paraId="6D1537F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val="restart"/>
            <w:shd w:val="clear" w:color="auto" w:fill="auto"/>
            <w:noWrap/>
          </w:tcPr>
          <w:p w14:paraId="6211CE8F"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FEDR</w:t>
            </w:r>
          </w:p>
        </w:tc>
        <w:tc>
          <w:tcPr>
            <w:tcW w:w="1620" w:type="dxa"/>
            <w:vMerge w:val="restart"/>
            <w:shd w:val="clear" w:color="auto" w:fill="auto"/>
            <w:noWrap/>
            <w:vAlign w:val="center"/>
          </w:tcPr>
          <w:p w14:paraId="602E2248"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Mai dezvoltate</w:t>
            </w:r>
          </w:p>
        </w:tc>
        <w:tc>
          <w:tcPr>
            <w:tcW w:w="2217" w:type="dxa"/>
            <w:vAlign w:val="center"/>
          </w:tcPr>
          <w:p w14:paraId="64E6184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 xml:space="preserve">OS 5.i </w:t>
            </w:r>
          </w:p>
        </w:tc>
      </w:tr>
      <w:tr w:rsidR="00EF5CFC" w:rsidRPr="00F47F33" w14:paraId="5BCD1D0E" w14:textId="77777777" w:rsidTr="00A45B8E">
        <w:trPr>
          <w:trHeight w:val="300"/>
        </w:trPr>
        <w:tc>
          <w:tcPr>
            <w:tcW w:w="683" w:type="dxa"/>
            <w:vMerge/>
            <w:shd w:val="clear" w:color="auto" w:fill="auto"/>
            <w:noWrap/>
          </w:tcPr>
          <w:p w14:paraId="09BA6CB7"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107" w:type="dxa"/>
            <w:vMerge/>
            <w:shd w:val="clear" w:color="auto" w:fill="auto"/>
            <w:noWrap/>
          </w:tcPr>
          <w:p w14:paraId="4FE960C0"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p>
        </w:tc>
        <w:tc>
          <w:tcPr>
            <w:tcW w:w="630" w:type="dxa"/>
            <w:vMerge/>
            <w:shd w:val="clear" w:color="auto" w:fill="auto"/>
            <w:noWrap/>
          </w:tcPr>
          <w:p w14:paraId="47318F66"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170" w:type="dxa"/>
            <w:vMerge/>
            <w:shd w:val="clear" w:color="auto" w:fill="auto"/>
            <w:noWrap/>
          </w:tcPr>
          <w:p w14:paraId="53571A3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vMerge/>
            <w:shd w:val="clear" w:color="auto" w:fill="auto"/>
            <w:noWrap/>
          </w:tcPr>
          <w:p w14:paraId="4F967C5D"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vMerge/>
            <w:shd w:val="clear" w:color="auto" w:fill="auto"/>
            <w:noWrap/>
            <w:vAlign w:val="center"/>
          </w:tcPr>
          <w:p w14:paraId="5B2DCC55"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vAlign w:val="center"/>
          </w:tcPr>
          <w:p w14:paraId="0704BCD6"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OS 5.ii</w:t>
            </w:r>
          </w:p>
        </w:tc>
      </w:tr>
      <w:tr w:rsidR="00EF5CFC" w:rsidRPr="00F47F33" w14:paraId="7E57ACB2" w14:textId="77777777" w:rsidTr="00A45B8E">
        <w:trPr>
          <w:trHeight w:val="395"/>
        </w:trPr>
        <w:tc>
          <w:tcPr>
            <w:tcW w:w="683" w:type="dxa"/>
            <w:shd w:val="clear" w:color="auto" w:fill="auto"/>
            <w:noWrap/>
            <w:hideMark/>
          </w:tcPr>
          <w:p w14:paraId="66E08E94"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7</w:t>
            </w:r>
          </w:p>
        </w:tc>
        <w:tc>
          <w:tcPr>
            <w:tcW w:w="2107" w:type="dxa"/>
            <w:shd w:val="clear" w:color="auto" w:fill="auto"/>
            <w:noWrap/>
            <w:hideMark/>
          </w:tcPr>
          <w:p w14:paraId="4FCAC491" w14:textId="77777777" w:rsidR="00EF5CFC" w:rsidRPr="00F47F33" w:rsidRDefault="00EF5CFC" w:rsidP="00EF5CFC">
            <w:pPr>
              <w:spacing w:after="0"/>
              <w:rPr>
                <w:rFonts w:ascii="Times New Roman" w:hAnsi="Times New Roman" w:cs="Times New Roman"/>
                <w:b/>
                <w:noProof/>
                <w:color w:val="000000" w:themeColor="text1"/>
                <w:sz w:val="20"/>
                <w:szCs w:val="20"/>
                <w:lang w:val="en-GB"/>
              </w:rPr>
            </w:pPr>
            <w:r w:rsidRPr="00F47F33">
              <w:rPr>
                <w:rFonts w:ascii="Times New Roman" w:hAnsi="Times New Roman" w:cs="Times New Roman"/>
                <w:b/>
                <w:noProof/>
                <w:color w:val="000000" w:themeColor="text1"/>
                <w:sz w:val="20"/>
                <w:szCs w:val="20"/>
                <w:lang w:val="en-GB"/>
              </w:rPr>
              <w:t>Asistență tehnică</w:t>
            </w:r>
          </w:p>
        </w:tc>
        <w:tc>
          <w:tcPr>
            <w:tcW w:w="630" w:type="dxa"/>
            <w:shd w:val="clear" w:color="auto" w:fill="auto"/>
            <w:noWrap/>
            <w:hideMark/>
          </w:tcPr>
          <w:p w14:paraId="30E3D1BB"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Da</w:t>
            </w:r>
          </w:p>
        </w:tc>
        <w:tc>
          <w:tcPr>
            <w:tcW w:w="1170" w:type="dxa"/>
            <w:shd w:val="clear" w:color="auto" w:fill="auto"/>
            <w:noWrap/>
          </w:tcPr>
          <w:p w14:paraId="2EF1D1B8"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900" w:type="dxa"/>
            <w:shd w:val="clear" w:color="auto" w:fill="auto"/>
            <w:noWrap/>
            <w:hideMark/>
          </w:tcPr>
          <w:p w14:paraId="0E075112"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1620" w:type="dxa"/>
            <w:shd w:val="clear" w:color="auto" w:fill="auto"/>
            <w:noWrap/>
          </w:tcPr>
          <w:p w14:paraId="49BDCF1E"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p>
        </w:tc>
        <w:tc>
          <w:tcPr>
            <w:tcW w:w="2217" w:type="dxa"/>
          </w:tcPr>
          <w:p w14:paraId="11BF98DA" w14:textId="77777777" w:rsidR="00EF5CFC" w:rsidRPr="00F47F33" w:rsidRDefault="00EF5CFC" w:rsidP="00EF5CFC">
            <w:pPr>
              <w:spacing w:after="0"/>
              <w:jc w:val="center"/>
              <w:rPr>
                <w:rFonts w:ascii="Times New Roman" w:hAnsi="Times New Roman" w:cs="Times New Roman"/>
                <w:noProof/>
                <w:color w:val="000000" w:themeColor="text1"/>
                <w:sz w:val="20"/>
                <w:szCs w:val="20"/>
                <w:lang w:val="en-GB"/>
              </w:rPr>
            </w:pPr>
            <w:r w:rsidRPr="00F47F33">
              <w:rPr>
                <w:rFonts w:ascii="Times New Roman" w:hAnsi="Times New Roman" w:cs="Times New Roman"/>
                <w:noProof/>
                <w:color w:val="000000" w:themeColor="text1"/>
                <w:sz w:val="20"/>
                <w:szCs w:val="20"/>
                <w:lang w:val="en-GB"/>
              </w:rPr>
              <w:t>NA</w:t>
            </w:r>
          </w:p>
        </w:tc>
      </w:tr>
    </w:tbl>
    <w:p w14:paraId="04893023" w14:textId="77777777" w:rsidR="00EF5CFC" w:rsidRPr="00F47F33" w:rsidRDefault="00EF5CFC" w:rsidP="00F000AD">
      <w:pPr>
        <w:spacing w:before="240" w:after="240" w:line="360" w:lineRule="auto"/>
        <w:rPr>
          <w:rFonts w:ascii="Times New Roman" w:eastAsia="Times New Roman" w:hAnsi="Times New Roman" w:cs="Times New Roman"/>
          <w:i/>
          <w:noProof/>
          <w:color w:val="000000" w:themeColor="text1"/>
          <w:sz w:val="20"/>
          <w:szCs w:val="20"/>
        </w:rPr>
      </w:pPr>
    </w:p>
    <w:p w14:paraId="1E0871C7" w14:textId="77777777" w:rsidR="00F000AD" w:rsidRPr="00F47F33" w:rsidRDefault="00F000AD" w:rsidP="00F000AD">
      <w:pPr>
        <w:rPr>
          <w:rFonts w:ascii="Times New Roman" w:hAnsi="Times New Roman" w:cs="Times New Roman"/>
          <w:b/>
          <w:color w:val="000000" w:themeColor="text1"/>
          <w:sz w:val="20"/>
          <w:szCs w:val="20"/>
          <w:u w:val="single"/>
        </w:rPr>
      </w:pPr>
      <w:r w:rsidRPr="00F47F33">
        <w:rPr>
          <w:rFonts w:ascii="Times New Roman" w:hAnsi="Times New Roman" w:cs="Times New Roman"/>
          <w:b/>
          <w:color w:val="000000" w:themeColor="text1"/>
          <w:sz w:val="20"/>
          <w:szCs w:val="20"/>
        </w:rPr>
        <w:t>2.A Priorities other than technical assistance</w:t>
      </w:r>
    </w:p>
    <w:p w14:paraId="4501A893" w14:textId="77777777" w:rsidR="00E82B3B"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2.A.1</w:t>
      </w:r>
      <w:r w:rsidR="004D4970" w:rsidRPr="00F47F33">
        <w:rPr>
          <w:rFonts w:ascii="Times New Roman" w:hAnsi="Times New Roman" w:cs="Times New Roman"/>
          <w:b/>
          <w:color w:val="000000" w:themeColor="text1"/>
          <w:sz w:val="20"/>
          <w:szCs w:val="20"/>
        </w:rPr>
        <w:t>.</w:t>
      </w:r>
      <w:r w:rsidR="00A559A1" w:rsidRPr="00F47F33">
        <w:rPr>
          <w:rFonts w:ascii="Times New Roman" w:hAnsi="Times New Roman" w:cs="Times New Roman"/>
          <w:b/>
          <w:color w:val="000000" w:themeColor="text1"/>
          <w:sz w:val="20"/>
          <w:szCs w:val="20"/>
        </w:rPr>
        <w:t xml:space="preserve"> Prioritatea 1 - </w:t>
      </w:r>
      <w:r w:rsidRPr="00F47F33">
        <w:rPr>
          <w:rFonts w:ascii="Times New Roman" w:hAnsi="Times New Roman" w:cs="Times New Roman"/>
          <w:b/>
          <w:color w:val="000000" w:themeColor="text1"/>
          <w:sz w:val="20"/>
          <w:szCs w:val="20"/>
        </w:rPr>
        <w:t xml:space="preserve"> </w:t>
      </w:r>
      <w:r w:rsidR="00E82B3B" w:rsidRPr="00F47F33">
        <w:rPr>
          <w:rFonts w:ascii="Times New Roman" w:hAnsi="Times New Roman" w:cs="Times New Roman"/>
          <w:b/>
          <w:color w:val="000000" w:themeColor="text1"/>
          <w:sz w:val="20"/>
          <w:szCs w:val="20"/>
        </w:rPr>
        <w:t xml:space="preserve">O regiune competitivă prin inovare, digitalizare și întreprinderi dinamice </w:t>
      </w:r>
    </w:p>
    <w:p w14:paraId="6BACDB9A" w14:textId="77777777" w:rsidR="00F000AD" w:rsidRPr="00F47F33" w:rsidRDefault="00F000AD" w:rsidP="00F000AD">
      <w:pPr>
        <w:rPr>
          <w:rFonts w:ascii="Times New Roman" w:hAnsi="Times New Roman" w:cs="Times New Roman"/>
          <w:color w:val="000000" w:themeColor="text1"/>
          <w:sz w:val="20"/>
          <w:szCs w:val="20"/>
        </w:rPr>
      </w:pPr>
      <w:r w:rsidRPr="00F47F33">
        <w:rPr>
          <w:rFonts w:ascii="Times New Roman" w:hAnsi="Times New Roman" w:cs="Times New Roman"/>
          <w:b/>
          <w:color w:val="000000" w:themeColor="text1"/>
          <w:sz w:val="20"/>
          <w:szCs w:val="20"/>
        </w:rPr>
        <w:t xml:space="preserve">Title of the priority [300] </w:t>
      </w:r>
      <w:r w:rsidRPr="00F47F33">
        <w:rPr>
          <w:rFonts w:ascii="Times New Roman" w:hAnsi="Times New Roman" w:cs="Times New Roman"/>
          <w:color w:val="000000" w:themeColor="text1"/>
          <w:sz w:val="20"/>
          <w:szCs w:val="20"/>
        </w:rPr>
        <w:t>(repeated for each priority)*</w:t>
      </w:r>
    </w:p>
    <w:p w14:paraId="617198BB" w14:textId="77777777" w:rsidR="00F000AD" w:rsidRPr="00F47F33" w:rsidRDefault="00F000AD" w:rsidP="00F000AD">
      <w:pPr>
        <w:rPr>
          <w:rFonts w:ascii="Times New Roman" w:hAnsi="Times New Roman" w:cs="Times New Roman"/>
          <w:i/>
          <w:iCs/>
          <w:color w:val="000000" w:themeColor="text1"/>
          <w:sz w:val="20"/>
          <w:szCs w:val="20"/>
        </w:rPr>
      </w:pPr>
      <w:r w:rsidRPr="00F47F33">
        <w:rPr>
          <w:rFonts w:ascii="Times New Roman" w:hAnsi="Times New Roman" w:cs="Times New Roman"/>
          <w:i/>
          <w:iCs/>
          <w:color w:val="000000" w:themeColor="text1"/>
          <w:sz w:val="20"/>
          <w:szCs w:val="20"/>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F47F33" w14:paraId="549F34E8"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DFD2C74"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F000AD"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F000AD" w:rsidRPr="00F47F33">
              <w:rPr>
                <w:rFonts w:ascii="Times New Roman" w:hAnsi="Times New Roman" w:cs="Times New Roman"/>
                <w:color w:val="000000" w:themeColor="text1"/>
                <w:sz w:val="20"/>
                <w:szCs w:val="20"/>
              </w:rPr>
              <w:t xml:space="preserve"> This is a priority dedicated to youth employment</w:t>
            </w:r>
          </w:p>
        </w:tc>
      </w:tr>
      <w:tr w:rsidR="00F000AD" w:rsidRPr="00F47F33" w14:paraId="5529DA6E"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7ABD8F28"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1"/>
                  </w:checkBox>
                </w:ffData>
              </w:fldChar>
            </w:r>
            <w:bookmarkStart w:id="4" w:name="Check2"/>
            <w:r w:rsidR="00E13F0B"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bookmarkEnd w:id="4"/>
            <w:r w:rsidR="00F000AD" w:rsidRPr="00F47F33">
              <w:rPr>
                <w:rFonts w:ascii="Times New Roman" w:hAnsi="Times New Roman" w:cs="Times New Roman"/>
                <w:color w:val="000000" w:themeColor="text1"/>
                <w:sz w:val="20"/>
                <w:szCs w:val="20"/>
              </w:rPr>
              <w:t xml:space="preserve"> This is a priority dedicated to innovative actions</w:t>
            </w:r>
          </w:p>
        </w:tc>
      </w:tr>
      <w:tr w:rsidR="00F000AD" w:rsidRPr="00F47F33" w14:paraId="3AF4817D"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1AD9330"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F000AD"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F000AD" w:rsidRPr="00F47F33">
              <w:rPr>
                <w:rFonts w:ascii="Times New Roman" w:hAnsi="Times New Roman" w:cs="Times New Roman"/>
                <w:color w:val="000000" w:themeColor="text1"/>
                <w:sz w:val="20"/>
                <w:szCs w:val="20"/>
              </w:rPr>
              <w:t xml:space="preserve"> This is a priority dedicated to support to the most deprived under theto specific objective set out in point (xi) of Art</w:t>
            </w:r>
            <w:r w:rsidR="00F000AD" w:rsidRPr="00F47F33">
              <w:rPr>
                <w:rFonts w:ascii="Times New Roman" w:hAnsi="Times New Roman" w:cs="Times New Roman"/>
                <w:bCs/>
                <w:color w:val="000000" w:themeColor="text1"/>
                <w:sz w:val="20"/>
                <w:szCs w:val="20"/>
              </w:rPr>
              <w:t>i</w:t>
            </w:r>
            <w:r w:rsidR="00F000AD" w:rsidRPr="00F47F33">
              <w:rPr>
                <w:rFonts w:ascii="Times New Roman" w:hAnsi="Times New Roman" w:cs="Times New Roman"/>
                <w:color w:val="000000" w:themeColor="text1"/>
                <w:sz w:val="20"/>
                <w:szCs w:val="20"/>
              </w:rPr>
              <w:t>cle 4(1) of the ESF+ regulation**</w:t>
            </w:r>
          </w:p>
        </w:tc>
      </w:tr>
      <w:tr w:rsidR="00F000AD" w:rsidRPr="00F47F33" w14:paraId="2FEFA96D"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1186536"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F000AD"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F000AD" w:rsidRPr="00F47F33">
              <w:rPr>
                <w:rFonts w:ascii="Times New Roman" w:hAnsi="Times New Roman" w:cs="Times New Roman"/>
                <w:color w:val="000000" w:themeColor="text1"/>
                <w:sz w:val="20"/>
                <w:szCs w:val="20"/>
              </w:rPr>
              <w:t>This is a priority dedicated to support to the most deprived under theto specific objective set out in point (x) of Art</w:t>
            </w:r>
            <w:r w:rsidR="00F000AD" w:rsidRPr="00F47F33">
              <w:rPr>
                <w:rFonts w:ascii="Times New Roman" w:hAnsi="Times New Roman" w:cs="Times New Roman"/>
                <w:bCs/>
                <w:color w:val="000000" w:themeColor="text1"/>
                <w:sz w:val="20"/>
                <w:szCs w:val="20"/>
              </w:rPr>
              <w:t>i</w:t>
            </w:r>
            <w:r w:rsidR="00F000AD" w:rsidRPr="00F47F33">
              <w:rPr>
                <w:rFonts w:ascii="Times New Roman" w:hAnsi="Times New Roman" w:cs="Times New Roman"/>
                <w:color w:val="000000" w:themeColor="text1"/>
                <w:sz w:val="20"/>
                <w:szCs w:val="20"/>
              </w:rPr>
              <w:t>cle 4(1) of the ESF+ regulation</w:t>
            </w:r>
            <w:r w:rsidR="00F000AD" w:rsidRPr="00F47F33">
              <w:rPr>
                <w:rFonts w:ascii="Times New Roman" w:hAnsi="Times New Roman" w:cs="Times New Roman"/>
                <w:b/>
                <w:color w:val="000000" w:themeColor="text1"/>
                <w:sz w:val="20"/>
                <w:szCs w:val="20"/>
                <w:vertAlign w:val="superscript"/>
              </w:rPr>
              <w:footnoteReference w:id="46"/>
            </w:r>
          </w:p>
        </w:tc>
      </w:tr>
    </w:tbl>
    <w:p w14:paraId="18438827" w14:textId="77777777" w:rsidR="00F000AD" w:rsidRPr="00F47F33" w:rsidRDefault="00F000AD" w:rsidP="00FB30CA">
      <w:pPr>
        <w:spacing w:after="0"/>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Ticking box applicable to ESF+ priorities. In case of EMFF, title of the priority is pre-defined.</w:t>
      </w:r>
    </w:p>
    <w:p w14:paraId="71CAF391" w14:textId="77777777" w:rsidR="00F000AD" w:rsidRPr="00F47F33" w:rsidRDefault="00F000AD" w:rsidP="00FB30CA">
      <w:pPr>
        <w:spacing w:after="0"/>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If marked go to section 2.A.2.a</w:t>
      </w:r>
    </w:p>
    <w:p w14:paraId="11EEF2BF" w14:textId="77777777" w:rsidR="00F000AD" w:rsidRPr="00F47F33" w:rsidRDefault="00F000AD" w:rsidP="00F941AF">
      <w:pPr>
        <w:jc w:val="both"/>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2.A.2 Indicative breakdown of the programmed resources (EU) by type of intervention </w:t>
      </w:r>
      <w:r w:rsidRPr="00F47F33">
        <w:rPr>
          <w:rFonts w:ascii="Times New Roman" w:hAnsi="Times New Roman" w:cs="Times New Roman"/>
          <w:iCs/>
          <w:color w:val="000000" w:themeColor="text1"/>
          <w:sz w:val="20"/>
          <w:szCs w:val="20"/>
        </w:rPr>
        <w:t xml:space="preserve">(not applicable to the EMFF) </w:t>
      </w:r>
      <w:r w:rsidRPr="00F47F33">
        <w:rPr>
          <w:rFonts w:ascii="Times New Roman" w:hAnsi="Times New Roman" w:cs="Times New Roman"/>
          <w:i/>
          <w:color w:val="000000" w:themeColor="text1"/>
          <w:sz w:val="20"/>
          <w:szCs w:val="20"/>
        </w:rPr>
        <w:t>[This was point 2.1.1.3 in the Commission proposal and has been moved up following changes in Article 17(3)(c) CPR]</w:t>
      </w:r>
    </w:p>
    <w:p w14:paraId="16E3409D" w14:textId="77777777" w:rsidR="00F000AD" w:rsidRPr="00F47F33" w:rsidRDefault="00F000AD" w:rsidP="00F000AD">
      <w:pPr>
        <w:rPr>
          <w:rFonts w:ascii="Times New Roman" w:hAnsi="Times New Roman" w:cs="Times New Roman"/>
          <w:b/>
          <w:i/>
          <w:iCs/>
          <w:color w:val="000000" w:themeColor="text1"/>
          <w:sz w:val="20"/>
          <w:szCs w:val="20"/>
        </w:rPr>
      </w:pPr>
      <w:r w:rsidRPr="00F47F33">
        <w:rPr>
          <w:rFonts w:ascii="Times New Roman" w:hAnsi="Times New Roman" w:cs="Times New Roman"/>
          <w:i/>
          <w:color w:val="000000" w:themeColor="text1"/>
          <w:sz w:val="20"/>
          <w:szCs w:val="20"/>
        </w:rPr>
        <w:lastRenderedPageBreak/>
        <w:t>Reference: Article 17(3)(c) CPR</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417"/>
        <w:gridCol w:w="3827"/>
        <w:gridCol w:w="2127"/>
      </w:tblGrid>
      <w:tr w:rsidR="00EB1739" w:rsidRPr="00F47F33" w14:paraId="1C35335B" w14:textId="77777777" w:rsidTr="00A41DBE">
        <w:tc>
          <w:tcPr>
            <w:tcW w:w="9493" w:type="dxa"/>
            <w:gridSpan w:val="5"/>
            <w:tcBorders>
              <w:top w:val="single" w:sz="4" w:space="0" w:color="auto"/>
              <w:left w:val="single" w:sz="4" w:space="0" w:color="auto"/>
              <w:bottom w:val="single" w:sz="4" w:space="0" w:color="auto"/>
              <w:right w:val="single" w:sz="4" w:space="0" w:color="auto"/>
            </w:tcBorders>
            <w:hideMark/>
          </w:tcPr>
          <w:p w14:paraId="5C434830"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4: Dimension 1 – intervention field</w:t>
            </w:r>
          </w:p>
        </w:tc>
      </w:tr>
      <w:tr w:rsidR="00EB1739" w:rsidRPr="00F47F33" w14:paraId="59A67A55" w14:textId="77777777" w:rsidTr="00A41DBE">
        <w:tc>
          <w:tcPr>
            <w:tcW w:w="1129" w:type="dxa"/>
            <w:tcBorders>
              <w:top w:val="single" w:sz="4" w:space="0" w:color="auto"/>
              <w:left w:val="single" w:sz="4" w:space="0" w:color="auto"/>
              <w:bottom w:val="single" w:sz="4" w:space="0" w:color="auto"/>
              <w:right w:val="single" w:sz="4" w:space="0" w:color="auto"/>
            </w:tcBorders>
            <w:hideMark/>
          </w:tcPr>
          <w:p w14:paraId="3FFFDC56"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993" w:type="dxa"/>
            <w:tcBorders>
              <w:top w:val="single" w:sz="4" w:space="0" w:color="auto"/>
              <w:left w:val="single" w:sz="4" w:space="0" w:color="auto"/>
              <w:bottom w:val="single" w:sz="4" w:space="0" w:color="auto"/>
              <w:right w:val="single" w:sz="4" w:space="0" w:color="auto"/>
            </w:tcBorders>
            <w:hideMark/>
          </w:tcPr>
          <w:p w14:paraId="55B4A48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417" w:type="dxa"/>
            <w:tcBorders>
              <w:top w:val="single" w:sz="4" w:space="0" w:color="auto"/>
              <w:left w:val="single" w:sz="4" w:space="0" w:color="auto"/>
              <w:bottom w:val="single" w:sz="4" w:space="0" w:color="auto"/>
              <w:right w:val="single" w:sz="4" w:space="0" w:color="auto"/>
            </w:tcBorders>
            <w:hideMark/>
          </w:tcPr>
          <w:p w14:paraId="0E18043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47"/>
            </w:r>
          </w:p>
        </w:tc>
        <w:tc>
          <w:tcPr>
            <w:tcW w:w="3827" w:type="dxa"/>
            <w:tcBorders>
              <w:top w:val="single" w:sz="4" w:space="0" w:color="auto"/>
              <w:left w:val="single" w:sz="4" w:space="0" w:color="auto"/>
              <w:bottom w:val="single" w:sz="4" w:space="0" w:color="auto"/>
              <w:right w:val="single" w:sz="4" w:space="0" w:color="auto"/>
            </w:tcBorders>
            <w:hideMark/>
          </w:tcPr>
          <w:p w14:paraId="4A65940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127" w:type="dxa"/>
            <w:tcBorders>
              <w:top w:val="single" w:sz="4" w:space="0" w:color="auto"/>
              <w:left w:val="single" w:sz="4" w:space="0" w:color="auto"/>
              <w:bottom w:val="single" w:sz="4" w:space="0" w:color="auto"/>
              <w:right w:val="single" w:sz="4" w:space="0" w:color="auto"/>
            </w:tcBorders>
            <w:hideMark/>
          </w:tcPr>
          <w:p w14:paraId="35ECD4A4"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EB1739" w:rsidRPr="00F47F33" w14:paraId="10775E14" w14:textId="77777777" w:rsidTr="00A41DBE">
        <w:tc>
          <w:tcPr>
            <w:tcW w:w="1129" w:type="dxa"/>
            <w:tcBorders>
              <w:top w:val="single" w:sz="4" w:space="0" w:color="auto"/>
              <w:left w:val="single" w:sz="4" w:space="0" w:color="auto"/>
              <w:bottom w:val="single" w:sz="4" w:space="0" w:color="auto"/>
              <w:right w:val="single" w:sz="4" w:space="0" w:color="auto"/>
            </w:tcBorders>
          </w:tcPr>
          <w:p w14:paraId="62AFF827"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13CFD1E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26B352D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487D10F7"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001 </w:t>
            </w:r>
            <w:r w:rsidRPr="00F47F33">
              <w:rPr>
                <w:rFonts w:ascii="Times New Roman" w:hAnsi="Times New Roman" w:cs="Times New Roman"/>
                <w:iCs/>
                <w:color w:val="000000" w:themeColor="text1"/>
                <w:sz w:val="20"/>
                <w:szCs w:val="20"/>
              </w:rPr>
              <w:t xml:space="preserve">-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Investiții în active fixe în microîntreprinderi legate direct de activități de cercetare și inovare</w:t>
            </w:r>
          </w:p>
        </w:tc>
        <w:tc>
          <w:tcPr>
            <w:tcW w:w="2127" w:type="dxa"/>
            <w:tcBorders>
              <w:top w:val="single" w:sz="4" w:space="0" w:color="auto"/>
              <w:left w:val="single" w:sz="4" w:space="0" w:color="auto"/>
              <w:bottom w:val="single" w:sz="4" w:space="0" w:color="auto"/>
              <w:right w:val="single" w:sz="4" w:space="0" w:color="auto"/>
            </w:tcBorders>
          </w:tcPr>
          <w:p w14:paraId="0100A2EF" w14:textId="27B21929"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w:t>
            </w:r>
            <w:r w:rsidR="00F411EE">
              <w:rPr>
                <w:rFonts w:ascii="Times New Roman" w:hAnsi="Times New Roman" w:cs="Times New Roman"/>
                <w:b/>
                <w:iCs/>
                <w:color w:val="000000" w:themeColor="text1"/>
                <w:sz w:val="20"/>
                <w:szCs w:val="20"/>
              </w:rPr>
              <w:t>6</w:t>
            </w:r>
            <w:r>
              <w:rPr>
                <w:rFonts w:ascii="Times New Roman" w:hAnsi="Times New Roman" w:cs="Times New Roman"/>
                <w:b/>
                <w:iCs/>
                <w:color w:val="000000" w:themeColor="text1"/>
                <w:sz w:val="20"/>
                <w:szCs w:val="20"/>
              </w:rPr>
              <w:t>.</w:t>
            </w:r>
            <w:r w:rsidR="00F411EE">
              <w:rPr>
                <w:rFonts w:ascii="Times New Roman" w:hAnsi="Times New Roman" w:cs="Times New Roman"/>
                <w:b/>
                <w:iCs/>
                <w:color w:val="000000" w:themeColor="text1"/>
                <w:sz w:val="20"/>
                <w:szCs w:val="20"/>
              </w:rPr>
              <w:t>5</w:t>
            </w:r>
            <w:r>
              <w:rPr>
                <w:rFonts w:ascii="Times New Roman" w:hAnsi="Times New Roman" w:cs="Times New Roman"/>
                <w:b/>
                <w:iCs/>
                <w:color w:val="000000" w:themeColor="text1"/>
                <w:sz w:val="20"/>
                <w:szCs w:val="20"/>
              </w:rPr>
              <w:t>00.000</w:t>
            </w:r>
          </w:p>
        </w:tc>
      </w:tr>
      <w:tr w:rsidR="00EB1739" w:rsidRPr="00F47F33" w14:paraId="64A78857" w14:textId="77777777" w:rsidTr="00A41DBE">
        <w:tc>
          <w:tcPr>
            <w:tcW w:w="1129" w:type="dxa"/>
            <w:tcBorders>
              <w:top w:val="single" w:sz="4" w:space="0" w:color="auto"/>
              <w:left w:val="single" w:sz="4" w:space="0" w:color="auto"/>
              <w:bottom w:val="single" w:sz="4" w:space="0" w:color="auto"/>
              <w:right w:val="single" w:sz="4" w:space="0" w:color="auto"/>
            </w:tcBorders>
          </w:tcPr>
          <w:p w14:paraId="4E60E208"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75CC3E2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3779869C"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4C2DCEBC"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007 -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Activități de cercetare și inovare în microîntreprinderi, inclusiv colaborarea în rețea (cercetare industrială, dezvoltare experimentală, studii de fezabilitate)</w:t>
            </w:r>
          </w:p>
        </w:tc>
        <w:tc>
          <w:tcPr>
            <w:tcW w:w="2127" w:type="dxa"/>
            <w:tcBorders>
              <w:top w:val="single" w:sz="4" w:space="0" w:color="auto"/>
              <w:left w:val="single" w:sz="4" w:space="0" w:color="auto"/>
              <w:bottom w:val="single" w:sz="4" w:space="0" w:color="auto"/>
              <w:right w:val="single" w:sz="4" w:space="0" w:color="auto"/>
            </w:tcBorders>
          </w:tcPr>
          <w:p w14:paraId="1460E7C1" w14:textId="77777777"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3.000.000</w:t>
            </w:r>
          </w:p>
        </w:tc>
      </w:tr>
      <w:tr w:rsidR="00EB1739" w:rsidRPr="00F47F33" w14:paraId="655B9023" w14:textId="77777777" w:rsidTr="00A41DBE">
        <w:tc>
          <w:tcPr>
            <w:tcW w:w="1129" w:type="dxa"/>
            <w:tcBorders>
              <w:top w:val="single" w:sz="4" w:space="0" w:color="auto"/>
              <w:left w:val="single" w:sz="4" w:space="0" w:color="auto"/>
              <w:bottom w:val="single" w:sz="4" w:space="0" w:color="auto"/>
              <w:right w:val="single" w:sz="4" w:space="0" w:color="auto"/>
            </w:tcBorders>
          </w:tcPr>
          <w:p w14:paraId="0A265869"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7C1A6FB6"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1D3C827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3565F80E"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008 -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Activități de cercetare și inovare în întreprinderi mici și mijlocii, inclusiv colaborarea în rețea</w:t>
            </w:r>
          </w:p>
        </w:tc>
        <w:tc>
          <w:tcPr>
            <w:tcW w:w="2127" w:type="dxa"/>
            <w:tcBorders>
              <w:top w:val="single" w:sz="4" w:space="0" w:color="auto"/>
              <w:left w:val="single" w:sz="4" w:space="0" w:color="auto"/>
              <w:bottom w:val="single" w:sz="4" w:space="0" w:color="auto"/>
              <w:right w:val="single" w:sz="4" w:space="0" w:color="auto"/>
            </w:tcBorders>
          </w:tcPr>
          <w:p w14:paraId="23EA0F59" w14:textId="77777777"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4.000.000</w:t>
            </w:r>
          </w:p>
        </w:tc>
      </w:tr>
      <w:tr w:rsidR="00EB1739" w:rsidRPr="00F47F33" w14:paraId="3D9F1050" w14:textId="77777777" w:rsidTr="00A41DBE">
        <w:tc>
          <w:tcPr>
            <w:tcW w:w="1129" w:type="dxa"/>
            <w:tcBorders>
              <w:top w:val="single" w:sz="4" w:space="0" w:color="auto"/>
              <w:left w:val="single" w:sz="4" w:space="0" w:color="auto"/>
              <w:bottom w:val="single" w:sz="4" w:space="0" w:color="auto"/>
              <w:right w:val="single" w:sz="4" w:space="0" w:color="auto"/>
            </w:tcBorders>
          </w:tcPr>
          <w:p w14:paraId="04B58182"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4236163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2FFE37F5"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46B589E5" w14:textId="77777777" w:rsidR="00EB1739" w:rsidRPr="00F47F33" w:rsidRDefault="00EB1739" w:rsidP="00A41DBE">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 xml:space="preserve">009 - </w:t>
            </w:r>
            <w:r w:rsidRPr="000B0392">
              <w:rPr>
                <w:rFonts w:ascii="Times New Roman" w:hAnsi="Times New Roman" w:cs="Times New Roman"/>
                <w:iCs/>
                <w:color w:val="000000" w:themeColor="text1"/>
                <w:sz w:val="20"/>
                <w:szCs w:val="20"/>
              </w:rPr>
              <w:t>Activități de cercetare și inovare  în centre publice de cercetare, de învățământ superior și centre de competențe inclusiv colaborarea în rețea (cercetare industrială, dezvoltare experimentală, studii de fezabilitate)</w:t>
            </w:r>
          </w:p>
        </w:tc>
        <w:tc>
          <w:tcPr>
            <w:tcW w:w="2127" w:type="dxa"/>
            <w:tcBorders>
              <w:top w:val="single" w:sz="4" w:space="0" w:color="auto"/>
              <w:left w:val="single" w:sz="4" w:space="0" w:color="auto"/>
              <w:bottom w:val="single" w:sz="4" w:space="0" w:color="auto"/>
              <w:right w:val="single" w:sz="4" w:space="0" w:color="auto"/>
            </w:tcBorders>
          </w:tcPr>
          <w:p w14:paraId="3D77F281" w14:textId="77777777"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6.000.000</w:t>
            </w:r>
          </w:p>
        </w:tc>
      </w:tr>
      <w:tr w:rsidR="00EB1739" w:rsidRPr="00F47F33" w14:paraId="60DEA086" w14:textId="77777777" w:rsidTr="00A41DBE">
        <w:tc>
          <w:tcPr>
            <w:tcW w:w="1129" w:type="dxa"/>
            <w:tcBorders>
              <w:top w:val="single" w:sz="4" w:space="0" w:color="auto"/>
              <w:left w:val="single" w:sz="4" w:space="0" w:color="auto"/>
              <w:bottom w:val="single" w:sz="4" w:space="0" w:color="auto"/>
              <w:right w:val="single" w:sz="4" w:space="0" w:color="auto"/>
            </w:tcBorders>
          </w:tcPr>
          <w:p w14:paraId="1A41918D"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6079827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308E406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5C49AC5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010 -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Digitalizarea IMM-urilor (inclusiv comerț electronic, activități economice electronice și procese economice în rețea, huburi de inovare digitală, laboratoare vii, antreprenori web și start-upuri în domeniul TIC, B2B)</w:t>
            </w:r>
          </w:p>
        </w:tc>
        <w:tc>
          <w:tcPr>
            <w:tcW w:w="2127" w:type="dxa"/>
            <w:tcBorders>
              <w:top w:val="single" w:sz="4" w:space="0" w:color="auto"/>
              <w:left w:val="single" w:sz="4" w:space="0" w:color="auto"/>
              <w:bottom w:val="single" w:sz="4" w:space="0" w:color="auto"/>
              <w:right w:val="single" w:sz="4" w:space="0" w:color="auto"/>
            </w:tcBorders>
          </w:tcPr>
          <w:p w14:paraId="1164BE21" w14:textId="36E2D860"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w:t>
            </w:r>
            <w:r w:rsidR="00F411EE">
              <w:rPr>
                <w:rFonts w:ascii="Times New Roman" w:hAnsi="Times New Roman" w:cs="Times New Roman"/>
                <w:b/>
                <w:iCs/>
                <w:color w:val="000000" w:themeColor="text1"/>
                <w:sz w:val="20"/>
                <w:szCs w:val="20"/>
              </w:rPr>
              <w:t>5</w:t>
            </w:r>
            <w:r>
              <w:rPr>
                <w:rFonts w:ascii="Times New Roman" w:hAnsi="Times New Roman" w:cs="Times New Roman"/>
                <w:b/>
                <w:iCs/>
                <w:color w:val="000000" w:themeColor="text1"/>
                <w:sz w:val="20"/>
                <w:szCs w:val="20"/>
              </w:rPr>
              <w:t>.</w:t>
            </w:r>
            <w:r w:rsidR="00F411EE">
              <w:rPr>
                <w:rFonts w:ascii="Times New Roman" w:hAnsi="Times New Roman" w:cs="Times New Roman"/>
                <w:b/>
                <w:iCs/>
                <w:color w:val="000000" w:themeColor="text1"/>
                <w:sz w:val="20"/>
                <w:szCs w:val="20"/>
              </w:rPr>
              <w:t>4</w:t>
            </w:r>
            <w:r>
              <w:rPr>
                <w:rFonts w:ascii="Times New Roman" w:hAnsi="Times New Roman" w:cs="Times New Roman"/>
                <w:b/>
                <w:iCs/>
                <w:color w:val="000000" w:themeColor="text1"/>
                <w:sz w:val="20"/>
                <w:szCs w:val="20"/>
              </w:rPr>
              <w:t>00.000</w:t>
            </w:r>
          </w:p>
        </w:tc>
      </w:tr>
      <w:tr w:rsidR="00EB1739" w:rsidRPr="00F47F33" w14:paraId="43DFE051" w14:textId="77777777" w:rsidTr="00A41DBE">
        <w:tc>
          <w:tcPr>
            <w:tcW w:w="1129" w:type="dxa"/>
            <w:tcBorders>
              <w:top w:val="single" w:sz="4" w:space="0" w:color="auto"/>
              <w:left w:val="single" w:sz="4" w:space="0" w:color="auto"/>
              <w:bottom w:val="single" w:sz="4" w:space="0" w:color="auto"/>
              <w:right w:val="single" w:sz="4" w:space="0" w:color="auto"/>
            </w:tcBorders>
          </w:tcPr>
          <w:p w14:paraId="57C118C8"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25E0A446"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360ACF5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57C057FA"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014 -  </w:t>
            </w:r>
            <w:r w:rsidRPr="00F47F33">
              <w:rPr>
                <w:rFonts w:ascii="Times New Roman" w:hAnsi="Times New Roman" w:cs="Times New Roman"/>
                <w:iCs/>
                <w:color w:val="000000" w:themeColor="text1"/>
                <w:sz w:val="20"/>
                <w:szCs w:val="20"/>
              </w:rPr>
              <w:t xml:space="preserve">Infrastructuri </w:t>
            </w:r>
            <w:r>
              <w:rPr>
                <w:rFonts w:ascii="Times New Roman" w:hAnsi="Times New Roman" w:cs="Times New Roman"/>
                <w:iCs/>
                <w:color w:val="000000" w:themeColor="text1"/>
                <w:sz w:val="20"/>
                <w:szCs w:val="20"/>
              </w:rPr>
              <w:t>de afaceri</w:t>
            </w:r>
            <w:r w:rsidRPr="00F47F33">
              <w:rPr>
                <w:rFonts w:ascii="Times New Roman" w:hAnsi="Times New Roman" w:cs="Times New Roman"/>
                <w:iCs/>
                <w:color w:val="000000" w:themeColor="text1"/>
                <w:sz w:val="20"/>
                <w:szCs w:val="20"/>
              </w:rPr>
              <w:t xml:space="preserve"> pentru IMM-uri (inclusiv parcuri industriale și situri)</w:t>
            </w:r>
          </w:p>
        </w:tc>
        <w:tc>
          <w:tcPr>
            <w:tcW w:w="2127" w:type="dxa"/>
            <w:tcBorders>
              <w:top w:val="single" w:sz="4" w:space="0" w:color="auto"/>
              <w:left w:val="single" w:sz="4" w:space="0" w:color="auto"/>
              <w:bottom w:val="single" w:sz="4" w:space="0" w:color="auto"/>
              <w:right w:val="single" w:sz="4" w:space="0" w:color="auto"/>
            </w:tcBorders>
          </w:tcPr>
          <w:p w14:paraId="08FBEDD6" w14:textId="34D40CD5" w:rsidR="00EB1739" w:rsidRPr="00F47F33" w:rsidRDefault="00F411EE"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7</w:t>
            </w:r>
            <w:r w:rsidR="00EB1739">
              <w:rPr>
                <w:rFonts w:ascii="Times New Roman" w:hAnsi="Times New Roman" w:cs="Times New Roman"/>
                <w:b/>
                <w:iCs/>
                <w:color w:val="000000" w:themeColor="text1"/>
                <w:sz w:val="20"/>
                <w:szCs w:val="20"/>
              </w:rPr>
              <w:t>.000.000</w:t>
            </w:r>
          </w:p>
        </w:tc>
      </w:tr>
      <w:tr w:rsidR="00EB1739" w:rsidRPr="00F47F33" w14:paraId="3DE69051" w14:textId="77777777" w:rsidTr="00A41DBE">
        <w:tc>
          <w:tcPr>
            <w:tcW w:w="1129" w:type="dxa"/>
            <w:tcBorders>
              <w:top w:val="single" w:sz="4" w:space="0" w:color="auto"/>
              <w:left w:val="single" w:sz="4" w:space="0" w:color="auto"/>
              <w:bottom w:val="single" w:sz="4" w:space="0" w:color="auto"/>
              <w:right w:val="single" w:sz="4" w:space="0" w:color="auto"/>
            </w:tcBorders>
          </w:tcPr>
          <w:p w14:paraId="7EAD5864"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5B24F3C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33A91873"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791BB09E"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015 - </w:t>
            </w:r>
            <w:r w:rsidRPr="00F47F33">
              <w:rPr>
                <w:rFonts w:ascii="Times New Roman" w:hAnsi="Times New Roman" w:cs="Times New Roman"/>
                <w:iCs/>
                <w:color w:val="000000" w:themeColor="text1"/>
                <w:sz w:val="20"/>
                <w:szCs w:val="20"/>
              </w:rPr>
              <w:t>Dezvoltarea comercială și internaționalizarea IMM-urilor, inclusiv investiții productive</w:t>
            </w:r>
          </w:p>
        </w:tc>
        <w:tc>
          <w:tcPr>
            <w:tcW w:w="2127" w:type="dxa"/>
            <w:tcBorders>
              <w:top w:val="single" w:sz="4" w:space="0" w:color="auto"/>
              <w:left w:val="single" w:sz="4" w:space="0" w:color="auto"/>
              <w:bottom w:val="single" w:sz="4" w:space="0" w:color="auto"/>
              <w:right w:val="single" w:sz="4" w:space="0" w:color="auto"/>
            </w:tcBorders>
          </w:tcPr>
          <w:p w14:paraId="36538A1F" w14:textId="661D90CB"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2</w:t>
            </w:r>
            <w:r w:rsidR="00F411EE">
              <w:rPr>
                <w:rFonts w:ascii="Times New Roman" w:hAnsi="Times New Roman" w:cs="Times New Roman"/>
                <w:b/>
                <w:iCs/>
                <w:color w:val="000000" w:themeColor="text1"/>
                <w:sz w:val="20"/>
                <w:szCs w:val="20"/>
              </w:rPr>
              <w:t>3</w:t>
            </w:r>
            <w:r>
              <w:rPr>
                <w:rFonts w:ascii="Times New Roman" w:hAnsi="Times New Roman" w:cs="Times New Roman"/>
                <w:b/>
                <w:iCs/>
                <w:color w:val="000000" w:themeColor="text1"/>
                <w:sz w:val="20"/>
                <w:szCs w:val="20"/>
              </w:rPr>
              <w:t>.</w:t>
            </w:r>
            <w:r w:rsidR="00F411EE">
              <w:rPr>
                <w:rFonts w:ascii="Times New Roman" w:hAnsi="Times New Roman" w:cs="Times New Roman"/>
                <w:b/>
                <w:iCs/>
                <w:color w:val="000000" w:themeColor="text1"/>
                <w:sz w:val="20"/>
                <w:szCs w:val="20"/>
              </w:rPr>
              <w:t>1</w:t>
            </w:r>
            <w:r>
              <w:rPr>
                <w:rFonts w:ascii="Times New Roman" w:hAnsi="Times New Roman" w:cs="Times New Roman"/>
                <w:b/>
                <w:iCs/>
                <w:color w:val="000000" w:themeColor="text1"/>
                <w:sz w:val="20"/>
                <w:szCs w:val="20"/>
              </w:rPr>
              <w:t>00.000</w:t>
            </w:r>
          </w:p>
        </w:tc>
      </w:tr>
      <w:tr w:rsidR="00EB1739" w:rsidRPr="00F47F33" w14:paraId="5297C12F" w14:textId="77777777" w:rsidTr="00A41DBE">
        <w:tc>
          <w:tcPr>
            <w:tcW w:w="1129" w:type="dxa"/>
            <w:tcBorders>
              <w:top w:val="single" w:sz="4" w:space="0" w:color="auto"/>
              <w:left w:val="single" w:sz="4" w:space="0" w:color="auto"/>
              <w:bottom w:val="single" w:sz="4" w:space="0" w:color="auto"/>
              <w:right w:val="single" w:sz="4" w:space="0" w:color="auto"/>
            </w:tcBorders>
          </w:tcPr>
          <w:p w14:paraId="513B5116"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6BA294C7"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573283B0"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47F2D845" w14:textId="77777777" w:rsidR="00EB1739" w:rsidRPr="00F47F33" w:rsidRDefault="00EB1739" w:rsidP="00A41DBE">
            <w:pPr>
              <w:tabs>
                <w:tab w:val="center" w:pos="1805"/>
                <w:tab w:val="left" w:pos="2184"/>
              </w:tabs>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016</w:t>
            </w:r>
            <w:r w:rsidRPr="00F47F33">
              <w:rPr>
                <w:rFonts w:ascii="Times New Roman" w:hAnsi="Times New Roman" w:cs="Times New Roman"/>
                <w:b/>
                <w:iCs/>
                <w:color w:val="000000" w:themeColor="text1"/>
                <w:sz w:val="20"/>
                <w:szCs w:val="20"/>
              </w:rPr>
              <w:tab/>
              <w:t xml:space="preserve">  </w:t>
            </w:r>
            <w:r w:rsidRPr="00F47F33">
              <w:rPr>
                <w:rFonts w:ascii="Times New Roman" w:hAnsi="Times New Roman" w:cs="Times New Roman"/>
                <w:iCs/>
                <w:color w:val="000000" w:themeColor="text1"/>
                <w:sz w:val="20"/>
                <w:szCs w:val="20"/>
              </w:rPr>
              <w:t>-  Dezvoltarea competențelor pentru specializare inteligentă, tranziție industrială și antreprenoriat</w:t>
            </w:r>
          </w:p>
        </w:tc>
        <w:tc>
          <w:tcPr>
            <w:tcW w:w="2127" w:type="dxa"/>
            <w:tcBorders>
              <w:top w:val="single" w:sz="4" w:space="0" w:color="auto"/>
              <w:left w:val="single" w:sz="4" w:space="0" w:color="auto"/>
              <w:bottom w:val="single" w:sz="4" w:space="0" w:color="auto"/>
              <w:right w:val="single" w:sz="4" w:space="0" w:color="auto"/>
            </w:tcBorders>
          </w:tcPr>
          <w:p w14:paraId="4A5FA708" w14:textId="77777777" w:rsidR="00EB1739" w:rsidRPr="00F47F33" w:rsidRDefault="00EB1739"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1.500.000</w:t>
            </w:r>
          </w:p>
        </w:tc>
      </w:tr>
      <w:tr w:rsidR="00EB1739" w:rsidRPr="00F47F33" w14:paraId="4060C8DC" w14:textId="77777777" w:rsidTr="00A41DBE">
        <w:tc>
          <w:tcPr>
            <w:tcW w:w="1129" w:type="dxa"/>
            <w:tcBorders>
              <w:top w:val="single" w:sz="4" w:space="0" w:color="auto"/>
              <w:left w:val="single" w:sz="4" w:space="0" w:color="auto"/>
              <w:bottom w:val="single" w:sz="4" w:space="0" w:color="auto"/>
              <w:right w:val="single" w:sz="4" w:space="0" w:color="auto"/>
            </w:tcBorders>
          </w:tcPr>
          <w:p w14:paraId="22DB1BC4"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4AC4F310"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00AD83E2"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1BA92B2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018 -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Incubare, sprijinirea societăților spin off și spin-out și a start-upurilor</w:t>
            </w:r>
          </w:p>
        </w:tc>
        <w:tc>
          <w:tcPr>
            <w:tcW w:w="2127" w:type="dxa"/>
            <w:tcBorders>
              <w:top w:val="single" w:sz="4" w:space="0" w:color="auto"/>
              <w:left w:val="single" w:sz="4" w:space="0" w:color="auto"/>
              <w:bottom w:val="single" w:sz="4" w:space="0" w:color="auto"/>
              <w:right w:val="single" w:sz="4" w:space="0" w:color="auto"/>
            </w:tcBorders>
          </w:tcPr>
          <w:p w14:paraId="43E8430B" w14:textId="723962DE" w:rsidR="00EB1739" w:rsidRPr="00F47F33" w:rsidRDefault="00F411EE" w:rsidP="00A41DBE">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10</w:t>
            </w:r>
            <w:r w:rsidR="00EB1739">
              <w:rPr>
                <w:rFonts w:ascii="Times New Roman" w:hAnsi="Times New Roman" w:cs="Times New Roman"/>
                <w:b/>
                <w:iCs/>
                <w:color w:val="000000" w:themeColor="text1"/>
                <w:sz w:val="20"/>
                <w:szCs w:val="20"/>
              </w:rPr>
              <w:t>.500.000</w:t>
            </w:r>
          </w:p>
        </w:tc>
      </w:tr>
      <w:tr w:rsidR="00EB1739" w:rsidRPr="00F47F33" w14:paraId="460B8016" w14:textId="77777777" w:rsidTr="00A41DBE">
        <w:tc>
          <w:tcPr>
            <w:tcW w:w="1129" w:type="dxa"/>
            <w:tcBorders>
              <w:top w:val="single" w:sz="4" w:space="0" w:color="auto"/>
              <w:left w:val="single" w:sz="4" w:space="0" w:color="auto"/>
              <w:bottom w:val="single" w:sz="4" w:space="0" w:color="auto"/>
              <w:right w:val="single" w:sz="4" w:space="0" w:color="auto"/>
            </w:tcBorders>
          </w:tcPr>
          <w:p w14:paraId="5C068992"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01D8843A"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6A5564E8"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690D0F3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019 -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Suport pentru clustere inovare și rețelele de afaceri de care beneficiază în principal IMM-urile</w:t>
            </w:r>
          </w:p>
        </w:tc>
        <w:tc>
          <w:tcPr>
            <w:tcW w:w="2127" w:type="dxa"/>
            <w:tcBorders>
              <w:top w:val="single" w:sz="4" w:space="0" w:color="auto"/>
              <w:left w:val="single" w:sz="4" w:space="0" w:color="auto"/>
              <w:bottom w:val="single" w:sz="4" w:space="0" w:color="auto"/>
              <w:right w:val="single" w:sz="4" w:space="0" w:color="auto"/>
            </w:tcBorders>
          </w:tcPr>
          <w:p w14:paraId="350CC5C2" w14:textId="77777777" w:rsidR="00EB1739" w:rsidRPr="00491B29" w:rsidRDefault="00EB1739" w:rsidP="00A41DBE">
            <w:pPr>
              <w:jc w:val="right"/>
              <w:rPr>
                <w:rFonts w:ascii="Times New Roman" w:hAnsi="Times New Roman" w:cs="Times New Roman"/>
                <w:b/>
                <w:iCs/>
                <w:color w:val="000000" w:themeColor="text1"/>
                <w:sz w:val="20"/>
                <w:szCs w:val="20"/>
              </w:rPr>
            </w:pPr>
            <w:r w:rsidRPr="00491B29">
              <w:rPr>
                <w:rFonts w:ascii="Times New Roman" w:hAnsi="Times New Roman" w:cs="Times New Roman"/>
                <w:b/>
                <w:iCs/>
                <w:color w:val="000000" w:themeColor="text1"/>
                <w:sz w:val="20"/>
                <w:szCs w:val="20"/>
              </w:rPr>
              <w:t>4.000.000</w:t>
            </w:r>
          </w:p>
        </w:tc>
      </w:tr>
      <w:tr w:rsidR="00EB1739" w:rsidRPr="00F47F33" w14:paraId="49D8DADF" w14:textId="77777777" w:rsidTr="00A41DBE">
        <w:tc>
          <w:tcPr>
            <w:tcW w:w="1129" w:type="dxa"/>
            <w:tcBorders>
              <w:top w:val="single" w:sz="4" w:space="0" w:color="auto"/>
              <w:left w:val="single" w:sz="4" w:space="0" w:color="auto"/>
              <w:bottom w:val="single" w:sz="4" w:space="0" w:color="auto"/>
              <w:right w:val="single" w:sz="4" w:space="0" w:color="auto"/>
            </w:tcBorders>
          </w:tcPr>
          <w:p w14:paraId="423DB950"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lastRenderedPageBreak/>
              <w:t>1</w:t>
            </w:r>
          </w:p>
        </w:tc>
        <w:tc>
          <w:tcPr>
            <w:tcW w:w="993" w:type="dxa"/>
            <w:tcBorders>
              <w:top w:val="single" w:sz="4" w:space="0" w:color="auto"/>
              <w:left w:val="single" w:sz="4" w:space="0" w:color="auto"/>
              <w:bottom w:val="single" w:sz="4" w:space="0" w:color="auto"/>
              <w:right w:val="single" w:sz="4" w:space="0" w:color="auto"/>
            </w:tcBorders>
          </w:tcPr>
          <w:p w14:paraId="54FB0C6D"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3E188DAF"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4F00557B" w14:textId="77777777" w:rsidR="00EB1739" w:rsidRPr="00F47F33" w:rsidRDefault="00EB1739" w:rsidP="00A41DBE">
            <w:pPr>
              <w:rPr>
                <w:rFonts w:ascii="Times New Roman" w:hAnsi="Times New Roman" w:cs="Times New Roman"/>
                <w:b/>
                <w:iCs/>
                <w:color w:val="000000" w:themeColor="text1"/>
                <w:sz w:val="20"/>
                <w:szCs w:val="20"/>
              </w:rPr>
            </w:pPr>
            <w:r w:rsidRPr="00F904E5">
              <w:rPr>
                <w:rFonts w:ascii="Times New Roman" w:hAnsi="Times New Roman" w:cs="Times New Roman"/>
                <w:b/>
                <w:iCs/>
                <w:color w:val="000000" w:themeColor="text1"/>
                <w:sz w:val="20"/>
                <w:szCs w:val="20"/>
              </w:rPr>
              <w:t xml:space="preserve">020 - </w:t>
            </w:r>
            <w:r w:rsidRPr="00F904E5">
              <w:rPr>
                <w:color w:val="000000" w:themeColor="text1"/>
                <w:sz w:val="20"/>
                <w:szCs w:val="20"/>
              </w:rPr>
              <w:t xml:space="preserve"> </w:t>
            </w:r>
            <w:r w:rsidRPr="00F904E5">
              <w:rPr>
                <w:rFonts w:ascii="Times New Roman" w:hAnsi="Times New Roman" w:cs="Times New Roman"/>
                <w:iCs/>
                <w:color w:val="000000" w:themeColor="text1"/>
                <w:sz w:val="20"/>
                <w:szCs w:val="20"/>
              </w:rPr>
              <w:t>Procese inovative în IMM-uri (proces, organizațional, marketing, co-creare, inovare bazată pe cerere si oferta)</w:t>
            </w:r>
          </w:p>
        </w:tc>
        <w:tc>
          <w:tcPr>
            <w:tcW w:w="2127" w:type="dxa"/>
            <w:tcBorders>
              <w:top w:val="single" w:sz="4" w:space="0" w:color="auto"/>
              <w:left w:val="single" w:sz="4" w:space="0" w:color="auto"/>
              <w:bottom w:val="single" w:sz="4" w:space="0" w:color="auto"/>
              <w:right w:val="single" w:sz="4" w:space="0" w:color="auto"/>
            </w:tcBorders>
          </w:tcPr>
          <w:p w14:paraId="5ADC2088" w14:textId="77777777" w:rsidR="00EB1739" w:rsidRPr="00491B29" w:rsidRDefault="00EB1739" w:rsidP="00A41DBE">
            <w:pPr>
              <w:jc w:val="right"/>
              <w:rPr>
                <w:rFonts w:ascii="Times New Roman" w:hAnsi="Times New Roman" w:cs="Times New Roman"/>
                <w:b/>
                <w:iCs/>
                <w:color w:val="000000" w:themeColor="text1"/>
                <w:sz w:val="20"/>
                <w:szCs w:val="20"/>
              </w:rPr>
            </w:pPr>
            <w:r w:rsidRPr="00491B29">
              <w:rPr>
                <w:rFonts w:ascii="Times New Roman" w:hAnsi="Times New Roman" w:cs="Times New Roman"/>
                <w:b/>
                <w:iCs/>
                <w:color w:val="000000" w:themeColor="text1"/>
                <w:sz w:val="20"/>
                <w:szCs w:val="20"/>
              </w:rPr>
              <w:t>8.000.000</w:t>
            </w:r>
          </w:p>
        </w:tc>
      </w:tr>
      <w:tr w:rsidR="00EB1739" w:rsidRPr="00F47F33" w14:paraId="4876E0B3" w14:textId="77777777" w:rsidTr="00A41DBE">
        <w:tc>
          <w:tcPr>
            <w:tcW w:w="1129" w:type="dxa"/>
            <w:tcBorders>
              <w:top w:val="single" w:sz="4" w:space="0" w:color="auto"/>
              <w:left w:val="single" w:sz="4" w:space="0" w:color="auto"/>
              <w:bottom w:val="single" w:sz="4" w:space="0" w:color="auto"/>
              <w:right w:val="single" w:sz="4" w:space="0" w:color="auto"/>
            </w:tcBorders>
          </w:tcPr>
          <w:p w14:paraId="1F517235" w14:textId="77777777" w:rsidR="00EB1739" w:rsidRPr="00F47F33" w:rsidRDefault="00EB1739" w:rsidP="00A41DBE">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129722E3"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417" w:type="dxa"/>
            <w:tcBorders>
              <w:top w:val="single" w:sz="4" w:space="0" w:color="auto"/>
              <w:left w:val="single" w:sz="4" w:space="0" w:color="auto"/>
              <w:bottom w:val="single" w:sz="4" w:space="0" w:color="auto"/>
              <w:right w:val="single" w:sz="4" w:space="0" w:color="auto"/>
            </w:tcBorders>
          </w:tcPr>
          <w:p w14:paraId="4B222AD1"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827" w:type="dxa"/>
            <w:tcBorders>
              <w:top w:val="single" w:sz="4" w:space="0" w:color="auto"/>
              <w:left w:val="single" w:sz="4" w:space="0" w:color="auto"/>
              <w:bottom w:val="single" w:sz="4" w:space="0" w:color="auto"/>
              <w:right w:val="single" w:sz="4" w:space="0" w:color="auto"/>
            </w:tcBorders>
          </w:tcPr>
          <w:p w14:paraId="78D17149" w14:textId="77777777" w:rsidR="00EB1739" w:rsidRPr="00F47F33" w:rsidRDefault="00EB1739" w:rsidP="00A41DBE">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021 </w:t>
            </w:r>
            <w:r w:rsidRPr="00F47F33">
              <w:rPr>
                <w:rFonts w:ascii="Times New Roman" w:hAnsi="Times New Roman" w:cs="Times New Roman"/>
                <w:iCs/>
                <w:color w:val="000000" w:themeColor="text1"/>
                <w:sz w:val="20"/>
                <w:szCs w:val="20"/>
              </w:rPr>
              <w:t xml:space="preserve">- </w:t>
            </w:r>
            <w:r w:rsidRPr="00F47F33">
              <w:rPr>
                <w:color w:val="000000" w:themeColor="text1"/>
                <w:sz w:val="20"/>
                <w:szCs w:val="20"/>
              </w:rPr>
              <w:t xml:space="preserve"> </w:t>
            </w:r>
            <w:r w:rsidRPr="00F47F33">
              <w:rPr>
                <w:rFonts w:ascii="Times New Roman" w:hAnsi="Times New Roman" w:cs="Times New Roman"/>
                <w:iCs/>
                <w:color w:val="000000" w:themeColor="text1"/>
                <w:sz w:val="20"/>
                <w:szCs w:val="20"/>
              </w:rPr>
              <w:t>Transfer tehnologic și cooperare între întreprinderi, centre de cercetare și sectorul învățământului superior</w:t>
            </w:r>
          </w:p>
        </w:tc>
        <w:tc>
          <w:tcPr>
            <w:tcW w:w="2127" w:type="dxa"/>
            <w:tcBorders>
              <w:top w:val="single" w:sz="4" w:space="0" w:color="auto"/>
              <w:left w:val="single" w:sz="4" w:space="0" w:color="auto"/>
              <w:bottom w:val="single" w:sz="4" w:space="0" w:color="auto"/>
              <w:right w:val="single" w:sz="4" w:space="0" w:color="auto"/>
            </w:tcBorders>
          </w:tcPr>
          <w:p w14:paraId="15F3E3CD" w14:textId="77777777" w:rsidR="00EB1739" w:rsidRPr="00491B29" w:rsidRDefault="00EB1739" w:rsidP="00A41DBE">
            <w:pPr>
              <w:jc w:val="right"/>
              <w:rPr>
                <w:rFonts w:ascii="Times New Roman" w:hAnsi="Times New Roman" w:cs="Times New Roman"/>
                <w:b/>
                <w:iCs/>
                <w:color w:val="000000" w:themeColor="text1"/>
                <w:sz w:val="20"/>
                <w:szCs w:val="20"/>
              </w:rPr>
            </w:pPr>
            <w:r w:rsidRPr="00491B29">
              <w:rPr>
                <w:rFonts w:ascii="Times New Roman" w:hAnsi="Times New Roman" w:cs="Times New Roman"/>
                <w:b/>
                <w:iCs/>
                <w:color w:val="000000" w:themeColor="text1"/>
                <w:sz w:val="20"/>
                <w:szCs w:val="20"/>
              </w:rPr>
              <w:t>16.000.000</w:t>
            </w:r>
          </w:p>
        </w:tc>
      </w:tr>
    </w:tbl>
    <w:p w14:paraId="50CF93B6" w14:textId="77777777" w:rsidR="00F000AD" w:rsidRPr="00F47F33" w:rsidRDefault="00F000AD" w:rsidP="00F000AD">
      <w:pPr>
        <w:rPr>
          <w:rFonts w:ascii="Times New Roman" w:hAnsi="Times New Roman" w:cs="Times New Roman"/>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F000AD" w:rsidRPr="00F47F33" w14:paraId="4F9D971F" w14:textId="77777777" w:rsidTr="008B2174">
        <w:tc>
          <w:tcPr>
            <w:tcW w:w="9493" w:type="dxa"/>
            <w:gridSpan w:val="5"/>
            <w:tcBorders>
              <w:top w:val="single" w:sz="4" w:space="0" w:color="auto"/>
              <w:left w:val="single" w:sz="4" w:space="0" w:color="auto"/>
              <w:bottom w:val="single" w:sz="4" w:space="0" w:color="auto"/>
              <w:right w:val="single" w:sz="4" w:space="0" w:color="auto"/>
            </w:tcBorders>
            <w:hideMark/>
          </w:tcPr>
          <w:p w14:paraId="4662993D"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5: Dimension 2 – form of support</w:t>
            </w:r>
          </w:p>
        </w:tc>
      </w:tr>
      <w:tr w:rsidR="00F000AD" w:rsidRPr="00F47F33" w14:paraId="4A1BABBE" w14:textId="77777777" w:rsidTr="008B2174">
        <w:tc>
          <w:tcPr>
            <w:tcW w:w="1599" w:type="dxa"/>
            <w:tcBorders>
              <w:top w:val="single" w:sz="4" w:space="0" w:color="auto"/>
              <w:left w:val="single" w:sz="4" w:space="0" w:color="auto"/>
              <w:bottom w:val="single" w:sz="4" w:space="0" w:color="auto"/>
              <w:right w:val="single" w:sz="4" w:space="0" w:color="auto"/>
            </w:tcBorders>
            <w:hideMark/>
          </w:tcPr>
          <w:p w14:paraId="6BBB518E"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C34B7DD"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5D7E55C0"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48"/>
            </w:r>
          </w:p>
        </w:tc>
        <w:tc>
          <w:tcPr>
            <w:tcW w:w="1984" w:type="dxa"/>
            <w:tcBorders>
              <w:top w:val="single" w:sz="4" w:space="0" w:color="auto"/>
              <w:left w:val="single" w:sz="4" w:space="0" w:color="auto"/>
              <w:bottom w:val="single" w:sz="4" w:space="0" w:color="auto"/>
              <w:right w:val="single" w:sz="4" w:space="0" w:color="auto"/>
            </w:tcBorders>
            <w:hideMark/>
          </w:tcPr>
          <w:p w14:paraId="52AC96FE"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42296BDC"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391F31" w:rsidRPr="00F47F33" w14:paraId="6B0670F0" w14:textId="77777777" w:rsidTr="008B2174">
        <w:tc>
          <w:tcPr>
            <w:tcW w:w="1599" w:type="dxa"/>
            <w:tcBorders>
              <w:top w:val="single" w:sz="4" w:space="0" w:color="auto"/>
              <w:left w:val="single" w:sz="4" w:space="0" w:color="auto"/>
              <w:bottom w:val="single" w:sz="4" w:space="0" w:color="auto"/>
              <w:right w:val="single" w:sz="4" w:space="0" w:color="auto"/>
            </w:tcBorders>
          </w:tcPr>
          <w:p w14:paraId="2298632E" w14:textId="77777777" w:rsidR="00391F31" w:rsidRPr="00F47F33" w:rsidRDefault="00391F31" w:rsidP="00391F31">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1384" w:type="dxa"/>
            <w:tcBorders>
              <w:top w:val="single" w:sz="4" w:space="0" w:color="auto"/>
              <w:left w:val="single" w:sz="4" w:space="0" w:color="auto"/>
              <w:bottom w:val="single" w:sz="4" w:space="0" w:color="auto"/>
              <w:right w:val="single" w:sz="4" w:space="0" w:color="auto"/>
            </w:tcBorders>
          </w:tcPr>
          <w:p w14:paraId="4B21964E" w14:textId="77777777" w:rsidR="00391F31" w:rsidRPr="00F47F33" w:rsidRDefault="00391F31" w:rsidP="00391F31">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629009D2" w14:textId="77777777" w:rsidR="00391F31" w:rsidRPr="00F47F33" w:rsidRDefault="00391F31" w:rsidP="00391F31">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4AD5B52D" w14:textId="77777777" w:rsidR="00391F31" w:rsidRPr="00F47F33" w:rsidRDefault="00200E1B" w:rsidP="00394582">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01</w:t>
            </w:r>
            <w:r w:rsidR="007D46D4" w:rsidRPr="00F47F33">
              <w:rPr>
                <w:rFonts w:ascii="Times New Roman" w:hAnsi="Times New Roman" w:cs="Times New Roman"/>
                <w:b/>
                <w:iCs/>
                <w:color w:val="000000" w:themeColor="text1"/>
                <w:sz w:val="20"/>
                <w:szCs w:val="20"/>
              </w:rPr>
              <w:t xml:space="preserve"> </w:t>
            </w:r>
          </w:p>
        </w:tc>
        <w:tc>
          <w:tcPr>
            <w:tcW w:w="2694" w:type="dxa"/>
            <w:tcBorders>
              <w:top w:val="single" w:sz="4" w:space="0" w:color="auto"/>
              <w:left w:val="single" w:sz="4" w:space="0" w:color="auto"/>
              <w:bottom w:val="single" w:sz="4" w:space="0" w:color="auto"/>
              <w:right w:val="single" w:sz="4" w:space="0" w:color="auto"/>
            </w:tcBorders>
          </w:tcPr>
          <w:p w14:paraId="03944ACE" w14:textId="07617FC9" w:rsidR="00391F31" w:rsidRPr="00F47F33" w:rsidRDefault="00FB34F1" w:rsidP="00FB34F1">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115.000.000</w:t>
            </w:r>
          </w:p>
        </w:tc>
      </w:tr>
    </w:tbl>
    <w:p w14:paraId="7127988D" w14:textId="77777777" w:rsidR="00F000AD" w:rsidRPr="00F47F33" w:rsidRDefault="00F000AD" w:rsidP="00F000AD">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F000AD" w:rsidRPr="00F47F33" w14:paraId="01B4C7FD" w14:textId="77777777" w:rsidTr="00D23441">
        <w:tc>
          <w:tcPr>
            <w:tcW w:w="9493" w:type="dxa"/>
            <w:gridSpan w:val="5"/>
            <w:tcBorders>
              <w:top w:val="single" w:sz="4" w:space="0" w:color="auto"/>
              <w:left w:val="single" w:sz="4" w:space="0" w:color="auto"/>
              <w:bottom w:val="single" w:sz="4" w:space="0" w:color="auto"/>
              <w:right w:val="single" w:sz="4" w:space="0" w:color="auto"/>
            </w:tcBorders>
            <w:hideMark/>
          </w:tcPr>
          <w:p w14:paraId="171452AF"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6: Dimension 3 – territorial delivery mechanism and territorial focus</w:t>
            </w:r>
          </w:p>
        </w:tc>
      </w:tr>
      <w:tr w:rsidR="00F000AD" w:rsidRPr="00F47F33" w14:paraId="3DCA49AC" w14:textId="77777777" w:rsidTr="00D23441">
        <w:tc>
          <w:tcPr>
            <w:tcW w:w="1599" w:type="dxa"/>
            <w:tcBorders>
              <w:top w:val="single" w:sz="4" w:space="0" w:color="auto"/>
              <w:left w:val="single" w:sz="4" w:space="0" w:color="auto"/>
              <w:bottom w:val="single" w:sz="4" w:space="0" w:color="auto"/>
              <w:right w:val="single" w:sz="4" w:space="0" w:color="auto"/>
            </w:tcBorders>
            <w:hideMark/>
          </w:tcPr>
          <w:p w14:paraId="0F68E22C"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5B95A60"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72CCDBAE"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49"/>
            </w:r>
          </w:p>
        </w:tc>
        <w:tc>
          <w:tcPr>
            <w:tcW w:w="1984" w:type="dxa"/>
            <w:tcBorders>
              <w:top w:val="single" w:sz="4" w:space="0" w:color="auto"/>
              <w:left w:val="single" w:sz="4" w:space="0" w:color="auto"/>
              <w:bottom w:val="single" w:sz="4" w:space="0" w:color="auto"/>
              <w:right w:val="single" w:sz="4" w:space="0" w:color="auto"/>
            </w:tcBorders>
            <w:hideMark/>
          </w:tcPr>
          <w:p w14:paraId="38149500"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08A50555"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E32F5D" w:rsidRPr="00F47F33" w14:paraId="5FF3AB47" w14:textId="77777777" w:rsidTr="00D23441">
        <w:tc>
          <w:tcPr>
            <w:tcW w:w="1599" w:type="dxa"/>
            <w:tcBorders>
              <w:top w:val="single" w:sz="4" w:space="0" w:color="auto"/>
              <w:left w:val="single" w:sz="4" w:space="0" w:color="auto"/>
              <w:bottom w:val="single" w:sz="4" w:space="0" w:color="auto"/>
              <w:right w:val="single" w:sz="4" w:space="0" w:color="auto"/>
            </w:tcBorders>
          </w:tcPr>
          <w:p w14:paraId="14792361" w14:textId="77777777" w:rsidR="00E32F5D" w:rsidRPr="00F47F33" w:rsidRDefault="00E32F5D" w:rsidP="00E32F5D">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1</w:t>
            </w:r>
          </w:p>
        </w:tc>
        <w:tc>
          <w:tcPr>
            <w:tcW w:w="1384" w:type="dxa"/>
            <w:tcBorders>
              <w:top w:val="single" w:sz="4" w:space="0" w:color="auto"/>
              <w:left w:val="single" w:sz="4" w:space="0" w:color="auto"/>
              <w:bottom w:val="single" w:sz="4" w:space="0" w:color="auto"/>
              <w:right w:val="single" w:sz="4" w:space="0" w:color="auto"/>
            </w:tcBorders>
          </w:tcPr>
          <w:p w14:paraId="064EF631" w14:textId="77777777" w:rsidR="00E32F5D" w:rsidRPr="00F47F33" w:rsidRDefault="00E32F5D" w:rsidP="00E32F5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1E4760E3" w14:textId="77777777" w:rsidR="00E32F5D" w:rsidRPr="00F47F33" w:rsidRDefault="00E32F5D" w:rsidP="00E32F5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335CA8F3" w14:textId="77777777" w:rsidR="00E32F5D" w:rsidRPr="00F47F33" w:rsidRDefault="00E32F5D" w:rsidP="00E32F5D">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48</w:t>
            </w:r>
          </w:p>
        </w:tc>
        <w:tc>
          <w:tcPr>
            <w:tcW w:w="2694" w:type="dxa"/>
            <w:tcBorders>
              <w:top w:val="single" w:sz="4" w:space="0" w:color="auto"/>
              <w:left w:val="single" w:sz="4" w:space="0" w:color="auto"/>
              <w:bottom w:val="single" w:sz="4" w:space="0" w:color="auto"/>
              <w:right w:val="single" w:sz="4" w:space="0" w:color="auto"/>
            </w:tcBorders>
          </w:tcPr>
          <w:p w14:paraId="04CA4CDF" w14:textId="42BD27D8" w:rsidR="00E32F5D" w:rsidRPr="00F47F33" w:rsidRDefault="00FB34F1" w:rsidP="00FB34F1">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115.000.000</w:t>
            </w:r>
          </w:p>
        </w:tc>
      </w:tr>
    </w:tbl>
    <w:p w14:paraId="21FE9956" w14:textId="77777777" w:rsidR="00F000AD" w:rsidRPr="00F47F33" w:rsidRDefault="00F000AD" w:rsidP="00F000AD">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F000AD" w:rsidRPr="00F47F33" w14:paraId="1324EEE2" w14:textId="77777777" w:rsidTr="00D23441">
        <w:tc>
          <w:tcPr>
            <w:tcW w:w="9493" w:type="dxa"/>
            <w:gridSpan w:val="5"/>
            <w:tcBorders>
              <w:top w:val="single" w:sz="4" w:space="0" w:color="auto"/>
              <w:left w:val="single" w:sz="4" w:space="0" w:color="auto"/>
              <w:bottom w:val="single" w:sz="4" w:space="0" w:color="auto"/>
              <w:right w:val="single" w:sz="4" w:space="0" w:color="auto"/>
            </w:tcBorders>
            <w:hideMark/>
          </w:tcPr>
          <w:p w14:paraId="3F4D4A37"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7: Dimension 6 – ESF+ secondary themes</w:t>
            </w:r>
          </w:p>
        </w:tc>
      </w:tr>
      <w:tr w:rsidR="00F000AD" w:rsidRPr="00F47F33" w14:paraId="05B15714" w14:textId="77777777" w:rsidTr="00D23441">
        <w:tc>
          <w:tcPr>
            <w:tcW w:w="1599" w:type="dxa"/>
            <w:tcBorders>
              <w:top w:val="single" w:sz="4" w:space="0" w:color="auto"/>
              <w:left w:val="single" w:sz="4" w:space="0" w:color="auto"/>
              <w:bottom w:val="single" w:sz="4" w:space="0" w:color="auto"/>
              <w:right w:val="single" w:sz="4" w:space="0" w:color="auto"/>
            </w:tcBorders>
            <w:hideMark/>
          </w:tcPr>
          <w:p w14:paraId="0AED11D9"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3D258B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77A26F1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2D8CED45"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12774C2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F000AD" w:rsidRPr="00F47F33" w14:paraId="1BF6B98A" w14:textId="77777777" w:rsidTr="00D23441">
        <w:tc>
          <w:tcPr>
            <w:tcW w:w="1599" w:type="dxa"/>
            <w:tcBorders>
              <w:top w:val="single" w:sz="4" w:space="0" w:color="auto"/>
              <w:left w:val="single" w:sz="4" w:space="0" w:color="auto"/>
              <w:bottom w:val="single" w:sz="4" w:space="0" w:color="auto"/>
              <w:right w:val="single" w:sz="4" w:space="0" w:color="auto"/>
            </w:tcBorders>
          </w:tcPr>
          <w:p w14:paraId="7F6644BF" w14:textId="77777777" w:rsidR="00F000AD" w:rsidRPr="00F47F33" w:rsidRDefault="00F000AD" w:rsidP="00F000AD">
            <w:pPr>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11685338" w14:textId="77777777" w:rsidR="00F000AD" w:rsidRPr="00F47F33" w:rsidRDefault="00F000AD" w:rsidP="00F000AD">
            <w:pPr>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6A4D3A52" w14:textId="77777777" w:rsidR="00F000AD" w:rsidRPr="00F47F33" w:rsidRDefault="00F000AD" w:rsidP="00F000AD">
            <w:pPr>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FC357B9" w14:textId="77777777" w:rsidR="00F000AD" w:rsidRPr="00F47F33" w:rsidRDefault="00F000AD" w:rsidP="00F000AD">
            <w:pPr>
              <w:rPr>
                <w:rFonts w:ascii="Times New Roman" w:hAnsi="Times New Roman" w:cs="Times New Roman"/>
                <w:b/>
                <w:iCs/>
                <w:color w:val="000000" w:themeColor="text1"/>
                <w:sz w:val="20"/>
                <w:szCs w:val="20"/>
              </w:rPr>
            </w:pPr>
          </w:p>
        </w:tc>
        <w:tc>
          <w:tcPr>
            <w:tcW w:w="2694" w:type="dxa"/>
            <w:tcBorders>
              <w:top w:val="single" w:sz="4" w:space="0" w:color="auto"/>
              <w:left w:val="single" w:sz="4" w:space="0" w:color="auto"/>
              <w:bottom w:val="single" w:sz="4" w:space="0" w:color="auto"/>
              <w:right w:val="single" w:sz="4" w:space="0" w:color="auto"/>
            </w:tcBorders>
          </w:tcPr>
          <w:p w14:paraId="74091850" w14:textId="77777777" w:rsidR="00F000AD" w:rsidRPr="00F47F33" w:rsidRDefault="00F000AD" w:rsidP="00F000AD">
            <w:pPr>
              <w:rPr>
                <w:rFonts w:ascii="Times New Roman" w:hAnsi="Times New Roman" w:cs="Times New Roman"/>
                <w:b/>
                <w:iCs/>
                <w:color w:val="000000" w:themeColor="text1"/>
                <w:sz w:val="20"/>
                <w:szCs w:val="20"/>
              </w:rPr>
            </w:pPr>
          </w:p>
        </w:tc>
      </w:tr>
    </w:tbl>
    <w:p w14:paraId="63389C00" w14:textId="77777777" w:rsidR="00174F85" w:rsidRPr="00F47F33" w:rsidRDefault="00174F85" w:rsidP="00174F85">
      <w:pPr>
        <w:tabs>
          <w:tab w:val="left" w:pos="3150"/>
        </w:tabs>
        <w:rPr>
          <w:rFonts w:ascii="Times New Roman" w:hAnsi="Times New Roman" w:cs="Times New Roman"/>
          <w:color w:val="000000" w:themeColor="text1"/>
          <w:sz w:val="20"/>
          <w:szCs w:val="20"/>
        </w:rPr>
      </w:pPr>
    </w:p>
    <w:p w14:paraId="0DC5A709" w14:textId="77777777" w:rsidR="005C0C97" w:rsidRPr="00F47F33" w:rsidRDefault="002E744B" w:rsidP="004D4970">
      <w:pPr>
        <w:spacing w:before="240" w:after="240" w:line="360" w:lineRule="auto"/>
        <w:jc w:val="both"/>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2.A.3 </w:t>
      </w:r>
      <w:r w:rsidR="005C0C97" w:rsidRPr="00F47F33">
        <w:rPr>
          <w:rFonts w:ascii="Times New Roman" w:eastAsia="Times New Roman" w:hAnsi="Times New Roman" w:cs="Times New Roman"/>
          <w:b/>
          <w:iCs/>
          <w:noProof/>
          <w:color w:val="000000" w:themeColor="text1"/>
          <w:sz w:val="20"/>
          <w:szCs w:val="20"/>
        </w:rPr>
        <w:t>O</w:t>
      </w:r>
      <w:r w:rsidR="004D4970" w:rsidRPr="00F47F33">
        <w:rPr>
          <w:rFonts w:ascii="Times New Roman" w:eastAsia="Times New Roman" w:hAnsi="Times New Roman" w:cs="Times New Roman"/>
          <w:b/>
          <w:iCs/>
          <w:noProof/>
          <w:color w:val="000000" w:themeColor="text1"/>
          <w:sz w:val="20"/>
          <w:szCs w:val="20"/>
        </w:rPr>
        <w:t>biectivul Specific</w:t>
      </w:r>
      <w:r w:rsidR="005C0C97" w:rsidRPr="00F47F33">
        <w:rPr>
          <w:rFonts w:ascii="Times New Roman" w:eastAsia="Times New Roman" w:hAnsi="Times New Roman" w:cs="Times New Roman"/>
          <w:b/>
          <w:iCs/>
          <w:noProof/>
          <w:color w:val="000000" w:themeColor="text1"/>
          <w:sz w:val="20"/>
          <w:szCs w:val="20"/>
        </w:rPr>
        <w:t xml:space="preserve"> - </w:t>
      </w:r>
      <w:r w:rsidR="000B6DF7" w:rsidRPr="00F47F33">
        <w:rPr>
          <w:rFonts w:ascii="Times New Roman" w:eastAsia="Times New Roman" w:hAnsi="Times New Roman" w:cs="Times New Roman"/>
          <w:b/>
          <w:iCs/>
          <w:noProof/>
          <w:color w:val="000000" w:themeColor="text1"/>
          <w:sz w:val="20"/>
          <w:szCs w:val="20"/>
        </w:rPr>
        <w:t>OS.1.i</w:t>
      </w:r>
      <w:r w:rsidR="005C0C97" w:rsidRPr="00F47F33">
        <w:rPr>
          <w:rFonts w:ascii="Times New Roman" w:eastAsia="Times New Roman" w:hAnsi="Times New Roman" w:cs="Times New Roman"/>
          <w:b/>
          <w:iCs/>
          <w:noProof/>
          <w:color w:val="000000" w:themeColor="text1"/>
          <w:sz w:val="20"/>
          <w:szCs w:val="20"/>
        </w:rPr>
        <w:t xml:space="preserve"> Dezvoltarea capacităților de cercetare și ino</w:t>
      </w:r>
      <w:r w:rsidR="004D4970" w:rsidRPr="00F47F33">
        <w:rPr>
          <w:rFonts w:ascii="Times New Roman" w:eastAsia="Times New Roman" w:hAnsi="Times New Roman" w:cs="Times New Roman"/>
          <w:b/>
          <w:iCs/>
          <w:noProof/>
          <w:color w:val="000000" w:themeColor="text1"/>
          <w:sz w:val="20"/>
          <w:szCs w:val="20"/>
        </w:rPr>
        <w:t xml:space="preserve">vare și adoptarea tehnologiilor </w:t>
      </w:r>
      <w:r w:rsidR="005C0C97" w:rsidRPr="00F47F33">
        <w:rPr>
          <w:rFonts w:ascii="Times New Roman" w:eastAsia="Times New Roman" w:hAnsi="Times New Roman" w:cs="Times New Roman"/>
          <w:b/>
          <w:iCs/>
          <w:noProof/>
          <w:color w:val="000000" w:themeColor="text1"/>
          <w:sz w:val="20"/>
          <w:szCs w:val="20"/>
        </w:rPr>
        <w:t>avansate</w:t>
      </w:r>
    </w:p>
    <w:p w14:paraId="72A5C17C" w14:textId="77777777" w:rsidR="002E744B" w:rsidRPr="00F47F33" w:rsidRDefault="002E744B" w:rsidP="002E744B">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2.A.3.1 Interventions of the Funds</w:t>
      </w:r>
    </w:p>
    <w:p w14:paraId="5BFC9B3F" w14:textId="77777777" w:rsidR="002E744B" w:rsidRPr="00F47F33" w:rsidRDefault="002E744B" w:rsidP="002E744B">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17(3)(d)(i),(iii),(iv),(v),(vi);</w:t>
      </w:r>
    </w:p>
    <w:p w14:paraId="04DC9AA1" w14:textId="77777777" w:rsidR="002E744B" w:rsidRPr="00F47F33" w:rsidRDefault="002E744B" w:rsidP="002E744B">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F47F33">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2E744B" w:rsidRPr="00F47F33" w14:paraId="2640D25E" w14:textId="77777777" w:rsidTr="000D6777">
        <w:trPr>
          <w:jc w:val="center"/>
        </w:trPr>
        <w:tc>
          <w:tcPr>
            <w:tcW w:w="9776" w:type="dxa"/>
            <w:tcBorders>
              <w:top w:val="single" w:sz="4" w:space="0" w:color="auto"/>
              <w:left w:val="single" w:sz="4" w:space="0" w:color="auto"/>
              <w:bottom w:val="single" w:sz="4" w:space="0" w:color="auto"/>
              <w:right w:val="single" w:sz="4" w:space="0" w:color="auto"/>
            </w:tcBorders>
            <w:hideMark/>
          </w:tcPr>
          <w:p w14:paraId="14C8DC6B" w14:textId="77777777" w:rsidR="00EB1739" w:rsidRDefault="00EB1739" w:rsidP="00EB1739">
            <w:pPr>
              <w:spacing w:before="120" w:after="120"/>
              <w:jc w:val="both"/>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Inovarea și capacitatea de adaptare la un mediu aflat în permanentă schimbare reprezintă</w:t>
            </w:r>
            <w:r w:rsidRPr="00F4294A">
              <w:rPr>
                <w:rFonts w:ascii="Times New Roman" w:eastAsia="Times New Roman" w:hAnsi="Times New Roman" w:cs="Times New Roman"/>
                <w:i/>
                <w:noProof/>
                <w:color w:val="000000" w:themeColor="text1"/>
                <w:sz w:val="20"/>
                <w:szCs w:val="20"/>
              </w:rPr>
              <w:t xml:space="preserve"> factorii determinanți ai competitivității</w:t>
            </w:r>
            <w:r>
              <w:rPr>
                <w:rFonts w:ascii="Times New Roman" w:eastAsia="Times New Roman" w:hAnsi="Times New Roman" w:cs="Times New Roman"/>
                <w:i/>
                <w:noProof/>
                <w:color w:val="000000" w:themeColor="text1"/>
                <w:sz w:val="20"/>
                <w:szCs w:val="20"/>
              </w:rPr>
              <w:t xml:space="preserve"> regionale și creșterii economice durabile. Astfel, contrar faptului că în regiunea BI se</w:t>
            </w:r>
            <w:r w:rsidRPr="00C674B6">
              <w:rPr>
                <w:rFonts w:ascii="Times New Roman" w:eastAsia="Times New Roman" w:hAnsi="Times New Roman" w:cs="Times New Roman"/>
                <w:i/>
                <w:noProof/>
                <w:color w:val="000000" w:themeColor="text1"/>
                <w:sz w:val="20"/>
                <w:szCs w:val="20"/>
              </w:rPr>
              <w:t xml:space="preserve"> concentrează </w:t>
            </w:r>
            <w:r>
              <w:rPr>
                <w:rFonts w:ascii="Times New Roman" w:eastAsia="Times New Roman" w:hAnsi="Times New Roman" w:cs="Times New Roman"/>
                <w:i/>
                <w:noProof/>
                <w:color w:val="000000" w:themeColor="text1"/>
                <w:sz w:val="20"/>
                <w:szCs w:val="20"/>
              </w:rPr>
              <w:t>cea mai mare parte a activității</w:t>
            </w:r>
            <w:r w:rsidRPr="00C674B6">
              <w:rPr>
                <w:rFonts w:ascii="Times New Roman" w:eastAsia="Times New Roman" w:hAnsi="Times New Roman" w:cs="Times New Roman"/>
                <w:i/>
                <w:noProof/>
                <w:color w:val="000000" w:themeColor="text1"/>
                <w:sz w:val="20"/>
                <w:szCs w:val="20"/>
              </w:rPr>
              <w:t xml:space="preserve"> de CDI</w:t>
            </w:r>
            <w:r>
              <w:rPr>
                <w:rFonts w:ascii="Times New Roman" w:eastAsia="Times New Roman" w:hAnsi="Times New Roman" w:cs="Times New Roman"/>
                <w:i/>
                <w:noProof/>
                <w:color w:val="000000" w:themeColor="text1"/>
                <w:sz w:val="20"/>
                <w:szCs w:val="20"/>
              </w:rPr>
              <w:t xml:space="preserve"> de la nivel național, aici fiind localizați </w:t>
            </w:r>
            <w:r w:rsidRPr="00C674B6">
              <w:rPr>
                <w:rFonts w:ascii="Times New Roman" w:eastAsia="Times New Roman" w:hAnsi="Times New Roman" w:cs="Times New Roman"/>
                <w:i/>
                <w:noProof/>
                <w:color w:val="000000" w:themeColor="text1"/>
                <w:sz w:val="20"/>
                <w:szCs w:val="20"/>
              </w:rPr>
              <w:t xml:space="preserve">majoritatea actorilor care generează oferta de cercetare, </w:t>
            </w:r>
            <w:r>
              <w:rPr>
                <w:rFonts w:ascii="Times New Roman" w:eastAsia="Times New Roman" w:hAnsi="Times New Roman" w:cs="Times New Roman"/>
                <w:i/>
                <w:noProof/>
                <w:color w:val="000000" w:themeColor="text1"/>
                <w:sz w:val="20"/>
                <w:szCs w:val="20"/>
              </w:rPr>
              <w:t>preluarea și diseminarea</w:t>
            </w:r>
            <w:r w:rsidRPr="00C674B6">
              <w:rPr>
                <w:rFonts w:ascii="Times New Roman" w:eastAsia="Times New Roman" w:hAnsi="Times New Roman" w:cs="Times New Roman"/>
                <w:i/>
                <w:noProof/>
                <w:color w:val="000000" w:themeColor="text1"/>
                <w:sz w:val="20"/>
                <w:szCs w:val="20"/>
              </w:rPr>
              <w:t xml:space="preserve"> rezultatelor cercetării în piață</w:t>
            </w:r>
            <w:r>
              <w:rPr>
                <w:rFonts w:ascii="Times New Roman" w:eastAsia="Times New Roman" w:hAnsi="Times New Roman" w:cs="Times New Roman"/>
                <w:i/>
                <w:noProof/>
                <w:color w:val="000000" w:themeColor="text1"/>
                <w:sz w:val="20"/>
                <w:szCs w:val="20"/>
              </w:rPr>
              <w:t xml:space="preserve"> se realizează cu dificultate,</w:t>
            </w:r>
            <w:r w:rsidRPr="00F73E75">
              <w:rPr>
                <w:rFonts w:ascii="Times New Roman" w:eastAsia="Times New Roman" w:hAnsi="Times New Roman" w:cs="Times New Roman"/>
                <w:i/>
                <w:noProof/>
                <w:color w:val="000000" w:themeColor="text1"/>
                <w:sz w:val="20"/>
                <w:szCs w:val="20"/>
              </w:rPr>
              <w:t xml:space="preserve"> potențialul de </w:t>
            </w:r>
            <w:r>
              <w:rPr>
                <w:rFonts w:ascii="Times New Roman" w:eastAsia="Times New Roman" w:hAnsi="Times New Roman" w:cs="Times New Roman"/>
                <w:i/>
                <w:noProof/>
                <w:color w:val="000000" w:themeColor="text1"/>
                <w:sz w:val="20"/>
                <w:szCs w:val="20"/>
              </w:rPr>
              <w:t>cercetare-</w:t>
            </w:r>
            <w:r w:rsidRPr="00F73E75">
              <w:rPr>
                <w:rFonts w:ascii="Times New Roman" w:eastAsia="Times New Roman" w:hAnsi="Times New Roman" w:cs="Times New Roman"/>
                <w:i/>
                <w:noProof/>
                <w:color w:val="000000" w:themeColor="text1"/>
                <w:sz w:val="20"/>
                <w:szCs w:val="20"/>
              </w:rPr>
              <w:t>inovare n</w:t>
            </w:r>
            <w:r>
              <w:rPr>
                <w:rFonts w:ascii="Times New Roman" w:eastAsia="Times New Roman" w:hAnsi="Times New Roman" w:cs="Times New Roman"/>
                <w:i/>
                <w:noProof/>
                <w:color w:val="000000" w:themeColor="text1"/>
                <w:sz w:val="20"/>
                <w:szCs w:val="20"/>
              </w:rPr>
              <w:t xml:space="preserve">efiind </w:t>
            </w:r>
            <w:r w:rsidRPr="00F73E75">
              <w:rPr>
                <w:rFonts w:ascii="Times New Roman" w:eastAsia="Times New Roman" w:hAnsi="Times New Roman" w:cs="Times New Roman"/>
                <w:i/>
                <w:noProof/>
                <w:color w:val="000000" w:themeColor="text1"/>
                <w:sz w:val="20"/>
                <w:szCs w:val="20"/>
              </w:rPr>
              <w:t>valor</w:t>
            </w:r>
            <w:r>
              <w:rPr>
                <w:rFonts w:ascii="Times New Roman" w:eastAsia="Times New Roman" w:hAnsi="Times New Roman" w:cs="Times New Roman"/>
                <w:i/>
                <w:noProof/>
                <w:color w:val="000000" w:themeColor="text1"/>
                <w:sz w:val="20"/>
                <w:szCs w:val="20"/>
              </w:rPr>
              <w:t>ficat</w:t>
            </w:r>
            <w:r w:rsidRPr="00F73E75">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la nivel optim</w:t>
            </w:r>
            <w:r w:rsidRPr="00F73E75">
              <w:rPr>
                <w:rFonts w:ascii="Times New Roman" w:eastAsia="Times New Roman" w:hAnsi="Times New Roman" w:cs="Times New Roman"/>
                <w:i/>
                <w:noProof/>
                <w:color w:val="000000" w:themeColor="text1"/>
                <w:sz w:val="20"/>
                <w:szCs w:val="20"/>
              </w:rPr>
              <w:t>.</w:t>
            </w:r>
            <w:r>
              <w:rPr>
                <w:rFonts w:ascii="Times New Roman" w:eastAsia="Times New Roman" w:hAnsi="Times New Roman" w:cs="Times New Roman"/>
                <w:i/>
                <w:noProof/>
                <w:color w:val="000000" w:themeColor="text1"/>
                <w:sz w:val="20"/>
                <w:szCs w:val="20"/>
              </w:rPr>
              <w:t xml:space="preserve"> </w:t>
            </w:r>
          </w:p>
          <w:p w14:paraId="78BCAABE" w14:textId="77777777" w:rsidR="00EB1739" w:rsidRDefault="00EB1739" w:rsidP="00EB1739">
            <w:pPr>
              <w:spacing w:before="120" w:after="120"/>
              <w:jc w:val="both"/>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xml:space="preserve">Principalele modalități de realizare a inovării în cadrul IMM-urilor de la nivel regional sunt: preluarea integrală a elementelor de noutate dezvoltate inițial de alte organizații (33% din totalul IMM-urilor din regiune); derularea </w:t>
            </w:r>
            <w:r>
              <w:rPr>
                <w:rFonts w:ascii="Times New Roman" w:eastAsia="Times New Roman" w:hAnsi="Times New Roman" w:cs="Times New Roman"/>
                <w:i/>
                <w:noProof/>
                <w:color w:val="000000" w:themeColor="text1"/>
                <w:sz w:val="20"/>
                <w:szCs w:val="20"/>
              </w:rPr>
              <w:lastRenderedPageBreak/>
              <w:t>individuală a activităților de CD (31%); adaptarea și modificarea elementelor de noutate dezvoltate inițial de alte organizații (30%) și cooperarea cu alte organizații privind derularea activităților de CD (6%)</w:t>
            </w:r>
            <w:r>
              <w:rPr>
                <w:rStyle w:val="FootnoteReference"/>
                <w:rFonts w:ascii="Times New Roman" w:eastAsia="Times New Roman" w:hAnsi="Times New Roman" w:cs="Times New Roman"/>
                <w:i/>
                <w:noProof/>
                <w:color w:val="000000" w:themeColor="text1"/>
                <w:sz w:val="20"/>
                <w:szCs w:val="20"/>
              </w:rPr>
              <w:footnoteReference w:id="50"/>
            </w:r>
            <w:r>
              <w:rPr>
                <w:rFonts w:ascii="Times New Roman" w:eastAsia="Times New Roman" w:hAnsi="Times New Roman" w:cs="Times New Roman"/>
                <w:i/>
                <w:noProof/>
                <w:color w:val="000000" w:themeColor="text1"/>
                <w:sz w:val="20"/>
                <w:szCs w:val="20"/>
              </w:rPr>
              <w:t>.</w:t>
            </w:r>
          </w:p>
          <w:p w14:paraId="78EF2BDD" w14:textId="77777777" w:rsidR="00EB1739" w:rsidRDefault="00EB1739" w:rsidP="00EB1739">
            <w:pPr>
              <w:spacing w:before="120" w:after="120"/>
              <w:jc w:val="both"/>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xml:space="preserve">Cele mai importante bariere în calea inovării la nivel regional, conform RIS3 BI 2021-2027 sunt: costul ridicat al activităților de CDI, implicit insuficiența fondurilor proprii pentru realizarea acestora; nivelul scăzut de colaborare între </w:t>
            </w:r>
            <w:r w:rsidRPr="00FF03FC">
              <w:rPr>
                <w:rFonts w:ascii="Times New Roman" w:eastAsia="Times New Roman" w:hAnsi="Times New Roman" w:cs="Times New Roman"/>
                <w:i/>
                <w:noProof/>
                <w:color w:val="000000" w:themeColor="text1"/>
                <w:sz w:val="20"/>
                <w:szCs w:val="20"/>
              </w:rPr>
              <w:t xml:space="preserve">ofertanții rezultatelor de cercetare și actorii </w:t>
            </w:r>
            <w:r>
              <w:rPr>
                <w:rFonts w:ascii="Times New Roman" w:eastAsia="Times New Roman" w:hAnsi="Times New Roman" w:cs="Times New Roman"/>
                <w:i/>
                <w:noProof/>
                <w:color w:val="000000" w:themeColor="text1"/>
                <w:sz w:val="20"/>
                <w:szCs w:val="20"/>
              </w:rPr>
              <w:t xml:space="preserve">mediului privat, tradusă printr-o </w:t>
            </w:r>
            <w:r w:rsidRPr="00545D8E">
              <w:rPr>
                <w:rFonts w:ascii="Times New Roman" w:eastAsia="Times New Roman" w:hAnsi="Times New Roman" w:cs="Times New Roman"/>
                <w:i/>
                <w:noProof/>
                <w:color w:val="000000" w:themeColor="text1"/>
                <w:sz w:val="20"/>
                <w:szCs w:val="20"/>
              </w:rPr>
              <w:t>capacitatea</w:t>
            </w:r>
            <w:r>
              <w:rPr>
                <w:rFonts w:ascii="Times New Roman" w:eastAsia="Times New Roman" w:hAnsi="Times New Roman" w:cs="Times New Roman"/>
                <w:i/>
                <w:noProof/>
                <w:color w:val="000000" w:themeColor="text1"/>
                <w:sz w:val="20"/>
                <w:szCs w:val="20"/>
              </w:rPr>
              <w:t xml:space="preserve"> redusă</w:t>
            </w:r>
            <w:r w:rsidRPr="00545D8E">
              <w:rPr>
                <w:rFonts w:ascii="Times New Roman" w:eastAsia="Times New Roman" w:hAnsi="Times New Roman" w:cs="Times New Roman"/>
                <w:i/>
                <w:noProof/>
                <w:color w:val="000000" w:themeColor="text1"/>
                <w:sz w:val="20"/>
                <w:szCs w:val="20"/>
              </w:rPr>
              <w:t xml:space="preserve"> de transfer a </w:t>
            </w:r>
            <w:r>
              <w:rPr>
                <w:rFonts w:ascii="Times New Roman" w:eastAsia="Times New Roman" w:hAnsi="Times New Roman" w:cs="Times New Roman"/>
                <w:i/>
                <w:noProof/>
                <w:color w:val="000000" w:themeColor="text1"/>
                <w:sz w:val="20"/>
                <w:szCs w:val="20"/>
              </w:rPr>
              <w:t xml:space="preserve">rezultatelor cercetării pe piață și </w:t>
            </w:r>
            <w:r w:rsidRPr="00545D8E">
              <w:rPr>
                <w:rFonts w:ascii="Times New Roman" w:eastAsia="Times New Roman" w:hAnsi="Times New Roman" w:cs="Times New Roman"/>
                <w:i/>
                <w:noProof/>
                <w:color w:val="000000" w:themeColor="text1"/>
                <w:sz w:val="20"/>
                <w:szCs w:val="20"/>
              </w:rPr>
              <w:t>de absorbţie a inovării în firme</w:t>
            </w:r>
            <w:r>
              <w:rPr>
                <w:rFonts w:ascii="Times New Roman" w:eastAsia="Times New Roman" w:hAnsi="Times New Roman" w:cs="Times New Roman"/>
                <w:i/>
                <w:noProof/>
                <w:color w:val="000000" w:themeColor="text1"/>
                <w:sz w:val="20"/>
                <w:szCs w:val="20"/>
              </w:rPr>
              <w:t xml:space="preserve">, finanțarea limitată și ineficientă a activităților de CDI și nu în ultimul rând, imaturitatea </w:t>
            </w:r>
            <w:r w:rsidRPr="009A2DA1">
              <w:rPr>
                <w:rFonts w:ascii="Times New Roman" w:eastAsia="Times New Roman" w:hAnsi="Times New Roman" w:cs="Times New Roman"/>
                <w:i/>
                <w:noProof/>
                <w:color w:val="000000" w:themeColor="text1"/>
                <w:sz w:val="20"/>
                <w:szCs w:val="20"/>
              </w:rPr>
              <w:t xml:space="preserve">ecosistemului </w:t>
            </w:r>
            <w:r>
              <w:rPr>
                <w:rFonts w:ascii="Times New Roman" w:eastAsia="Times New Roman" w:hAnsi="Times New Roman" w:cs="Times New Roman"/>
                <w:i/>
                <w:noProof/>
                <w:color w:val="000000" w:themeColor="text1"/>
                <w:sz w:val="20"/>
                <w:szCs w:val="20"/>
              </w:rPr>
              <w:t xml:space="preserve">regional </w:t>
            </w:r>
            <w:r w:rsidRPr="009A2DA1">
              <w:rPr>
                <w:rFonts w:ascii="Times New Roman" w:eastAsia="Times New Roman" w:hAnsi="Times New Roman" w:cs="Times New Roman"/>
                <w:i/>
                <w:noProof/>
                <w:color w:val="000000" w:themeColor="text1"/>
                <w:sz w:val="20"/>
                <w:szCs w:val="20"/>
              </w:rPr>
              <w:t>de inovare</w:t>
            </w:r>
            <w:r>
              <w:rPr>
                <w:rFonts w:ascii="Times New Roman" w:eastAsia="Times New Roman" w:hAnsi="Times New Roman" w:cs="Times New Roman"/>
                <w:i/>
                <w:noProof/>
                <w:color w:val="000000" w:themeColor="text1"/>
                <w:sz w:val="20"/>
                <w:szCs w:val="20"/>
              </w:rPr>
              <w:t>, tradusă printr-un număr scăzut de start-up-uri și IMM-uri inovative.</w:t>
            </w:r>
          </w:p>
          <w:p w14:paraId="0A72AC68" w14:textId="77777777" w:rsidR="00EB1739" w:rsidRDefault="00EB1739" w:rsidP="00EB1739">
            <w:pPr>
              <w:spacing w:before="120" w:after="120"/>
              <w:jc w:val="both"/>
              <w:rPr>
                <w:rFonts w:ascii="Times New Roman" w:hAnsi="Times New Roman" w:cs="Times New Roman"/>
                <w:i/>
                <w:sz w:val="20"/>
                <w:szCs w:val="20"/>
              </w:rPr>
            </w:pPr>
            <w:r>
              <w:rPr>
                <w:rFonts w:ascii="Times New Roman" w:eastAsia="Times New Roman" w:hAnsi="Times New Roman" w:cs="Times New Roman"/>
                <w:i/>
                <w:noProof/>
                <w:color w:val="000000" w:themeColor="text1"/>
                <w:sz w:val="20"/>
                <w:szCs w:val="20"/>
              </w:rPr>
              <w:t xml:space="preserve">Prin urmare, </w:t>
            </w:r>
            <w:r w:rsidRPr="004F494D">
              <w:rPr>
                <w:rFonts w:ascii="Times New Roman" w:eastAsia="Times New Roman" w:hAnsi="Times New Roman" w:cs="Times New Roman"/>
                <w:i/>
                <w:noProof/>
                <w:color w:val="000000" w:themeColor="text1"/>
                <w:sz w:val="20"/>
                <w:szCs w:val="20"/>
              </w:rPr>
              <w:t>acțiunile prevăzute</w:t>
            </w:r>
            <w:r>
              <w:rPr>
                <w:rFonts w:ascii="Times New Roman" w:eastAsia="Times New Roman" w:hAnsi="Times New Roman" w:cs="Times New Roman"/>
                <w:i/>
                <w:noProof/>
                <w:color w:val="000000" w:themeColor="text1"/>
                <w:sz w:val="20"/>
                <w:szCs w:val="20"/>
              </w:rPr>
              <w:t xml:space="preserve"> a se finanța sub acest obiectiv specific</w:t>
            </w:r>
            <w:r w:rsidRPr="004F494D">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în</w:t>
            </w:r>
            <w:r w:rsidRPr="004F494D">
              <w:rPr>
                <w:rFonts w:ascii="Times New Roman" w:eastAsia="Times New Roman" w:hAnsi="Times New Roman" w:cs="Times New Roman"/>
                <w:i/>
                <w:noProof/>
                <w:color w:val="000000" w:themeColor="text1"/>
                <w:sz w:val="20"/>
                <w:szCs w:val="20"/>
              </w:rPr>
              <w:t xml:space="preserve"> perioada 2021-2027</w:t>
            </w:r>
            <w:r>
              <w:rPr>
                <w:rFonts w:ascii="Times New Roman" w:eastAsia="Times New Roman" w:hAnsi="Times New Roman" w:cs="Times New Roman"/>
                <w:i/>
                <w:noProof/>
                <w:color w:val="000000" w:themeColor="text1"/>
                <w:sz w:val="20"/>
                <w:szCs w:val="20"/>
              </w:rPr>
              <w:t xml:space="preserve"> sub </w:t>
            </w:r>
            <w:r w:rsidRPr="009C575A">
              <w:rPr>
                <w:rFonts w:ascii="Times New Roman" w:eastAsia="Times New Roman" w:hAnsi="Times New Roman" w:cs="Times New Roman"/>
                <w:i/>
                <w:noProof/>
                <w:color w:val="000000" w:themeColor="text1"/>
                <w:sz w:val="20"/>
                <w:szCs w:val="20"/>
              </w:rPr>
              <w:t>Prioritatea 1 -  O regiune competitivă prin inovare, digitalizare și întreprinderi dinamice</w:t>
            </w:r>
            <w:r>
              <w:rPr>
                <w:rFonts w:ascii="Times New Roman" w:eastAsia="Times New Roman" w:hAnsi="Times New Roman" w:cs="Times New Roman"/>
                <w:i/>
                <w:noProof/>
                <w:color w:val="000000" w:themeColor="text1"/>
                <w:sz w:val="20"/>
                <w:szCs w:val="20"/>
              </w:rPr>
              <w:t>,</w:t>
            </w:r>
            <w:r w:rsidRPr="004F494D">
              <w:rPr>
                <w:rFonts w:ascii="Times New Roman" w:eastAsia="Times New Roman" w:hAnsi="Times New Roman" w:cs="Times New Roman"/>
                <w:i/>
                <w:noProof/>
                <w:color w:val="000000" w:themeColor="text1"/>
                <w:sz w:val="20"/>
                <w:szCs w:val="20"/>
              </w:rPr>
              <w:t xml:space="preserve"> au în vedere</w:t>
            </w:r>
            <w:r>
              <w:rPr>
                <w:rFonts w:ascii="Times New Roman" w:eastAsia="Times New Roman" w:hAnsi="Times New Roman" w:cs="Times New Roman"/>
                <w:i/>
                <w:noProof/>
                <w:color w:val="000000" w:themeColor="text1"/>
                <w:sz w:val="20"/>
                <w:szCs w:val="20"/>
              </w:rPr>
              <w:t xml:space="preserve"> </w:t>
            </w:r>
            <w:r w:rsidRPr="008F677F">
              <w:rPr>
                <w:rFonts w:ascii="Times New Roman" w:eastAsia="Times New Roman" w:hAnsi="Times New Roman" w:cs="Times New Roman"/>
                <w:i/>
                <w:noProof/>
                <w:color w:val="000000" w:themeColor="text1"/>
                <w:sz w:val="20"/>
                <w:szCs w:val="20"/>
              </w:rPr>
              <w:t xml:space="preserve">îmbunătățirea performanței regionale în materie de CDI în domeniile de specializare inteligentă, </w:t>
            </w:r>
            <w:r w:rsidRPr="008F677F">
              <w:rPr>
                <w:rFonts w:ascii="Times New Roman" w:hAnsi="Times New Roman" w:cs="Times New Roman"/>
                <w:i/>
                <w:sz w:val="20"/>
                <w:szCs w:val="20"/>
              </w:rPr>
              <w:t xml:space="preserve">precum și dezvoltarea colaborărilor </w:t>
            </w:r>
            <w:r>
              <w:rPr>
                <w:rFonts w:ascii="Times New Roman" w:hAnsi="Times New Roman" w:cs="Times New Roman"/>
                <w:i/>
                <w:sz w:val="20"/>
                <w:szCs w:val="20"/>
              </w:rPr>
              <w:t>între actorii ecosistemului regional de inovare</w:t>
            </w:r>
            <w:r w:rsidRPr="008F677F">
              <w:rPr>
                <w:rFonts w:ascii="Times New Roman" w:hAnsi="Times New Roman" w:cs="Times New Roman"/>
                <w:i/>
                <w:sz w:val="20"/>
                <w:szCs w:val="20"/>
              </w:rPr>
              <w:t>, cu scopul de a crea inovații sau produse și servi</w:t>
            </w:r>
            <w:r>
              <w:rPr>
                <w:rFonts w:ascii="Times New Roman" w:hAnsi="Times New Roman" w:cs="Times New Roman"/>
                <w:i/>
                <w:sz w:val="20"/>
                <w:szCs w:val="20"/>
              </w:rPr>
              <w:t>cii</w:t>
            </w:r>
            <w:r w:rsidRPr="008F677F">
              <w:rPr>
                <w:rFonts w:ascii="Times New Roman" w:hAnsi="Times New Roman" w:cs="Times New Roman"/>
                <w:i/>
                <w:sz w:val="20"/>
                <w:szCs w:val="20"/>
              </w:rPr>
              <w:t xml:space="preserve"> </w:t>
            </w:r>
            <w:r>
              <w:rPr>
                <w:rFonts w:ascii="Times New Roman" w:hAnsi="Times New Roman" w:cs="Times New Roman"/>
                <w:i/>
                <w:sz w:val="20"/>
                <w:szCs w:val="20"/>
              </w:rPr>
              <w:t xml:space="preserve">substanțial </w:t>
            </w:r>
            <w:r w:rsidRPr="008F677F">
              <w:rPr>
                <w:rFonts w:ascii="Times New Roman" w:hAnsi="Times New Roman" w:cs="Times New Roman"/>
                <w:i/>
                <w:sz w:val="20"/>
                <w:szCs w:val="20"/>
              </w:rPr>
              <w:t>îmbunătățite</w:t>
            </w:r>
            <w:r>
              <w:rPr>
                <w:rFonts w:ascii="Times New Roman" w:hAnsi="Times New Roman" w:cs="Times New Roman"/>
                <w:i/>
                <w:sz w:val="20"/>
                <w:szCs w:val="20"/>
              </w:rPr>
              <w:t xml:space="preserve">, ceea ce va </w:t>
            </w:r>
            <w:r w:rsidRPr="00CF6038">
              <w:rPr>
                <w:rFonts w:ascii="Times New Roman" w:hAnsi="Times New Roman" w:cs="Times New Roman"/>
                <w:i/>
                <w:sz w:val="20"/>
                <w:szCs w:val="20"/>
              </w:rPr>
              <w:t>conduce, în consecință la creșterea competitivității economice</w:t>
            </w:r>
            <w:r>
              <w:rPr>
                <w:rFonts w:ascii="Times New Roman" w:hAnsi="Times New Roman" w:cs="Times New Roman"/>
                <w:i/>
                <w:sz w:val="20"/>
                <w:szCs w:val="20"/>
              </w:rPr>
              <w:t xml:space="preserve">. </w:t>
            </w:r>
            <w:r w:rsidRPr="00F71C40">
              <w:rPr>
                <w:rFonts w:ascii="Times New Roman" w:hAnsi="Times New Roman" w:cs="Times New Roman"/>
                <w:i/>
                <w:sz w:val="20"/>
                <w:szCs w:val="20"/>
              </w:rPr>
              <w:t xml:space="preserve">Acest lucru presupune </w:t>
            </w:r>
            <w:r>
              <w:rPr>
                <w:rFonts w:ascii="Times New Roman" w:hAnsi="Times New Roman" w:cs="Times New Roman"/>
                <w:i/>
                <w:sz w:val="20"/>
                <w:szCs w:val="20"/>
              </w:rPr>
              <w:t xml:space="preserve">încurajarea </w:t>
            </w:r>
            <w:r w:rsidRPr="00F71C40">
              <w:rPr>
                <w:rFonts w:ascii="Times New Roman" w:hAnsi="Times New Roman" w:cs="Times New Roman"/>
                <w:i/>
                <w:sz w:val="20"/>
                <w:szCs w:val="20"/>
              </w:rPr>
              <w:t>spirit</w:t>
            </w:r>
            <w:r>
              <w:rPr>
                <w:rFonts w:ascii="Times New Roman" w:hAnsi="Times New Roman" w:cs="Times New Roman"/>
                <w:i/>
                <w:sz w:val="20"/>
                <w:szCs w:val="20"/>
              </w:rPr>
              <w:t>ului antreprenorial;</w:t>
            </w:r>
            <w:r w:rsidRPr="00F71C40">
              <w:rPr>
                <w:rFonts w:ascii="Times New Roman" w:hAnsi="Times New Roman" w:cs="Times New Roman"/>
                <w:i/>
                <w:sz w:val="20"/>
                <w:szCs w:val="20"/>
              </w:rPr>
              <w:t xml:space="preserve"> </w:t>
            </w:r>
            <w:r>
              <w:rPr>
                <w:rFonts w:ascii="Times New Roman" w:hAnsi="Times New Roman" w:cs="Times New Roman"/>
                <w:i/>
                <w:sz w:val="20"/>
                <w:szCs w:val="20"/>
              </w:rPr>
              <w:t>existența unui ecosistem</w:t>
            </w:r>
            <w:r w:rsidRPr="00F71C40">
              <w:rPr>
                <w:rFonts w:ascii="Times New Roman" w:hAnsi="Times New Roman" w:cs="Times New Roman"/>
                <w:i/>
                <w:sz w:val="20"/>
                <w:szCs w:val="20"/>
              </w:rPr>
              <w:t xml:space="preserve"> de inovare </w:t>
            </w:r>
            <w:r>
              <w:rPr>
                <w:rFonts w:ascii="Times New Roman" w:hAnsi="Times New Roman" w:cs="Times New Roman"/>
                <w:i/>
                <w:sz w:val="20"/>
                <w:szCs w:val="20"/>
              </w:rPr>
              <w:t xml:space="preserve">funcțional cu o multitudine de cooperări între actorii CDI și cei din mediul de afaceri; </w:t>
            </w:r>
            <w:r w:rsidRPr="00F71C40">
              <w:rPr>
                <w:rFonts w:ascii="Times New Roman" w:hAnsi="Times New Roman" w:cs="Times New Roman"/>
                <w:i/>
                <w:sz w:val="20"/>
                <w:szCs w:val="20"/>
              </w:rPr>
              <w:t>rezultate</w:t>
            </w:r>
            <w:r>
              <w:rPr>
                <w:rFonts w:ascii="Times New Roman" w:hAnsi="Times New Roman" w:cs="Times New Roman"/>
                <w:i/>
                <w:sz w:val="20"/>
                <w:szCs w:val="20"/>
              </w:rPr>
              <w:t xml:space="preserve"> a</w:t>
            </w:r>
            <w:r w:rsidRPr="00F71C40">
              <w:rPr>
                <w:rFonts w:ascii="Times New Roman" w:hAnsi="Times New Roman" w:cs="Times New Roman"/>
                <w:i/>
                <w:sz w:val="20"/>
                <w:szCs w:val="20"/>
              </w:rPr>
              <w:t xml:space="preserve">le activității de </w:t>
            </w:r>
            <w:r>
              <w:rPr>
                <w:rFonts w:ascii="Times New Roman" w:hAnsi="Times New Roman" w:cs="Times New Roman"/>
                <w:i/>
                <w:sz w:val="20"/>
                <w:szCs w:val="20"/>
              </w:rPr>
              <w:t>CDI care sunt strâns legate de nevoile pieței și</w:t>
            </w:r>
            <w:r w:rsidRPr="00F71C40">
              <w:rPr>
                <w:rFonts w:ascii="Times New Roman" w:hAnsi="Times New Roman" w:cs="Times New Roman"/>
                <w:i/>
                <w:sz w:val="20"/>
                <w:szCs w:val="20"/>
              </w:rPr>
              <w:t xml:space="preserve"> ajung să fie </w:t>
            </w:r>
            <w:r>
              <w:rPr>
                <w:rFonts w:ascii="Times New Roman" w:hAnsi="Times New Roman" w:cs="Times New Roman"/>
                <w:i/>
                <w:sz w:val="20"/>
                <w:szCs w:val="20"/>
              </w:rPr>
              <w:t xml:space="preserve">comercializate, plus </w:t>
            </w:r>
            <w:r w:rsidRPr="001B5329">
              <w:rPr>
                <w:rFonts w:ascii="Times New Roman" w:hAnsi="Times New Roman" w:cs="Times New Roman"/>
                <w:i/>
                <w:sz w:val="20"/>
                <w:szCs w:val="20"/>
              </w:rPr>
              <w:t>valorificarea potenţialului clusterelo</w:t>
            </w:r>
            <w:r>
              <w:rPr>
                <w:rFonts w:ascii="Times New Roman" w:hAnsi="Times New Roman" w:cs="Times New Roman"/>
                <w:i/>
                <w:sz w:val="20"/>
                <w:szCs w:val="20"/>
              </w:rPr>
              <w:t>r de a crește competitivitatea și asimilarea inovării în întreprinderi.</w:t>
            </w:r>
          </w:p>
          <w:p w14:paraId="6C4CD3A4" w14:textId="77777777" w:rsidR="00EB1739" w:rsidRPr="00CF6038" w:rsidRDefault="00EB1739" w:rsidP="00EB1739">
            <w:pPr>
              <w:spacing w:before="120" w:after="120"/>
              <w:jc w:val="both"/>
              <w:rPr>
                <w:rFonts w:ascii="Times New Roman" w:hAnsi="Times New Roman" w:cs="Times New Roman"/>
                <w:i/>
                <w:sz w:val="20"/>
                <w:szCs w:val="20"/>
              </w:rPr>
            </w:pPr>
            <w:r>
              <w:rPr>
                <w:rFonts w:ascii="Times New Roman" w:hAnsi="Times New Roman" w:cs="Times New Roman"/>
                <w:i/>
                <w:sz w:val="20"/>
                <w:szCs w:val="20"/>
              </w:rPr>
              <w:t xml:space="preserve">Principalele acțiuni se vor concentra </w:t>
            </w:r>
            <w:r w:rsidRPr="008F677F">
              <w:rPr>
                <w:rFonts w:ascii="Times New Roman" w:eastAsia="Times New Roman" w:hAnsi="Times New Roman" w:cs="Times New Roman"/>
                <w:i/>
                <w:noProof/>
                <w:color w:val="000000" w:themeColor="text1"/>
                <w:sz w:val="20"/>
                <w:szCs w:val="20"/>
              </w:rPr>
              <w:t>în domeniile de specializare inteligentă</w:t>
            </w:r>
            <w:r>
              <w:rPr>
                <w:rFonts w:ascii="Times New Roman" w:eastAsia="Times New Roman" w:hAnsi="Times New Roman" w:cs="Times New Roman"/>
                <w:i/>
                <w:noProof/>
                <w:color w:val="000000" w:themeColor="text1"/>
                <w:sz w:val="20"/>
                <w:szCs w:val="20"/>
              </w:rPr>
              <w:t xml:space="preserve"> regionale,</w:t>
            </w:r>
            <w:r>
              <w:rPr>
                <w:rFonts w:ascii="Times New Roman" w:hAnsi="Times New Roman" w:cs="Times New Roman"/>
                <w:i/>
                <w:sz w:val="20"/>
                <w:szCs w:val="20"/>
              </w:rPr>
              <w:t xml:space="preserve"> urmăresc continuarea eforturilor</w:t>
            </w:r>
            <w:r w:rsidRPr="000C7DC5">
              <w:rPr>
                <w:rFonts w:ascii="Times New Roman" w:hAnsi="Times New Roman" w:cs="Times New Roman"/>
                <w:i/>
                <w:sz w:val="20"/>
                <w:szCs w:val="20"/>
              </w:rPr>
              <w:t xml:space="preserve"> investiționale depuse în perioadele anterioare de programare</w:t>
            </w:r>
            <w:r>
              <w:rPr>
                <w:rFonts w:ascii="Times New Roman" w:hAnsi="Times New Roman" w:cs="Times New Roman"/>
                <w:i/>
                <w:sz w:val="20"/>
                <w:szCs w:val="20"/>
              </w:rPr>
              <w:t xml:space="preserve"> </w:t>
            </w:r>
            <w:r w:rsidRPr="000C7DC5">
              <w:rPr>
                <w:rFonts w:ascii="Times New Roman" w:hAnsi="Times New Roman" w:cs="Times New Roman"/>
                <w:i/>
                <w:sz w:val="20"/>
                <w:szCs w:val="20"/>
              </w:rPr>
              <w:t xml:space="preserve">și </w:t>
            </w:r>
            <w:r>
              <w:rPr>
                <w:rFonts w:ascii="Times New Roman" w:hAnsi="Times New Roman" w:cs="Times New Roman"/>
                <w:i/>
                <w:sz w:val="20"/>
                <w:szCs w:val="20"/>
              </w:rPr>
              <w:t>vor viza:</w:t>
            </w:r>
          </w:p>
          <w:p w14:paraId="5A602DD1" w14:textId="7144AA36" w:rsidR="00EB1739" w:rsidRPr="005A15A3" w:rsidRDefault="00EB1739" w:rsidP="00CA16DC">
            <w:pPr>
              <w:pStyle w:val="ListParagraph"/>
              <w:numPr>
                <w:ilvl w:val="0"/>
                <w:numId w:val="65"/>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Sprijinul start-up-urilor/spin-off-urilor inovatoare;</w:t>
            </w:r>
          </w:p>
          <w:p w14:paraId="36CA92DA" w14:textId="497F176B" w:rsidR="00EB1739" w:rsidRPr="005A15A3" w:rsidRDefault="00EB1739" w:rsidP="00CA16DC">
            <w:pPr>
              <w:pStyle w:val="ListParagraph"/>
              <w:numPr>
                <w:ilvl w:val="0"/>
                <w:numId w:val="65"/>
              </w:numPr>
              <w:spacing w:after="0" w:line="276" w:lineRule="auto"/>
              <w:jc w:val="both"/>
              <w:rPr>
                <w:rFonts w:eastAsia="Times New Roman"/>
                <w:i/>
                <w:iCs/>
                <w:color w:val="000000" w:themeColor="text1"/>
                <w:sz w:val="20"/>
                <w:szCs w:val="20"/>
              </w:rPr>
            </w:pPr>
            <w:r w:rsidRPr="005A15A3">
              <w:rPr>
                <w:rFonts w:eastAsia="Times New Roman"/>
                <w:i/>
                <w:iCs/>
                <w:color w:val="000000" w:themeColor="text1"/>
                <w:sz w:val="20"/>
                <w:szCs w:val="20"/>
              </w:rPr>
              <w:t>Sprijinul inovării în IMM-uri prin investiții în active fixe și/sau active necorporale aferente infrastructurilor proprii de cercetare/inovare, inclusiv participarea la activitățile platformelor tematice de specializare inteligentă (platformele S3), participarea la activități pregătitoare pentru depunere de proiecte în cadrul inițiativelor Institutului European pentru Inovare și Tehnologie (EIT); Comunitățile pentru Inovare și Cunoastere (KICs), Rețeaua Europeană a Regiunilor pentru Inovare și Cercetare (ERRIN) etc.</w:t>
            </w:r>
          </w:p>
          <w:p w14:paraId="14708C91" w14:textId="1E49BFC2" w:rsidR="00EB1739" w:rsidRPr="005A15A3" w:rsidRDefault="00EB1739" w:rsidP="00CA16DC">
            <w:pPr>
              <w:pStyle w:val="ListParagraph"/>
              <w:numPr>
                <w:ilvl w:val="0"/>
                <w:numId w:val="65"/>
              </w:numPr>
              <w:spacing w:after="0" w:line="276" w:lineRule="auto"/>
              <w:jc w:val="both"/>
              <w:rPr>
                <w:rFonts w:eastAsia="Times New Roman"/>
                <w:i/>
                <w:iCs/>
                <w:sz w:val="20"/>
                <w:szCs w:val="20"/>
              </w:rPr>
            </w:pPr>
            <w:r w:rsidRPr="005A15A3">
              <w:rPr>
                <w:rFonts w:eastAsia="Times New Roman"/>
                <w:i/>
                <w:iCs/>
                <w:color w:val="000000" w:themeColor="text1"/>
                <w:sz w:val="20"/>
                <w:szCs w:val="20"/>
              </w:rPr>
              <w:t>Sprijinul inovării prin investiții în active fixe și/sau active necorporale aferente infrastructurilor proprii de cercetare/inovare ale organizațiilor de CDI, inclusiv ale instituțiilor de învățământ superior, în interesul IMM-urilor;</w:t>
            </w:r>
          </w:p>
          <w:p w14:paraId="3CCD4236" w14:textId="5CB75708" w:rsidR="00EB1739" w:rsidRPr="005A15A3" w:rsidRDefault="00EB1739" w:rsidP="00CA16DC">
            <w:pPr>
              <w:pStyle w:val="ListParagraph"/>
              <w:numPr>
                <w:ilvl w:val="0"/>
                <w:numId w:val="65"/>
              </w:numPr>
              <w:spacing w:after="0" w:line="276" w:lineRule="auto"/>
              <w:jc w:val="both"/>
              <w:rPr>
                <w:rFonts w:eastAsia="Times New Roman"/>
                <w:i/>
                <w:iCs/>
                <w:sz w:val="20"/>
                <w:szCs w:val="20"/>
              </w:rPr>
            </w:pPr>
            <w:r w:rsidRPr="005A15A3">
              <w:rPr>
                <w:rFonts w:eastAsia="Times New Roman"/>
                <w:i/>
                <w:iCs/>
                <w:sz w:val="20"/>
                <w:szCs w:val="20"/>
              </w:rPr>
              <w:t>Sprijinirea transferului tehnologic în beneficiul IMM-urilor, prin construcţia, modernizarea, extinderea şi dotarea cu echipamente și software necesare a infrastructurilor de inovare și transfer tehnologic (inclusiv parcuri științifice și tehnologice) în scopul comercializării rezultatelor cercetării-dezvoltării (teste, prototipare, etc.); îmbunătățirea serviciilor de transfer tehnologic specifice existente; dezvoltarea unor noi tipuri de servicii de transfer tehnologic corelate cu nevoile mediului de afaceri; și investiții pentru implementarea unui rezultat al cercetării – inovării în parteneriat între IMM-uri și EITT.</w:t>
            </w:r>
          </w:p>
          <w:p w14:paraId="2971D98D" w14:textId="7988818D" w:rsidR="00EB1739" w:rsidRPr="005A15A3" w:rsidRDefault="00EB1739" w:rsidP="00CA16DC">
            <w:pPr>
              <w:pStyle w:val="ListParagraph"/>
              <w:numPr>
                <w:ilvl w:val="0"/>
                <w:numId w:val="65"/>
              </w:numPr>
              <w:spacing w:after="0" w:line="276" w:lineRule="auto"/>
              <w:jc w:val="both"/>
              <w:rPr>
                <w:rFonts w:eastAsia="Times New Roman"/>
                <w:i/>
                <w:iCs/>
                <w:color w:val="000000" w:themeColor="text1"/>
                <w:sz w:val="20"/>
                <w:szCs w:val="20"/>
              </w:rPr>
            </w:pPr>
            <w:r w:rsidRPr="005A15A3">
              <w:rPr>
                <w:rFonts w:eastAsia="Times New Roman"/>
                <w:i/>
                <w:iCs/>
                <w:color w:val="000000" w:themeColor="text1"/>
                <w:sz w:val="20"/>
                <w:szCs w:val="20"/>
              </w:rPr>
              <w:t>Susținerea clusterelor in vederea creșterii competitivității si susținerea inovării întreprinderilor in domeniile RIS3</w:t>
            </w:r>
          </w:p>
          <w:p w14:paraId="0FB3B817" w14:textId="77777777" w:rsidR="00EB1739" w:rsidRDefault="00EB1739" w:rsidP="00EB1739">
            <w:pPr>
              <w:spacing w:after="0"/>
              <w:jc w:val="both"/>
              <w:rPr>
                <w:rFonts w:ascii="Times New Roman" w:eastAsia="Times New Roman" w:hAnsi="Times New Roman" w:cs="Times New Roman"/>
                <w:i/>
                <w:iCs/>
                <w:color w:val="000000" w:themeColor="text1"/>
                <w:sz w:val="20"/>
                <w:szCs w:val="20"/>
              </w:rPr>
            </w:pPr>
          </w:p>
          <w:p w14:paraId="7CA9F0DE" w14:textId="77777777" w:rsidR="00EB1739" w:rsidRDefault="00EB1739" w:rsidP="00EB1739">
            <w:pPr>
              <w:spacing w:after="0"/>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Forma de sprijin în cazul acestor acțiuni va fi grantul nerambursabil, </w:t>
            </w:r>
            <w:r w:rsidRPr="008614E2">
              <w:rPr>
                <w:rFonts w:ascii="Times New Roman" w:eastAsia="Times New Roman" w:hAnsi="Times New Roman" w:cs="Times New Roman"/>
                <w:i/>
                <w:iCs/>
                <w:color w:val="000000" w:themeColor="text1"/>
                <w:sz w:val="20"/>
                <w:szCs w:val="20"/>
              </w:rPr>
              <w:t>cu respectarea regulilor de Ajutor de Stat</w:t>
            </w:r>
            <w:r>
              <w:rPr>
                <w:rFonts w:ascii="Times New Roman" w:eastAsia="Times New Roman" w:hAnsi="Times New Roman" w:cs="Times New Roman"/>
                <w:i/>
                <w:iCs/>
                <w:color w:val="000000" w:themeColor="text1"/>
                <w:sz w:val="20"/>
                <w:szCs w:val="20"/>
              </w:rPr>
              <w:t>.</w:t>
            </w:r>
          </w:p>
          <w:p w14:paraId="1E8A5C6D" w14:textId="77777777" w:rsidR="00EB1739" w:rsidRDefault="00EB1739" w:rsidP="00EB1739">
            <w:pPr>
              <w:spacing w:after="0"/>
              <w:jc w:val="both"/>
              <w:rPr>
                <w:rFonts w:ascii="Times New Roman" w:eastAsia="Times New Roman" w:hAnsi="Times New Roman" w:cs="Times New Roman"/>
                <w:i/>
                <w:iCs/>
                <w:color w:val="000000" w:themeColor="text1"/>
                <w:sz w:val="20"/>
                <w:szCs w:val="20"/>
              </w:rPr>
            </w:pPr>
          </w:p>
          <w:p w14:paraId="1072FC2C" w14:textId="3D088B1A" w:rsidR="00963841" w:rsidRPr="00F14FF7" w:rsidRDefault="00EB1739" w:rsidP="00EB1739">
            <w:pPr>
              <w:spacing w:after="0"/>
              <w:jc w:val="both"/>
              <w:rPr>
                <w:rFonts w:ascii="Times New Roman" w:eastAsia="Times New Roman" w:hAnsi="Times New Roman" w:cs="Times New Roman"/>
                <w:i/>
                <w:iCs/>
                <w:color w:val="000000" w:themeColor="text1"/>
                <w:sz w:val="20"/>
                <w:szCs w:val="20"/>
              </w:rPr>
            </w:pPr>
            <w:r w:rsidRPr="00CF50C5">
              <w:rPr>
                <w:rFonts w:ascii="Times New Roman" w:eastAsia="Times New Roman" w:hAnsi="Times New Roman" w:cs="Times New Roman"/>
                <w:i/>
                <w:iCs/>
                <w:color w:val="000000" w:themeColor="text1"/>
                <w:sz w:val="20"/>
                <w:szCs w:val="20"/>
              </w:rPr>
              <w:t xml:space="preserve">Aceste </w:t>
            </w:r>
            <w:r>
              <w:rPr>
                <w:rFonts w:ascii="Times New Roman" w:eastAsia="Times New Roman" w:hAnsi="Times New Roman" w:cs="Times New Roman"/>
                <w:i/>
                <w:iCs/>
                <w:color w:val="000000" w:themeColor="text1"/>
                <w:sz w:val="20"/>
                <w:szCs w:val="20"/>
              </w:rPr>
              <w:t>acțiuni se vor</w:t>
            </w:r>
            <w:r w:rsidRPr="00CF50C5">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realiza în </w:t>
            </w:r>
            <w:r w:rsidRPr="0003328F">
              <w:rPr>
                <w:rFonts w:ascii="Times New Roman" w:eastAsia="Times New Roman" w:hAnsi="Times New Roman" w:cs="Times New Roman"/>
                <w:i/>
                <w:iCs/>
                <w:color w:val="000000" w:themeColor="text1"/>
                <w:sz w:val="20"/>
                <w:szCs w:val="20"/>
              </w:rPr>
              <w:t>mediul urban</w:t>
            </w:r>
            <w:r>
              <w:rPr>
                <w:rFonts w:ascii="Times New Roman" w:eastAsia="Times New Roman" w:hAnsi="Times New Roman" w:cs="Times New Roman"/>
                <w:i/>
                <w:iCs/>
                <w:color w:val="000000" w:themeColor="text1"/>
                <w:sz w:val="20"/>
                <w:szCs w:val="20"/>
              </w:rPr>
              <w:t xml:space="preserve"> </w:t>
            </w:r>
            <w:r w:rsidRPr="00262B24">
              <w:rPr>
                <w:rFonts w:ascii="Times New Roman" w:eastAsia="Times New Roman" w:hAnsi="Times New Roman" w:cs="Times New Roman"/>
                <w:b/>
                <w:i/>
                <w:iCs/>
                <w:sz w:val="20"/>
                <w:szCs w:val="20"/>
              </w:rPr>
              <w:t xml:space="preserve">și în mediul rural </w:t>
            </w:r>
            <w:r w:rsidRPr="00262B24">
              <w:rPr>
                <w:rFonts w:ascii="Times New Roman" w:eastAsia="Times New Roman" w:hAnsi="Times New Roman" w:cs="Times New Roman"/>
                <w:b/>
                <w:i/>
                <w:iCs/>
                <w:color w:val="FF0000"/>
                <w:sz w:val="20"/>
                <w:szCs w:val="20"/>
              </w:rPr>
              <w:t>(cu excepția: )</w:t>
            </w:r>
            <w:r w:rsidRPr="00262B24">
              <w:rPr>
                <w:rFonts w:ascii="Times New Roman" w:eastAsia="Times New Roman" w:hAnsi="Times New Roman" w:cs="Times New Roman"/>
                <w:i/>
                <w:iCs/>
                <w:color w:val="FF0000"/>
                <w:sz w:val="20"/>
                <w:szCs w:val="20"/>
              </w:rPr>
              <w:t xml:space="preserve"> </w:t>
            </w:r>
            <w:r w:rsidRPr="0003328F">
              <w:rPr>
                <w:rFonts w:ascii="Times New Roman" w:eastAsia="Times New Roman" w:hAnsi="Times New Roman" w:cs="Times New Roman"/>
                <w:i/>
                <w:iCs/>
                <w:color w:val="000000" w:themeColor="text1"/>
                <w:sz w:val="20"/>
                <w:szCs w:val="20"/>
              </w:rPr>
              <w:t>și</w:t>
            </w:r>
            <w:r>
              <w:rPr>
                <w:rFonts w:ascii="Times New Roman" w:eastAsia="Times New Roman" w:hAnsi="Times New Roman" w:cs="Times New Roman"/>
                <w:i/>
                <w:iCs/>
                <w:color w:val="000000" w:themeColor="text1"/>
                <w:sz w:val="20"/>
                <w:szCs w:val="20"/>
              </w:rPr>
              <w:t xml:space="preserve"> sunt complementare intervențiilor propuse a se finanța prin </w:t>
            </w:r>
            <w:r w:rsidRPr="00A41DBE">
              <w:rPr>
                <w:rFonts w:ascii="Times New Roman" w:eastAsia="Times New Roman" w:hAnsi="Times New Roman" w:cs="Times New Roman"/>
                <w:b/>
                <w:i/>
                <w:iCs/>
                <w:color w:val="000000" w:themeColor="text1"/>
                <w:sz w:val="20"/>
                <w:szCs w:val="20"/>
              </w:rPr>
              <w:t>POCIDIF</w:t>
            </w:r>
            <w:r>
              <w:rPr>
                <w:rFonts w:ascii="Times New Roman" w:eastAsia="Times New Roman" w:hAnsi="Times New Roman" w:cs="Times New Roman"/>
                <w:i/>
                <w:iCs/>
                <w:color w:val="000000" w:themeColor="text1"/>
                <w:sz w:val="20"/>
                <w:szCs w:val="20"/>
              </w:rPr>
              <w:t xml:space="preserve"> - ce vizează </w:t>
            </w:r>
            <w:r w:rsidRPr="002A7149">
              <w:rPr>
                <w:rFonts w:ascii="Times New Roman" w:eastAsia="Times New Roman" w:hAnsi="Times New Roman" w:cs="Times New Roman"/>
                <w:i/>
                <w:iCs/>
                <w:color w:val="000000" w:themeColor="text1"/>
                <w:sz w:val="20"/>
                <w:szCs w:val="20"/>
              </w:rPr>
              <w:t>investi</w:t>
            </w:r>
            <w:r>
              <w:rPr>
                <w:rFonts w:ascii="Times New Roman" w:eastAsia="Times New Roman" w:hAnsi="Times New Roman" w:cs="Times New Roman"/>
                <w:i/>
                <w:iCs/>
                <w:color w:val="000000" w:themeColor="text1"/>
                <w:sz w:val="20"/>
                <w:szCs w:val="20"/>
              </w:rPr>
              <w:t>ții în competitivitate economică</w:t>
            </w:r>
            <w:r w:rsidRPr="002A7149">
              <w:rPr>
                <w:rFonts w:ascii="Times New Roman" w:eastAsia="Times New Roman" w:hAnsi="Times New Roman" w:cs="Times New Roman"/>
                <w:i/>
                <w:iCs/>
                <w:color w:val="000000" w:themeColor="text1"/>
                <w:sz w:val="20"/>
                <w:szCs w:val="20"/>
              </w:rPr>
              <w:t xml:space="preserve"> prin cercetare și inovare și rețele de mari infrastructuri de CDI</w:t>
            </w:r>
            <w:r>
              <w:rPr>
                <w:rFonts w:ascii="Times New Roman" w:eastAsia="Times New Roman" w:hAnsi="Times New Roman" w:cs="Times New Roman"/>
                <w:i/>
                <w:iCs/>
                <w:color w:val="000000" w:themeColor="text1"/>
                <w:sz w:val="20"/>
                <w:szCs w:val="20"/>
              </w:rPr>
              <w:t>;</w:t>
            </w:r>
            <w:r w:rsidRPr="00A41DBE">
              <w:rPr>
                <w:rFonts w:ascii="Times New Roman" w:eastAsia="Times New Roman" w:hAnsi="Times New Roman" w:cs="Times New Roman"/>
                <w:b/>
                <w:i/>
                <w:iCs/>
                <w:color w:val="000000" w:themeColor="text1"/>
                <w:sz w:val="20"/>
                <w:szCs w:val="20"/>
              </w:rPr>
              <w:t xml:space="preserve"> POEO</w:t>
            </w:r>
            <w:r>
              <w:rPr>
                <w:rFonts w:ascii="Times New Roman" w:eastAsia="Times New Roman" w:hAnsi="Times New Roman" w:cs="Times New Roman"/>
                <w:i/>
                <w:iCs/>
                <w:color w:val="000000" w:themeColor="text1"/>
                <w:sz w:val="20"/>
                <w:szCs w:val="20"/>
              </w:rPr>
              <w:t xml:space="preserve"> - ce propune spre finanțare </w:t>
            </w:r>
            <w:r w:rsidRPr="008A4164">
              <w:rPr>
                <w:rFonts w:ascii="Times New Roman" w:eastAsia="Times New Roman" w:hAnsi="Times New Roman" w:cs="Times New Roman"/>
                <w:i/>
                <w:iCs/>
                <w:color w:val="000000" w:themeColor="text1"/>
                <w:sz w:val="20"/>
                <w:szCs w:val="20"/>
              </w:rPr>
              <w:t>adaptarea ofertei de educație și formare profesională la dinamica pieței muncii și la provocările inovării și progresului tehnologic</w:t>
            </w:r>
            <w:r w:rsidRPr="002A7149">
              <w:rPr>
                <w:rFonts w:ascii="Times New Roman" w:eastAsia="Times New Roman" w:hAnsi="Times New Roman" w:cs="Times New Roman"/>
                <w:i/>
                <w:iCs/>
                <w:color w:val="000000" w:themeColor="text1"/>
                <w:sz w:val="20"/>
                <w:szCs w:val="20"/>
              </w:rPr>
              <w:t xml:space="preserve">, </w:t>
            </w:r>
            <w:r w:rsidRPr="00A41DBE">
              <w:rPr>
                <w:rFonts w:ascii="Times New Roman" w:eastAsia="Times New Roman" w:hAnsi="Times New Roman" w:cs="Times New Roman"/>
                <w:b/>
                <w:i/>
                <w:iCs/>
                <w:color w:val="000000" w:themeColor="text1"/>
                <w:sz w:val="20"/>
                <w:szCs w:val="20"/>
              </w:rPr>
              <w:t xml:space="preserve">POTJ </w:t>
            </w:r>
            <w:r>
              <w:rPr>
                <w:rFonts w:ascii="Times New Roman" w:eastAsia="Times New Roman" w:hAnsi="Times New Roman" w:cs="Times New Roman"/>
                <w:i/>
                <w:iCs/>
                <w:color w:val="000000" w:themeColor="text1"/>
                <w:sz w:val="20"/>
                <w:szCs w:val="20"/>
              </w:rPr>
              <w:t xml:space="preserve">- ce curpinde </w:t>
            </w:r>
            <w:r w:rsidRPr="008A4164">
              <w:rPr>
                <w:rFonts w:ascii="Times New Roman" w:eastAsia="Times New Roman" w:hAnsi="Times New Roman" w:cs="Times New Roman"/>
                <w:i/>
                <w:iCs/>
                <w:color w:val="000000" w:themeColor="text1"/>
                <w:sz w:val="20"/>
                <w:szCs w:val="20"/>
              </w:rPr>
              <w:t>activități privind cercetarea și inovarea  de promovare a trans</w:t>
            </w:r>
            <w:r>
              <w:rPr>
                <w:rFonts w:ascii="Times New Roman" w:eastAsia="Times New Roman" w:hAnsi="Times New Roman" w:cs="Times New Roman"/>
                <w:i/>
                <w:iCs/>
                <w:color w:val="000000" w:themeColor="text1"/>
                <w:sz w:val="20"/>
                <w:szCs w:val="20"/>
              </w:rPr>
              <w:t>ferului de tehnologii avansate ș</w:t>
            </w:r>
            <w:r w:rsidRPr="008A4164">
              <w:rPr>
                <w:rFonts w:ascii="Times New Roman" w:eastAsia="Times New Roman" w:hAnsi="Times New Roman" w:cs="Times New Roman"/>
                <w:i/>
                <w:iCs/>
                <w:color w:val="000000" w:themeColor="text1"/>
                <w:sz w:val="20"/>
                <w:szCs w:val="20"/>
              </w:rPr>
              <w:t>i sprijinirea cooperării dintre industrie și cercetători</w:t>
            </w:r>
            <w:r>
              <w:rPr>
                <w:rFonts w:ascii="Times New Roman" w:eastAsia="Times New Roman" w:hAnsi="Times New Roman" w:cs="Times New Roman"/>
                <w:i/>
                <w:iCs/>
                <w:color w:val="000000" w:themeColor="text1"/>
                <w:sz w:val="20"/>
                <w:szCs w:val="20"/>
              </w:rPr>
              <w:t xml:space="preserve"> </w:t>
            </w:r>
            <w:r w:rsidRPr="00044697">
              <w:rPr>
                <w:rFonts w:ascii="Times New Roman" w:eastAsia="Times New Roman" w:hAnsi="Times New Roman" w:cs="Times New Roman"/>
                <w:i/>
                <w:iCs/>
                <w:color w:val="000000" w:themeColor="text1"/>
                <w:sz w:val="20"/>
                <w:szCs w:val="20"/>
              </w:rPr>
              <w:t xml:space="preserve">și </w:t>
            </w:r>
            <w:r w:rsidRPr="00A41DBE">
              <w:rPr>
                <w:rFonts w:ascii="Times New Roman" w:eastAsia="Times New Roman" w:hAnsi="Times New Roman" w:cs="Times New Roman"/>
                <w:b/>
                <w:i/>
                <w:iCs/>
                <w:color w:val="000000" w:themeColor="text1"/>
                <w:sz w:val="20"/>
                <w:szCs w:val="20"/>
              </w:rPr>
              <w:t>POS</w:t>
            </w:r>
            <w:r w:rsidRPr="00044697">
              <w:rPr>
                <w:rFonts w:ascii="Times New Roman" w:eastAsia="Times New Roman" w:hAnsi="Times New Roman" w:cs="Times New Roman"/>
                <w:i/>
                <w:iCs/>
                <w:color w:val="000000" w:themeColor="text1"/>
                <w:sz w:val="20"/>
                <w:szCs w:val="20"/>
              </w:rPr>
              <w:t>, unde sunt propuse spre finanțare infrastructuri privind cercetarea din domeniul medical și măsuri de tip FSE+ car</w:t>
            </w:r>
            <w:r>
              <w:rPr>
                <w:rFonts w:ascii="Times New Roman" w:eastAsia="Times New Roman" w:hAnsi="Times New Roman" w:cs="Times New Roman"/>
                <w:i/>
                <w:iCs/>
                <w:color w:val="000000" w:themeColor="text1"/>
                <w:sz w:val="20"/>
                <w:szCs w:val="20"/>
              </w:rPr>
              <w:t>e susțin cercetarea în sănătate și</w:t>
            </w:r>
            <w:r w:rsidRPr="00A41DBE">
              <w:rPr>
                <w:rFonts w:ascii="Times New Roman" w:eastAsia="Times New Roman" w:hAnsi="Times New Roman" w:cs="Times New Roman"/>
                <w:b/>
                <w:i/>
                <w:iCs/>
                <w:color w:val="000000" w:themeColor="text1"/>
                <w:sz w:val="20"/>
                <w:szCs w:val="20"/>
              </w:rPr>
              <w:t xml:space="preserve"> PNS </w:t>
            </w:r>
            <w:r>
              <w:rPr>
                <w:rFonts w:ascii="Times New Roman" w:eastAsia="Times New Roman" w:hAnsi="Times New Roman" w:cs="Times New Roman"/>
                <w:i/>
                <w:iCs/>
                <w:color w:val="000000" w:themeColor="text1"/>
                <w:sz w:val="20"/>
                <w:szCs w:val="20"/>
              </w:rPr>
              <w:t xml:space="preserve">- unde se vor finanța: </w:t>
            </w:r>
            <w:r w:rsidRPr="00F40856">
              <w:rPr>
                <w:rFonts w:ascii="Times New Roman" w:eastAsia="Times New Roman" w:hAnsi="Times New Roman" w:cs="Times New Roman"/>
                <w:i/>
                <w:iCs/>
                <w:color w:val="000000" w:themeColor="text1"/>
                <w:sz w:val="20"/>
                <w:szCs w:val="20"/>
              </w:rPr>
              <w:t>investițiile pentru creare și dezvoltare de întreprinderi în sectorul agroalimentar</w:t>
            </w:r>
            <w:r>
              <w:rPr>
                <w:rFonts w:ascii="Times New Roman" w:eastAsia="Times New Roman" w:hAnsi="Times New Roman" w:cs="Times New Roman"/>
                <w:i/>
                <w:iCs/>
                <w:color w:val="000000" w:themeColor="text1"/>
                <w:sz w:val="20"/>
                <w:szCs w:val="20"/>
              </w:rPr>
              <w:t xml:space="preserve"> </w:t>
            </w:r>
            <w:r w:rsidRPr="00F40856">
              <w:rPr>
                <w:rFonts w:ascii="Times New Roman" w:eastAsia="Times New Roman" w:hAnsi="Times New Roman" w:cs="Times New Roman"/>
                <w:i/>
                <w:iCs/>
                <w:color w:val="000000" w:themeColor="text1"/>
                <w:sz w:val="20"/>
                <w:szCs w:val="20"/>
              </w:rPr>
              <w:t>pe întreg teritoriul național</w:t>
            </w:r>
            <w:r>
              <w:rPr>
                <w:rFonts w:ascii="Times New Roman" w:eastAsia="Times New Roman" w:hAnsi="Times New Roman" w:cs="Times New Roman"/>
                <w:i/>
                <w:iCs/>
                <w:color w:val="000000" w:themeColor="text1"/>
                <w:sz w:val="20"/>
                <w:szCs w:val="20"/>
              </w:rPr>
              <w:t>, activitățile</w:t>
            </w:r>
            <w:r w:rsidRPr="00F40856">
              <w:rPr>
                <w:rFonts w:ascii="Times New Roman" w:eastAsia="Times New Roman" w:hAnsi="Times New Roman" w:cs="Times New Roman"/>
                <w:i/>
                <w:iCs/>
                <w:color w:val="000000" w:themeColor="text1"/>
                <w:sz w:val="20"/>
                <w:szCs w:val="20"/>
              </w:rPr>
              <w:t xml:space="preserve"> de dezvoltare-inovare pentru a permite fermierilor să capitalizeze în comun produsele obținute, să-și adapteze producția la cerințele pieței</w:t>
            </w:r>
            <w:r>
              <w:rPr>
                <w:rFonts w:ascii="Times New Roman" w:eastAsia="Times New Roman" w:hAnsi="Times New Roman" w:cs="Times New Roman"/>
                <w:i/>
                <w:iCs/>
                <w:color w:val="000000" w:themeColor="text1"/>
                <w:sz w:val="20"/>
                <w:szCs w:val="20"/>
              </w:rPr>
              <w:t xml:space="preserve"> etc.</w:t>
            </w:r>
          </w:p>
        </w:tc>
      </w:tr>
    </w:tbl>
    <w:p w14:paraId="3B99A3D4" w14:textId="77777777" w:rsidR="00262B24" w:rsidRDefault="00262B24" w:rsidP="002E744B">
      <w:pPr>
        <w:spacing w:before="120" w:after="120" w:line="360" w:lineRule="auto"/>
        <w:rPr>
          <w:rFonts w:ascii="Times New Roman" w:eastAsia="Times New Roman" w:hAnsi="Times New Roman" w:cs="Times New Roman"/>
          <w:i/>
          <w:noProof/>
          <w:color w:val="000000" w:themeColor="text1"/>
          <w:sz w:val="20"/>
          <w:szCs w:val="20"/>
        </w:rPr>
      </w:pPr>
    </w:p>
    <w:p w14:paraId="1FD32456" w14:textId="764120F1" w:rsidR="002E744B" w:rsidRPr="00F47F33" w:rsidRDefault="002E744B" w:rsidP="002E744B">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lastRenderedPageBreak/>
        <w:t>The main target groups - Article 17(3)(d)(iii):</w:t>
      </w:r>
    </w:p>
    <w:p w14:paraId="1452A4D3" w14:textId="77777777" w:rsidR="00FB34F1" w:rsidRPr="00F47F33" w:rsidRDefault="00FB34F1" w:rsidP="00FB34F1">
      <w:pPr>
        <w:pBdr>
          <w:top w:val="single" w:sz="4" w:space="1" w:color="auto"/>
          <w:left w:val="single" w:sz="4" w:space="4" w:color="auto"/>
          <w:bottom w:val="single" w:sz="4" w:space="1" w:color="auto"/>
          <w:right w:val="single" w:sz="4" w:space="4" w:color="auto"/>
        </w:pBdr>
        <w:spacing w:before="120" w:after="0"/>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Principalele grupuri țintă vizate sunt:</w:t>
      </w:r>
    </w:p>
    <w:p w14:paraId="4189F26B" w14:textId="77777777" w:rsidR="00FB34F1" w:rsidRPr="00F47F33"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Microîntreprinderi</w:t>
      </w:r>
    </w:p>
    <w:p w14:paraId="6425BC73" w14:textId="77777777" w:rsidR="00FB34F1" w:rsidRPr="00F47F33"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Întreprinderi mici</w:t>
      </w:r>
    </w:p>
    <w:p w14:paraId="16BB6FDB"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Intreprinderi mijlocii</w:t>
      </w:r>
    </w:p>
    <w:p w14:paraId="2FBEE380"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Organizații de CDI</w:t>
      </w:r>
    </w:p>
    <w:p w14:paraId="492A6F27"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Instituții de învățământ superior</w:t>
      </w:r>
    </w:p>
    <w:p w14:paraId="7BF71A35"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Clustere</w:t>
      </w:r>
    </w:p>
    <w:p w14:paraId="51B56ACC"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Mediul de afaceri</w:t>
      </w:r>
    </w:p>
    <w:p w14:paraId="37CF0494"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Personalul aferent organizațiilor de CDI</w:t>
      </w:r>
    </w:p>
    <w:p w14:paraId="1BEF6DE5"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Studenți</w:t>
      </w:r>
    </w:p>
    <w:p w14:paraId="4B57B2A6"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Cercetători etc.</w:t>
      </w:r>
    </w:p>
    <w:p w14:paraId="7E6D5694" w14:textId="77777777" w:rsidR="00FB34F1" w:rsidRDefault="00FB34F1" w:rsidP="00FB34F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p>
    <w:p w14:paraId="439F6885" w14:textId="77777777" w:rsidR="00FB34F1" w:rsidRDefault="00FB34F1" w:rsidP="00FB34F1">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036BBA">
        <w:rPr>
          <w:rFonts w:ascii="Times New Roman" w:eastAsia="Times New Roman" w:hAnsi="Times New Roman" w:cs="Times New Roman"/>
          <w:i/>
          <w:noProof/>
          <w:color w:val="000000" w:themeColor="text1"/>
          <w:sz w:val="20"/>
          <w:szCs w:val="20"/>
        </w:rPr>
        <w:t xml:space="preserve">În categoria beneficiarilor sunt incluse toate entitățiile care au dreptul </w:t>
      </w:r>
      <w:r>
        <w:rPr>
          <w:rFonts w:ascii="Times New Roman" w:eastAsia="Times New Roman" w:hAnsi="Times New Roman" w:cs="Times New Roman"/>
          <w:i/>
          <w:noProof/>
          <w:color w:val="000000" w:themeColor="text1"/>
          <w:sz w:val="20"/>
          <w:szCs w:val="20"/>
        </w:rPr>
        <w:t xml:space="preserve">proprietate și/sau </w:t>
      </w:r>
      <w:r w:rsidRPr="00036BBA">
        <w:rPr>
          <w:rFonts w:ascii="Times New Roman" w:eastAsia="Times New Roman" w:hAnsi="Times New Roman" w:cs="Times New Roman"/>
          <w:i/>
          <w:noProof/>
          <w:color w:val="000000" w:themeColor="text1"/>
          <w:sz w:val="20"/>
          <w:szCs w:val="20"/>
        </w:rPr>
        <w:t>de administrare a</w:t>
      </w:r>
      <w:r>
        <w:rPr>
          <w:rFonts w:ascii="Times New Roman" w:eastAsia="Times New Roman" w:hAnsi="Times New Roman" w:cs="Times New Roman"/>
          <w:i/>
          <w:noProof/>
          <w:color w:val="000000" w:themeColor="text1"/>
          <w:sz w:val="20"/>
          <w:szCs w:val="20"/>
        </w:rPr>
        <w:t xml:space="preserve">supra infrastructurii. </w:t>
      </w:r>
    </w:p>
    <w:p w14:paraId="5DCF91BA" w14:textId="77777777" w:rsidR="002E744B" w:rsidRPr="00F47F33" w:rsidRDefault="002E744B" w:rsidP="002E744B">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7F1669B4" w14:textId="77777777" w:rsidR="002E744B" w:rsidRPr="00F47F33" w:rsidRDefault="002E744B"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w:t>
      </w:r>
      <w:r w:rsidR="00934867" w:rsidRPr="00F47F33">
        <w:rPr>
          <w:rFonts w:ascii="Times New Roman" w:eastAsia="Times New Roman" w:hAnsi="Times New Roman" w:cs="Times New Roman"/>
          <w:i/>
          <w:iCs/>
          <w:noProof/>
          <w:color w:val="000000" w:themeColor="text1"/>
          <w:sz w:val="20"/>
          <w:szCs w:val="20"/>
        </w:rPr>
        <w:t xml:space="preserve"> N/A</w:t>
      </w:r>
    </w:p>
    <w:p w14:paraId="19E21621" w14:textId="77777777" w:rsidR="002E744B" w:rsidRPr="00F47F33" w:rsidRDefault="002E744B" w:rsidP="002E744B">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interregional and transnational actions  –Article – 17(3)(d)(v)</w:t>
      </w:r>
    </w:p>
    <w:p w14:paraId="1177ADA8" w14:textId="77777777" w:rsidR="002E744B" w:rsidRPr="00F47F33" w:rsidRDefault="002E744B"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w:t>
      </w:r>
      <w:r w:rsidR="00934867" w:rsidRPr="00F47F33">
        <w:rPr>
          <w:rFonts w:ascii="Times New Roman" w:eastAsia="Times New Roman" w:hAnsi="Times New Roman" w:cs="Times New Roman"/>
          <w:i/>
          <w:iCs/>
          <w:noProof/>
          <w:color w:val="000000" w:themeColor="text1"/>
          <w:sz w:val="20"/>
          <w:szCs w:val="20"/>
        </w:rPr>
        <w:t xml:space="preserve"> N/A</w:t>
      </w:r>
    </w:p>
    <w:p w14:paraId="374DCC51" w14:textId="77777777" w:rsidR="002E744B" w:rsidRPr="00F47F33" w:rsidRDefault="002E744B" w:rsidP="002E744B">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planned use of financial instruments – Article – 17(3)(d)(vi)</w:t>
      </w:r>
    </w:p>
    <w:p w14:paraId="3EA40170" w14:textId="77777777" w:rsidR="002E744B" w:rsidRPr="00F47F33" w:rsidRDefault="002E744B" w:rsidP="006A0A3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[1 000]</w:t>
      </w:r>
      <w:r w:rsidR="00934867" w:rsidRPr="00F47F33">
        <w:rPr>
          <w:rFonts w:ascii="Times New Roman" w:eastAsia="Times New Roman" w:hAnsi="Times New Roman" w:cs="Times New Roman"/>
          <w:i/>
          <w:iCs/>
          <w:noProof/>
          <w:color w:val="000000" w:themeColor="text1"/>
          <w:sz w:val="20"/>
          <w:szCs w:val="20"/>
        </w:rPr>
        <w:t xml:space="preserve"> N/A</w:t>
      </w:r>
    </w:p>
    <w:p w14:paraId="34D80080" w14:textId="77777777" w:rsidR="00D10E0D" w:rsidRPr="00F47F33" w:rsidRDefault="00D10E0D" w:rsidP="00F000AD">
      <w:pPr>
        <w:rPr>
          <w:rFonts w:ascii="Times New Roman" w:hAnsi="Times New Roman" w:cs="Times New Roman"/>
          <w:b/>
          <w:iCs/>
          <w:color w:val="000000" w:themeColor="text1"/>
          <w:sz w:val="20"/>
          <w:szCs w:val="20"/>
        </w:rPr>
        <w:sectPr w:rsidR="00D10E0D" w:rsidRPr="00F47F33" w:rsidSect="00F000AD">
          <w:footerReference w:type="default" r:id="rId8"/>
          <w:pgSz w:w="11906" w:h="16838"/>
          <w:pgMar w:top="1134" w:right="1134" w:bottom="1134" w:left="1134" w:header="567" w:footer="567" w:gutter="0"/>
          <w:cols w:space="720"/>
          <w:docGrid w:linePitch="326"/>
        </w:sectPr>
      </w:pPr>
    </w:p>
    <w:p w14:paraId="5D980E0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2.A.3.2 Indicators</w:t>
      </w:r>
    </w:p>
    <w:p w14:paraId="2D5F3973" w14:textId="77777777" w:rsidR="00F000AD" w:rsidRPr="00F47F33" w:rsidRDefault="00F000AD" w:rsidP="00F000AD">
      <w:pPr>
        <w:rPr>
          <w:rFonts w:ascii="Times New Roman" w:hAnsi="Times New Roman" w:cs="Times New Roman"/>
          <w:b/>
          <w:bCs/>
          <w:i/>
          <w:color w:val="000000" w:themeColor="text1"/>
          <w:sz w:val="20"/>
          <w:szCs w:val="20"/>
          <w:u w:val="single"/>
        </w:rPr>
      </w:pPr>
      <w:r w:rsidRPr="00F47F33">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1506"/>
        <w:gridCol w:w="897"/>
        <w:gridCol w:w="1529"/>
        <w:gridCol w:w="1275"/>
        <w:gridCol w:w="2976"/>
        <w:gridCol w:w="1561"/>
        <w:gridCol w:w="1843"/>
        <w:gridCol w:w="1805"/>
        <w:gridCol w:w="6"/>
      </w:tblGrid>
      <w:tr w:rsidR="00EB1739" w:rsidRPr="00F47F33" w14:paraId="1723CC7F" w14:textId="77777777" w:rsidTr="00A41DBE">
        <w:trPr>
          <w:trHeight w:val="1026"/>
        </w:trPr>
        <w:tc>
          <w:tcPr>
            <w:tcW w:w="5000" w:type="pct"/>
            <w:gridSpan w:val="10"/>
            <w:tcBorders>
              <w:top w:val="single" w:sz="4" w:space="0" w:color="auto"/>
              <w:left w:val="single" w:sz="4" w:space="0" w:color="auto"/>
              <w:bottom w:val="single" w:sz="4" w:space="0" w:color="auto"/>
              <w:right w:val="single" w:sz="4" w:space="0" w:color="auto"/>
            </w:tcBorders>
            <w:hideMark/>
          </w:tcPr>
          <w:p w14:paraId="10012637"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EB1739" w:rsidRPr="00F47F33" w14:paraId="3890A332" w14:textId="77777777" w:rsidTr="00A41DBE">
        <w:trPr>
          <w:gridAfter w:val="1"/>
          <w:wAfter w:w="2" w:type="pct"/>
          <w:trHeight w:val="1355"/>
        </w:trPr>
        <w:tc>
          <w:tcPr>
            <w:tcW w:w="399" w:type="pct"/>
            <w:tcBorders>
              <w:top w:val="single" w:sz="4" w:space="0" w:color="auto"/>
              <w:left w:val="single" w:sz="4" w:space="0" w:color="auto"/>
              <w:bottom w:val="single" w:sz="4" w:space="0" w:color="auto"/>
              <w:right w:val="single" w:sz="4" w:space="0" w:color="auto"/>
            </w:tcBorders>
            <w:hideMark/>
          </w:tcPr>
          <w:p w14:paraId="5368E6AC"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17" w:type="pct"/>
            <w:tcBorders>
              <w:top w:val="single" w:sz="4" w:space="0" w:color="auto"/>
              <w:left w:val="single" w:sz="4" w:space="0" w:color="auto"/>
              <w:bottom w:val="single" w:sz="4" w:space="0" w:color="auto"/>
              <w:right w:val="single" w:sz="4" w:space="0" w:color="auto"/>
            </w:tcBorders>
            <w:hideMark/>
          </w:tcPr>
          <w:p w14:paraId="7A6639B6"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3EC0E42B"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25" w:type="pct"/>
            <w:tcBorders>
              <w:top w:val="single" w:sz="4" w:space="0" w:color="auto"/>
              <w:left w:val="single" w:sz="4" w:space="0" w:color="auto"/>
              <w:bottom w:val="single" w:sz="4" w:space="0" w:color="auto"/>
              <w:right w:val="single" w:sz="4" w:space="0" w:color="auto"/>
            </w:tcBorders>
            <w:hideMark/>
          </w:tcPr>
          <w:p w14:paraId="08FE1293"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438" w:type="pct"/>
            <w:tcBorders>
              <w:top w:val="single" w:sz="4" w:space="0" w:color="auto"/>
              <w:left w:val="single" w:sz="4" w:space="0" w:color="auto"/>
              <w:bottom w:val="single" w:sz="4" w:space="0" w:color="auto"/>
              <w:right w:val="single" w:sz="4" w:space="0" w:color="auto"/>
            </w:tcBorders>
            <w:hideMark/>
          </w:tcPr>
          <w:p w14:paraId="161B59C9"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1022" w:type="pct"/>
            <w:tcBorders>
              <w:top w:val="single" w:sz="4" w:space="0" w:color="auto"/>
              <w:left w:val="single" w:sz="4" w:space="0" w:color="auto"/>
              <w:bottom w:val="single" w:sz="4" w:space="0" w:color="auto"/>
              <w:right w:val="single" w:sz="4" w:space="0" w:color="auto"/>
            </w:tcBorders>
            <w:hideMark/>
          </w:tcPr>
          <w:p w14:paraId="32503954"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536" w:type="pct"/>
            <w:tcBorders>
              <w:top w:val="single" w:sz="4" w:space="0" w:color="auto"/>
              <w:left w:val="single" w:sz="4" w:space="0" w:color="auto"/>
              <w:bottom w:val="single" w:sz="4" w:space="0" w:color="auto"/>
              <w:right w:val="single" w:sz="4" w:space="0" w:color="auto"/>
            </w:tcBorders>
            <w:hideMark/>
          </w:tcPr>
          <w:p w14:paraId="4AB42607"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7C23C490"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Milestone (2024)</w:t>
            </w:r>
          </w:p>
          <w:p w14:paraId="0338C958" w14:textId="77777777" w:rsidR="00EB1739" w:rsidRPr="00F47F33" w:rsidRDefault="00EB1739" w:rsidP="00A41DBE">
            <w:pPr>
              <w:rPr>
                <w:rFonts w:ascii="Times New Roman" w:hAnsi="Times New Roman" w:cs="Times New Roman"/>
                <w:b/>
                <w:color w:val="000000" w:themeColor="text1"/>
                <w:sz w:val="20"/>
                <w:szCs w:val="20"/>
              </w:rPr>
            </w:pPr>
          </w:p>
        </w:tc>
        <w:tc>
          <w:tcPr>
            <w:tcW w:w="620" w:type="pct"/>
            <w:tcBorders>
              <w:top w:val="single" w:sz="4" w:space="0" w:color="auto"/>
              <w:left w:val="single" w:sz="4" w:space="0" w:color="auto"/>
              <w:bottom w:val="single" w:sz="4" w:space="0" w:color="auto"/>
              <w:right w:val="single" w:sz="4" w:space="0" w:color="auto"/>
            </w:tcBorders>
          </w:tcPr>
          <w:p w14:paraId="3490E05A"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34FBBD0E" w14:textId="77777777" w:rsidR="00EB1739" w:rsidRPr="00F47F33" w:rsidRDefault="00EB1739" w:rsidP="00A41DBE">
            <w:pPr>
              <w:rPr>
                <w:rFonts w:ascii="Times New Roman" w:hAnsi="Times New Roman" w:cs="Times New Roman"/>
                <w:b/>
                <w:color w:val="000000" w:themeColor="text1"/>
                <w:sz w:val="20"/>
                <w:szCs w:val="20"/>
              </w:rPr>
            </w:pPr>
          </w:p>
        </w:tc>
      </w:tr>
      <w:tr w:rsidR="00EB1739" w:rsidRPr="00F47F33" w14:paraId="2E21EFA4" w14:textId="77777777" w:rsidTr="00A41DBE">
        <w:trPr>
          <w:gridAfter w:val="1"/>
          <w:wAfter w:w="2" w:type="pct"/>
          <w:trHeight w:val="772"/>
        </w:trPr>
        <w:tc>
          <w:tcPr>
            <w:tcW w:w="399" w:type="pct"/>
            <w:tcBorders>
              <w:top w:val="single" w:sz="4" w:space="0" w:color="auto"/>
              <w:left w:val="single" w:sz="4" w:space="0" w:color="auto"/>
              <w:bottom w:val="single" w:sz="4" w:space="0" w:color="auto"/>
              <w:right w:val="single" w:sz="4" w:space="0" w:color="auto"/>
            </w:tcBorders>
          </w:tcPr>
          <w:p w14:paraId="1FD1783A" w14:textId="77777777" w:rsidR="00EB1739" w:rsidRPr="00F47F33" w:rsidRDefault="00EB1739" w:rsidP="00A41DBE">
            <w:pPr>
              <w:rPr>
                <w:rFonts w:ascii="Times New Roman" w:hAnsi="Times New Roman" w:cs="Times New Roman"/>
                <w:b/>
                <w:color w:val="000000" w:themeColor="text1"/>
                <w:sz w:val="20"/>
                <w:szCs w:val="20"/>
              </w:rPr>
            </w:pPr>
            <w:r w:rsidRPr="00835D74">
              <w:rPr>
                <w:rFonts w:ascii="Times New Roman" w:hAnsi="Times New Roman" w:cs="Times New Roman"/>
                <w:sz w:val="20"/>
                <w:szCs w:val="20"/>
              </w:rPr>
              <w:t>1</w:t>
            </w:r>
          </w:p>
        </w:tc>
        <w:tc>
          <w:tcPr>
            <w:tcW w:w="517" w:type="pct"/>
            <w:tcBorders>
              <w:top w:val="single" w:sz="4" w:space="0" w:color="auto"/>
              <w:left w:val="single" w:sz="4" w:space="0" w:color="auto"/>
              <w:bottom w:val="single" w:sz="4" w:space="0" w:color="auto"/>
              <w:right w:val="single" w:sz="4" w:space="0" w:color="auto"/>
            </w:tcBorders>
          </w:tcPr>
          <w:p w14:paraId="41FE125A" w14:textId="77777777" w:rsidR="00EB1739" w:rsidRPr="00F47F33" w:rsidRDefault="00EB1739" w:rsidP="00A41DBE">
            <w:pPr>
              <w:rPr>
                <w:rFonts w:ascii="Times New Roman" w:hAnsi="Times New Roman" w:cs="Times New Roman"/>
                <w:b/>
                <w:color w:val="000000" w:themeColor="text1"/>
                <w:sz w:val="20"/>
                <w:szCs w:val="20"/>
              </w:rPr>
            </w:pPr>
            <w:r>
              <w:rPr>
                <w:rFonts w:ascii="Times New Roman" w:hAnsi="Times New Roman" w:cs="Times New Roman"/>
                <w:sz w:val="20"/>
                <w:szCs w:val="20"/>
              </w:rPr>
              <w:t>OS 1.i</w:t>
            </w:r>
          </w:p>
        </w:tc>
        <w:tc>
          <w:tcPr>
            <w:tcW w:w="308" w:type="pct"/>
            <w:tcBorders>
              <w:top w:val="single" w:sz="4" w:space="0" w:color="auto"/>
              <w:left w:val="single" w:sz="4" w:space="0" w:color="auto"/>
              <w:bottom w:val="single" w:sz="4" w:space="0" w:color="auto"/>
              <w:right w:val="single" w:sz="4" w:space="0" w:color="auto"/>
            </w:tcBorders>
          </w:tcPr>
          <w:p w14:paraId="4B12D2E6" w14:textId="77777777" w:rsidR="00EB1739" w:rsidRPr="00F47F33" w:rsidRDefault="00EB1739" w:rsidP="00A41DBE">
            <w:pPr>
              <w:rPr>
                <w:rFonts w:ascii="Times New Roman" w:hAnsi="Times New Roman" w:cs="Times New Roman"/>
                <w:b/>
                <w:color w:val="000000" w:themeColor="text1"/>
                <w:sz w:val="20"/>
                <w:szCs w:val="20"/>
              </w:rPr>
            </w:pPr>
            <w:r w:rsidRPr="00835D74">
              <w:rPr>
                <w:rFonts w:ascii="Times New Roman" w:hAnsi="Times New Roman" w:cs="Times New Roman"/>
                <w:sz w:val="20"/>
                <w:szCs w:val="20"/>
              </w:rPr>
              <w:t>FEDR</w:t>
            </w:r>
          </w:p>
        </w:tc>
        <w:tc>
          <w:tcPr>
            <w:tcW w:w="525" w:type="pct"/>
            <w:tcBorders>
              <w:top w:val="single" w:sz="4" w:space="0" w:color="auto"/>
              <w:left w:val="single" w:sz="4" w:space="0" w:color="auto"/>
              <w:bottom w:val="single" w:sz="4" w:space="0" w:color="auto"/>
              <w:right w:val="single" w:sz="4" w:space="0" w:color="auto"/>
            </w:tcBorders>
          </w:tcPr>
          <w:p w14:paraId="2C3190FB" w14:textId="77777777" w:rsidR="00EB1739" w:rsidRPr="00F47F33" w:rsidRDefault="00EB1739" w:rsidP="00A41DBE">
            <w:pPr>
              <w:rPr>
                <w:rFonts w:ascii="Times New Roman" w:hAnsi="Times New Roman" w:cs="Times New Roman"/>
                <w:b/>
                <w:color w:val="000000" w:themeColor="text1"/>
                <w:sz w:val="20"/>
                <w:szCs w:val="20"/>
              </w:rPr>
            </w:pPr>
            <w:r w:rsidRPr="00835D74">
              <w:rPr>
                <w:rFonts w:ascii="Times New Roman" w:hAnsi="Times New Roman" w:cs="Times New Roman"/>
                <w:sz w:val="20"/>
                <w:szCs w:val="20"/>
              </w:rPr>
              <w:t>Mai dezvoltate</w:t>
            </w:r>
          </w:p>
        </w:tc>
        <w:tc>
          <w:tcPr>
            <w:tcW w:w="438" w:type="pct"/>
            <w:tcBorders>
              <w:top w:val="single" w:sz="4" w:space="0" w:color="auto"/>
              <w:left w:val="single" w:sz="4" w:space="0" w:color="auto"/>
              <w:bottom w:val="single" w:sz="4" w:space="0" w:color="auto"/>
              <w:right w:val="single" w:sz="4" w:space="0" w:color="auto"/>
            </w:tcBorders>
          </w:tcPr>
          <w:p w14:paraId="0493B558" w14:textId="77777777" w:rsidR="00EB1739" w:rsidRPr="00F47F33" w:rsidRDefault="00EB1739" w:rsidP="00A41DBE">
            <w:pPr>
              <w:rPr>
                <w:rFonts w:ascii="Times New Roman" w:hAnsi="Times New Roman" w:cs="Times New Roman"/>
                <w:b/>
                <w:color w:val="000000" w:themeColor="text1"/>
                <w:sz w:val="20"/>
                <w:szCs w:val="20"/>
              </w:rPr>
            </w:pPr>
            <w:r>
              <w:rPr>
                <w:rFonts w:ascii="Times New Roman" w:hAnsi="Times New Roman" w:cs="Times New Roman"/>
                <w:sz w:val="20"/>
                <w:szCs w:val="20"/>
              </w:rPr>
              <w:t>14S1</w:t>
            </w:r>
          </w:p>
        </w:tc>
        <w:tc>
          <w:tcPr>
            <w:tcW w:w="1022" w:type="pct"/>
            <w:tcBorders>
              <w:top w:val="single" w:sz="4" w:space="0" w:color="auto"/>
              <w:left w:val="single" w:sz="4" w:space="0" w:color="auto"/>
              <w:bottom w:val="single" w:sz="4" w:space="0" w:color="auto"/>
              <w:right w:val="single" w:sz="4" w:space="0" w:color="auto"/>
            </w:tcBorders>
          </w:tcPr>
          <w:p w14:paraId="31A0A160" w14:textId="77777777" w:rsidR="00EB1739" w:rsidRPr="00F47F33" w:rsidRDefault="00EB1739" w:rsidP="00A41DBE">
            <w:pPr>
              <w:rPr>
                <w:rFonts w:ascii="Times New Roman" w:hAnsi="Times New Roman" w:cs="Times New Roman"/>
                <w:b/>
                <w:color w:val="000000" w:themeColor="text1"/>
                <w:sz w:val="20"/>
                <w:szCs w:val="20"/>
              </w:rPr>
            </w:pPr>
            <w:r w:rsidRPr="00491647">
              <w:rPr>
                <w:rFonts w:ascii="Times New Roman" w:hAnsi="Times New Roman" w:cs="Times New Roman"/>
                <w:sz w:val="20"/>
                <w:szCs w:val="20"/>
              </w:rPr>
              <w:t>Nr. clustere de inovare sprijinite</w:t>
            </w:r>
          </w:p>
        </w:tc>
        <w:tc>
          <w:tcPr>
            <w:tcW w:w="536" w:type="pct"/>
            <w:tcBorders>
              <w:top w:val="single" w:sz="4" w:space="0" w:color="auto"/>
              <w:left w:val="single" w:sz="4" w:space="0" w:color="auto"/>
              <w:bottom w:val="single" w:sz="4" w:space="0" w:color="auto"/>
              <w:right w:val="single" w:sz="4" w:space="0" w:color="auto"/>
            </w:tcBorders>
          </w:tcPr>
          <w:p w14:paraId="7A5BA063" w14:textId="77777777" w:rsidR="00EB1739" w:rsidRPr="00F47F33" w:rsidRDefault="00EB1739" w:rsidP="00A41DBE">
            <w:pPr>
              <w:rPr>
                <w:rFonts w:ascii="Times New Roman" w:hAnsi="Times New Roman" w:cs="Times New Roman"/>
                <w:b/>
                <w:color w:val="000000" w:themeColor="text1"/>
                <w:sz w:val="20"/>
                <w:szCs w:val="20"/>
              </w:rPr>
            </w:pPr>
            <w:r w:rsidRPr="00491647">
              <w:rPr>
                <w:rFonts w:ascii="Times New Roman" w:hAnsi="Times New Roman" w:cs="Times New Roman"/>
                <w:sz w:val="20"/>
                <w:szCs w:val="20"/>
              </w:rPr>
              <w:t>Nr. clustere</w:t>
            </w:r>
          </w:p>
        </w:tc>
        <w:tc>
          <w:tcPr>
            <w:tcW w:w="633" w:type="pct"/>
            <w:tcBorders>
              <w:top w:val="single" w:sz="4" w:space="0" w:color="auto"/>
              <w:left w:val="single" w:sz="4" w:space="0" w:color="auto"/>
              <w:bottom w:val="single" w:sz="4" w:space="0" w:color="auto"/>
              <w:right w:val="single" w:sz="4" w:space="0" w:color="auto"/>
            </w:tcBorders>
          </w:tcPr>
          <w:p w14:paraId="2824DEDE" w14:textId="77777777" w:rsidR="00EB1739" w:rsidRPr="00F47F33" w:rsidRDefault="00EB1739" w:rsidP="00A41DBE">
            <w:pPr>
              <w:rPr>
                <w:rFonts w:ascii="Times New Roman" w:hAnsi="Times New Roman" w:cs="Times New Roman"/>
                <w:b/>
                <w:color w:val="000000" w:themeColor="text1"/>
                <w:sz w:val="20"/>
                <w:szCs w:val="20"/>
              </w:rPr>
            </w:pPr>
            <w:r w:rsidRPr="00075BB6">
              <w:rPr>
                <w:rFonts w:ascii="Times New Roman" w:hAnsi="Times New Roman" w:cs="Times New Roman"/>
                <w:sz w:val="20"/>
                <w:szCs w:val="20"/>
                <w:lang w:val="en-US"/>
              </w:rPr>
              <w:t>0</w:t>
            </w:r>
          </w:p>
        </w:tc>
        <w:tc>
          <w:tcPr>
            <w:tcW w:w="620" w:type="pct"/>
            <w:tcBorders>
              <w:top w:val="single" w:sz="4" w:space="0" w:color="auto"/>
              <w:left w:val="single" w:sz="4" w:space="0" w:color="auto"/>
              <w:bottom w:val="single" w:sz="4" w:space="0" w:color="auto"/>
              <w:right w:val="single" w:sz="4" w:space="0" w:color="auto"/>
            </w:tcBorders>
          </w:tcPr>
          <w:p w14:paraId="2986A984" w14:textId="77777777" w:rsidR="00EB1739" w:rsidRPr="00F47F33" w:rsidRDefault="00EB1739" w:rsidP="00A41DBE">
            <w:pPr>
              <w:jc w:val="right"/>
              <w:rPr>
                <w:rFonts w:ascii="Times New Roman" w:hAnsi="Times New Roman" w:cs="Times New Roman"/>
                <w:b/>
                <w:color w:val="000000" w:themeColor="text1"/>
                <w:sz w:val="20"/>
                <w:szCs w:val="20"/>
              </w:rPr>
            </w:pPr>
            <w:r>
              <w:rPr>
                <w:rFonts w:ascii="Times New Roman" w:hAnsi="Times New Roman" w:cs="Times New Roman"/>
                <w:sz w:val="20"/>
                <w:szCs w:val="20"/>
              </w:rPr>
              <w:t>5</w:t>
            </w:r>
          </w:p>
        </w:tc>
      </w:tr>
      <w:tr w:rsidR="00EB1739" w:rsidRPr="00F47F33" w14:paraId="7A64DC03" w14:textId="77777777" w:rsidTr="00A41DBE">
        <w:trPr>
          <w:gridAfter w:val="1"/>
          <w:wAfter w:w="2" w:type="pct"/>
          <w:trHeight w:val="821"/>
        </w:trPr>
        <w:tc>
          <w:tcPr>
            <w:tcW w:w="399" w:type="pct"/>
            <w:tcBorders>
              <w:top w:val="single" w:sz="4" w:space="0" w:color="auto"/>
              <w:left w:val="single" w:sz="4" w:space="0" w:color="auto"/>
              <w:right w:val="single" w:sz="4" w:space="0" w:color="auto"/>
            </w:tcBorders>
          </w:tcPr>
          <w:p w14:paraId="66F33361"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517" w:type="pct"/>
            <w:tcBorders>
              <w:top w:val="single" w:sz="4" w:space="0" w:color="auto"/>
              <w:left w:val="single" w:sz="4" w:space="0" w:color="auto"/>
              <w:right w:val="single" w:sz="4" w:space="0" w:color="auto"/>
            </w:tcBorders>
          </w:tcPr>
          <w:p w14:paraId="1B06F10C"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308" w:type="pct"/>
            <w:tcBorders>
              <w:top w:val="single" w:sz="4" w:space="0" w:color="auto"/>
              <w:left w:val="single" w:sz="4" w:space="0" w:color="auto"/>
              <w:right w:val="single" w:sz="4" w:space="0" w:color="auto"/>
            </w:tcBorders>
          </w:tcPr>
          <w:p w14:paraId="745A26E8"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FEDR</w:t>
            </w:r>
          </w:p>
        </w:tc>
        <w:tc>
          <w:tcPr>
            <w:tcW w:w="525" w:type="pct"/>
            <w:tcBorders>
              <w:top w:val="single" w:sz="4" w:space="0" w:color="auto"/>
              <w:left w:val="single" w:sz="4" w:space="0" w:color="auto"/>
              <w:right w:val="single" w:sz="4" w:space="0" w:color="auto"/>
            </w:tcBorders>
          </w:tcPr>
          <w:p w14:paraId="41939269"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Mai dezvoltate</w:t>
            </w:r>
          </w:p>
        </w:tc>
        <w:tc>
          <w:tcPr>
            <w:tcW w:w="438" w:type="pct"/>
            <w:tcBorders>
              <w:top w:val="single" w:sz="4" w:space="0" w:color="auto"/>
              <w:left w:val="single" w:sz="4" w:space="0" w:color="auto"/>
              <w:bottom w:val="single" w:sz="4" w:space="0" w:color="auto"/>
              <w:right w:val="single" w:sz="4" w:space="0" w:color="auto"/>
            </w:tcBorders>
          </w:tcPr>
          <w:p w14:paraId="556490FF"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RCO 05</w:t>
            </w:r>
          </w:p>
        </w:tc>
        <w:tc>
          <w:tcPr>
            <w:tcW w:w="1022" w:type="pct"/>
            <w:tcBorders>
              <w:top w:val="single" w:sz="4" w:space="0" w:color="auto"/>
              <w:left w:val="single" w:sz="4" w:space="0" w:color="auto"/>
              <w:bottom w:val="single" w:sz="4" w:space="0" w:color="auto"/>
              <w:right w:val="single" w:sz="4" w:space="0" w:color="auto"/>
            </w:tcBorders>
          </w:tcPr>
          <w:p w14:paraId="0E1B7216"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Întreprinderi noi sprijinite</w:t>
            </w:r>
          </w:p>
        </w:tc>
        <w:tc>
          <w:tcPr>
            <w:tcW w:w="536" w:type="pct"/>
            <w:tcBorders>
              <w:top w:val="single" w:sz="4" w:space="0" w:color="auto"/>
              <w:left w:val="single" w:sz="4" w:space="0" w:color="auto"/>
              <w:bottom w:val="single" w:sz="4" w:space="0" w:color="auto"/>
              <w:right w:val="single" w:sz="4" w:space="0" w:color="auto"/>
            </w:tcBorders>
          </w:tcPr>
          <w:p w14:paraId="4DF47B9A"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Nr. întreprinderi</w:t>
            </w:r>
          </w:p>
        </w:tc>
        <w:tc>
          <w:tcPr>
            <w:tcW w:w="633" w:type="pct"/>
            <w:tcBorders>
              <w:top w:val="single" w:sz="4" w:space="0" w:color="auto"/>
              <w:left w:val="single" w:sz="4" w:space="0" w:color="auto"/>
              <w:bottom w:val="single" w:sz="4" w:space="0" w:color="auto"/>
              <w:right w:val="single" w:sz="4" w:space="0" w:color="auto"/>
            </w:tcBorders>
          </w:tcPr>
          <w:p w14:paraId="373692F8" w14:textId="77777777" w:rsidR="00EB1739" w:rsidRPr="00075BB6" w:rsidRDefault="00EB1739" w:rsidP="00A41DBE">
            <w:pPr>
              <w:rPr>
                <w:rFonts w:ascii="Times New Roman" w:hAnsi="Times New Roman" w:cs="Times New Roman"/>
                <w:sz w:val="20"/>
                <w:szCs w:val="20"/>
              </w:rPr>
            </w:pPr>
            <w:r>
              <w:rPr>
                <w:rFonts w:ascii="Times New Roman" w:hAnsi="Times New Roman" w:cs="Times New Roman"/>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43B10DA2" w14:textId="77777777" w:rsidR="00EB1739" w:rsidRPr="00835D74" w:rsidRDefault="00EB1739" w:rsidP="00A41DBE">
            <w:pPr>
              <w:jc w:val="right"/>
              <w:rPr>
                <w:rFonts w:ascii="Times New Roman" w:hAnsi="Times New Roman" w:cs="Times New Roman"/>
                <w:sz w:val="20"/>
                <w:szCs w:val="20"/>
              </w:rPr>
            </w:pPr>
            <w:r>
              <w:rPr>
                <w:rFonts w:ascii="Times New Roman" w:hAnsi="Times New Roman" w:cs="Times New Roman"/>
                <w:sz w:val="20"/>
                <w:szCs w:val="20"/>
              </w:rPr>
              <w:t>375</w:t>
            </w:r>
          </w:p>
        </w:tc>
      </w:tr>
      <w:tr w:rsidR="00EB1739" w:rsidRPr="00F47F33" w14:paraId="5ED472AC" w14:textId="77777777" w:rsidTr="00A41DBE">
        <w:trPr>
          <w:gridAfter w:val="1"/>
          <w:wAfter w:w="2" w:type="pct"/>
          <w:trHeight w:val="801"/>
        </w:trPr>
        <w:tc>
          <w:tcPr>
            <w:tcW w:w="399" w:type="pct"/>
            <w:tcBorders>
              <w:left w:val="single" w:sz="4" w:space="0" w:color="auto"/>
              <w:right w:val="single" w:sz="4" w:space="0" w:color="auto"/>
            </w:tcBorders>
          </w:tcPr>
          <w:p w14:paraId="0A5948F8"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517" w:type="pct"/>
            <w:tcBorders>
              <w:left w:val="single" w:sz="4" w:space="0" w:color="auto"/>
              <w:right w:val="single" w:sz="4" w:space="0" w:color="auto"/>
            </w:tcBorders>
          </w:tcPr>
          <w:p w14:paraId="1E50F889"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308" w:type="pct"/>
            <w:tcBorders>
              <w:left w:val="single" w:sz="4" w:space="0" w:color="auto"/>
              <w:right w:val="single" w:sz="4" w:space="0" w:color="auto"/>
            </w:tcBorders>
          </w:tcPr>
          <w:p w14:paraId="235B5A37"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FEDR</w:t>
            </w:r>
          </w:p>
        </w:tc>
        <w:tc>
          <w:tcPr>
            <w:tcW w:w="525" w:type="pct"/>
            <w:tcBorders>
              <w:left w:val="single" w:sz="4" w:space="0" w:color="auto"/>
              <w:right w:val="single" w:sz="4" w:space="0" w:color="auto"/>
            </w:tcBorders>
          </w:tcPr>
          <w:p w14:paraId="02A0BD89"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Mai dezvoltate</w:t>
            </w:r>
          </w:p>
        </w:tc>
        <w:tc>
          <w:tcPr>
            <w:tcW w:w="438" w:type="pct"/>
            <w:tcBorders>
              <w:top w:val="single" w:sz="4" w:space="0" w:color="auto"/>
              <w:left w:val="single" w:sz="4" w:space="0" w:color="auto"/>
              <w:bottom w:val="single" w:sz="4" w:space="0" w:color="auto"/>
              <w:right w:val="single" w:sz="4" w:space="0" w:color="auto"/>
            </w:tcBorders>
          </w:tcPr>
          <w:p w14:paraId="6B93E42B"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 xml:space="preserve">RCO 07 </w:t>
            </w:r>
          </w:p>
        </w:tc>
        <w:tc>
          <w:tcPr>
            <w:tcW w:w="1022" w:type="pct"/>
            <w:tcBorders>
              <w:top w:val="single" w:sz="4" w:space="0" w:color="auto"/>
              <w:left w:val="single" w:sz="4" w:space="0" w:color="auto"/>
              <w:bottom w:val="single" w:sz="4" w:space="0" w:color="auto"/>
              <w:right w:val="single" w:sz="4" w:space="0" w:color="auto"/>
            </w:tcBorders>
          </w:tcPr>
          <w:p w14:paraId="23A536B1"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I</w:t>
            </w:r>
            <w:r w:rsidRPr="00BA7271">
              <w:rPr>
                <w:rFonts w:ascii="Times New Roman" w:hAnsi="Times New Roman" w:cs="Times New Roman"/>
                <w:sz w:val="20"/>
                <w:szCs w:val="20"/>
              </w:rPr>
              <w:t>nstituții de cercetare care participa în proiecte de cercetare comune</w:t>
            </w:r>
          </w:p>
        </w:tc>
        <w:tc>
          <w:tcPr>
            <w:tcW w:w="536" w:type="pct"/>
            <w:tcBorders>
              <w:top w:val="single" w:sz="4" w:space="0" w:color="auto"/>
              <w:left w:val="single" w:sz="4" w:space="0" w:color="auto"/>
              <w:bottom w:val="single" w:sz="4" w:space="0" w:color="auto"/>
              <w:right w:val="single" w:sz="4" w:space="0" w:color="auto"/>
            </w:tcBorders>
          </w:tcPr>
          <w:p w14:paraId="142FF274"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Nr. instituții de cercetare</w:t>
            </w:r>
          </w:p>
        </w:tc>
        <w:tc>
          <w:tcPr>
            <w:tcW w:w="633" w:type="pct"/>
            <w:tcBorders>
              <w:top w:val="single" w:sz="4" w:space="0" w:color="auto"/>
              <w:left w:val="single" w:sz="4" w:space="0" w:color="auto"/>
              <w:bottom w:val="single" w:sz="4" w:space="0" w:color="auto"/>
              <w:right w:val="single" w:sz="4" w:space="0" w:color="auto"/>
            </w:tcBorders>
          </w:tcPr>
          <w:p w14:paraId="0E7510EE" w14:textId="77777777" w:rsidR="00EB1739" w:rsidRPr="00075BB6" w:rsidRDefault="00EB1739" w:rsidP="00A41DBE">
            <w:pPr>
              <w:rPr>
                <w:rFonts w:ascii="Times New Roman" w:hAnsi="Times New Roman" w:cs="Times New Roman"/>
                <w:sz w:val="20"/>
                <w:szCs w:val="20"/>
                <w:lang w:val="en-US"/>
              </w:rPr>
            </w:pPr>
            <w:r>
              <w:rPr>
                <w:rFonts w:ascii="Times New Roman" w:hAnsi="Times New Roman" w:cs="Times New Roman"/>
                <w:sz w:val="20"/>
                <w:szCs w:val="20"/>
                <w:lang w:val="en-US"/>
              </w:rPr>
              <w:t>0</w:t>
            </w:r>
          </w:p>
        </w:tc>
        <w:tc>
          <w:tcPr>
            <w:tcW w:w="620" w:type="pct"/>
            <w:tcBorders>
              <w:top w:val="single" w:sz="4" w:space="0" w:color="auto"/>
              <w:left w:val="single" w:sz="4" w:space="0" w:color="auto"/>
              <w:bottom w:val="single" w:sz="4" w:space="0" w:color="auto"/>
              <w:right w:val="single" w:sz="4" w:space="0" w:color="auto"/>
            </w:tcBorders>
          </w:tcPr>
          <w:p w14:paraId="3C172432" w14:textId="038210E0" w:rsidR="00EB1739" w:rsidRPr="00835D74" w:rsidRDefault="00B64011" w:rsidP="00A41DBE">
            <w:pPr>
              <w:jc w:val="right"/>
              <w:rPr>
                <w:rFonts w:ascii="Times New Roman" w:hAnsi="Times New Roman" w:cs="Times New Roman"/>
                <w:sz w:val="20"/>
                <w:szCs w:val="20"/>
              </w:rPr>
            </w:pPr>
            <w:r>
              <w:rPr>
                <w:rFonts w:ascii="Times New Roman" w:hAnsi="Times New Roman" w:cs="Times New Roman"/>
                <w:sz w:val="20"/>
                <w:szCs w:val="20"/>
              </w:rPr>
              <w:t>15</w:t>
            </w:r>
          </w:p>
        </w:tc>
      </w:tr>
      <w:tr w:rsidR="00EB1739" w:rsidRPr="00F47F33" w14:paraId="6358DC03" w14:textId="77777777" w:rsidTr="00A41DBE">
        <w:trPr>
          <w:gridAfter w:val="1"/>
          <w:wAfter w:w="2" w:type="pct"/>
          <w:trHeight w:val="801"/>
        </w:trPr>
        <w:tc>
          <w:tcPr>
            <w:tcW w:w="399" w:type="pct"/>
            <w:tcBorders>
              <w:left w:val="single" w:sz="4" w:space="0" w:color="auto"/>
              <w:right w:val="single" w:sz="4" w:space="0" w:color="auto"/>
            </w:tcBorders>
          </w:tcPr>
          <w:p w14:paraId="17400887"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517" w:type="pct"/>
            <w:tcBorders>
              <w:left w:val="single" w:sz="4" w:space="0" w:color="auto"/>
              <w:right w:val="single" w:sz="4" w:space="0" w:color="auto"/>
            </w:tcBorders>
          </w:tcPr>
          <w:p w14:paraId="0E93E6EE"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308" w:type="pct"/>
            <w:tcBorders>
              <w:left w:val="single" w:sz="4" w:space="0" w:color="auto"/>
              <w:right w:val="single" w:sz="4" w:space="0" w:color="auto"/>
            </w:tcBorders>
          </w:tcPr>
          <w:p w14:paraId="5B0F01AA"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FEDR</w:t>
            </w:r>
          </w:p>
        </w:tc>
        <w:tc>
          <w:tcPr>
            <w:tcW w:w="525" w:type="pct"/>
            <w:tcBorders>
              <w:left w:val="single" w:sz="4" w:space="0" w:color="auto"/>
              <w:right w:val="single" w:sz="4" w:space="0" w:color="auto"/>
            </w:tcBorders>
          </w:tcPr>
          <w:p w14:paraId="69BFC25A"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Mai dezvoltate</w:t>
            </w:r>
          </w:p>
        </w:tc>
        <w:tc>
          <w:tcPr>
            <w:tcW w:w="438" w:type="pct"/>
            <w:tcBorders>
              <w:top w:val="single" w:sz="4" w:space="0" w:color="auto"/>
              <w:left w:val="single" w:sz="4" w:space="0" w:color="auto"/>
              <w:bottom w:val="single" w:sz="4" w:space="0" w:color="auto"/>
              <w:right w:val="single" w:sz="4" w:space="0" w:color="auto"/>
            </w:tcBorders>
          </w:tcPr>
          <w:p w14:paraId="7C8FF09A"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RCO 08</w:t>
            </w:r>
          </w:p>
        </w:tc>
        <w:tc>
          <w:tcPr>
            <w:tcW w:w="1022" w:type="pct"/>
            <w:tcBorders>
              <w:top w:val="single" w:sz="4" w:space="0" w:color="auto"/>
              <w:left w:val="single" w:sz="4" w:space="0" w:color="auto"/>
              <w:bottom w:val="single" w:sz="4" w:space="0" w:color="auto"/>
              <w:right w:val="single" w:sz="4" w:space="0" w:color="auto"/>
            </w:tcBorders>
          </w:tcPr>
          <w:p w14:paraId="390E3217"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Valoarea nominală a echipamentelor pentru cercetare și inovare</w:t>
            </w:r>
          </w:p>
        </w:tc>
        <w:tc>
          <w:tcPr>
            <w:tcW w:w="536" w:type="pct"/>
            <w:tcBorders>
              <w:top w:val="single" w:sz="4" w:space="0" w:color="auto"/>
              <w:left w:val="single" w:sz="4" w:space="0" w:color="auto"/>
              <w:bottom w:val="single" w:sz="4" w:space="0" w:color="auto"/>
              <w:right w:val="single" w:sz="4" w:space="0" w:color="auto"/>
            </w:tcBorders>
          </w:tcPr>
          <w:p w14:paraId="70A476CB" w14:textId="77777777" w:rsidR="00EB1739" w:rsidRPr="002130F9" w:rsidRDefault="00EB1739" w:rsidP="00A41DBE">
            <w:pPr>
              <w:rPr>
                <w:rFonts w:ascii="Times New Roman" w:hAnsi="Times New Roman" w:cs="Times New Roman"/>
                <w:sz w:val="20"/>
                <w:szCs w:val="20"/>
              </w:rPr>
            </w:pPr>
            <w:r w:rsidRPr="002130F9">
              <w:rPr>
                <w:rFonts w:ascii="Times New Roman" w:hAnsi="Times New Roman" w:cs="Times New Roman"/>
                <w:sz w:val="20"/>
                <w:szCs w:val="20"/>
              </w:rPr>
              <w:t>euro</w:t>
            </w:r>
          </w:p>
        </w:tc>
        <w:tc>
          <w:tcPr>
            <w:tcW w:w="633" w:type="pct"/>
            <w:tcBorders>
              <w:top w:val="single" w:sz="4" w:space="0" w:color="auto"/>
              <w:left w:val="single" w:sz="4" w:space="0" w:color="auto"/>
              <w:bottom w:val="single" w:sz="4" w:space="0" w:color="auto"/>
              <w:right w:val="single" w:sz="4" w:space="0" w:color="auto"/>
            </w:tcBorders>
          </w:tcPr>
          <w:p w14:paraId="706E2CCC" w14:textId="77777777" w:rsidR="00EB1739" w:rsidRPr="00075BB6" w:rsidRDefault="00EB1739" w:rsidP="00A41DBE">
            <w:pPr>
              <w:rPr>
                <w:rFonts w:ascii="Times New Roman" w:hAnsi="Times New Roman" w:cs="Times New Roman"/>
                <w:sz w:val="20"/>
                <w:szCs w:val="20"/>
              </w:rPr>
            </w:pPr>
            <w:r w:rsidRPr="00075BB6">
              <w:rPr>
                <w:rFonts w:ascii="Times New Roman" w:hAnsi="Times New Roman" w:cs="Times New Roman"/>
                <w:sz w:val="20"/>
                <w:szCs w:val="20"/>
                <w:lang w:val="en-US"/>
              </w:rPr>
              <w:t>0</w:t>
            </w:r>
          </w:p>
        </w:tc>
        <w:tc>
          <w:tcPr>
            <w:tcW w:w="620" w:type="pct"/>
            <w:tcBorders>
              <w:top w:val="single" w:sz="4" w:space="0" w:color="auto"/>
              <w:left w:val="single" w:sz="4" w:space="0" w:color="auto"/>
              <w:bottom w:val="single" w:sz="4" w:space="0" w:color="auto"/>
              <w:right w:val="single" w:sz="4" w:space="0" w:color="auto"/>
            </w:tcBorders>
          </w:tcPr>
          <w:p w14:paraId="4DB99368" w14:textId="1F6AF2B2" w:rsidR="00EB1739" w:rsidRPr="00835D74" w:rsidRDefault="00216615" w:rsidP="00A41DBE">
            <w:pPr>
              <w:jc w:val="right"/>
              <w:rPr>
                <w:rFonts w:ascii="Times New Roman" w:hAnsi="Times New Roman" w:cs="Times New Roman"/>
                <w:sz w:val="20"/>
                <w:szCs w:val="20"/>
              </w:rPr>
            </w:pPr>
            <w:r>
              <w:rPr>
                <w:rFonts w:ascii="Times New Roman" w:hAnsi="Times New Roman" w:cs="Times New Roman"/>
                <w:sz w:val="20"/>
                <w:szCs w:val="20"/>
              </w:rPr>
              <w:t>18</w:t>
            </w:r>
            <w:r w:rsidR="00EB1739">
              <w:rPr>
                <w:rFonts w:ascii="Times New Roman" w:hAnsi="Times New Roman" w:cs="Times New Roman"/>
                <w:sz w:val="20"/>
                <w:szCs w:val="20"/>
              </w:rPr>
              <w:t>.000.000</w:t>
            </w:r>
          </w:p>
        </w:tc>
      </w:tr>
      <w:tr w:rsidR="00EB1739" w:rsidRPr="00F47F33" w14:paraId="560B8A66" w14:textId="77777777" w:rsidTr="00A41DBE">
        <w:trPr>
          <w:gridAfter w:val="1"/>
          <w:wAfter w:w="2" w:type="pct"/>
          <w:trHeight w:val="801"/>
        </w:trPr>
        <w:tc>
          <w:tcPr>
            <w:tcW w:w="399" w:type="pct"/>
            <w:tcBorders>
              <w:left w:val="single" w:sz="4" w:space="0" w:color="auto"/>
              <w:right w:val="single" w:sz="4" w:space="0" w:color="auto"/>
            </w:tcBorders>
          </w:tcPr>
          <w:p w14:paraId="62FD5A1F"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517" w:type="pct"/>
            <w:tcBorders>
              <w:left w:val="single" w:sz="4" w:space="0" w:color="auto"/>
              <w:right w:val="single" w:sz="4" w:space="0" w:color="auto"/>
            </w:tcBorders>
          </w:tcPr>
          <w:p w14:paraId="2C773AD8"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308" w:type="pct"/>
            <w:tcBorders>
              <w:left w:val="single" w:sz="4" w:space="0" w:color="auto"/>
              <w:right w:val="single" w:sz="4" w:space="0" w:color="auto"/>
            </w:tcBorders>
          </w:tcPr>
          <w:p w14:paraId="7519334D"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FEDR</w:t>
            </w:r>
          </w:p>
        </w:tc>
        <w:tc>
          <w:tcPr>
            <w:tcW w:w="525" w:type="pct"/>
            <w:tcBorders>
              <w:left w:val="single" w:sz="4" w:space="0" w:color="auto"/>
              <w:right w:val="single" w:sz="4" w:space="0" w:color="auto"/>
            </w:tcBorders>
          </w:tcPr>
          <w:p w14:paraId="62D21213"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Mai dezvoltate</w:t>
            </w:r>
          </w:p>
        </w:tc>
        <w:tc>
          <w:tcPr>
            <w:tcW w:w="438" w:type="pct"/>
            <w:tcBorders>
              <w:top w:val="single" w:sz="4" w:space="0" w:color="auto"/>
              <w:left w:val="single" w:sz="4" w:space="0" w:color="auto"/>
              <w:bottom w:val="single" w:sz="4" w:space="0" w:color="auto"/>
              <w:right w:val="single" w:sz="4" w:space="0" w:color="auto"/>
            </w:tcBorders>
          </w:tcPr>
          <w:p w14:paraId="300C3B8B"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RCO 10</w:t>
            </w:r>
          </w:p>
        </w:tc>
        <w:tc>
          <w:tcPr>
            <w:tcW w:w="1022" w:type="pct"/>
            <w:tcBorders>
              <w:top w:val="single" w:sz="4" w:space="0" w:color="auto"/>
              <w:left w:val="single" w:sz="4" w:space="0" w:color="auto"/>
              <w:bottom w:val="single" w:sz="4" w:space="0" w:color="auto"/>
              <w:right w:val="single" w:sz="4" w:space="0" w:color="auto"/>
            </w:tcBorders>
          </w:tcPr>
          <w:p w14:paraId="605518C3"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Întreprinderi care cooperează cu instituții de cercetare</w:t>
            </w:r>
          </w:p>
        </w:tc>
        <w:tc>
          <w:tcPr>
            <w:tcW w:w="536" w:type="pct"/>
            <w:tcBorders>
              <w:top w:val="single" w:sz="4" w:space="0" w:color="auto"/>
              <w:left w:val="single" w:sz="4" w:space="0" w:color="auto"/>
              <w:bottom w:val="single" w:sz="4" w:space="0" w:color="auto"/>
              <w:right w:val="single" w:sz="4" w:space="0" w:color="auto"/>
            </w:tcBorders>
          </w:tcPr>
          <w:p w14:paraId="3BA3E5CE" w14:textId="77777777" w:rsidR="00EB1739" w:rsidRPr="002130F9" w:rsidRDefault="00EB1739" w:rsidP="00A41DBE">
            <w:pPr>
              <w:rPr>
                <w:rFonts w:ascii="Times New Roman" w:hAnsi="Times New Roman" w:cs="Times New Roman"/>
                <w:sz w:val="20"/>
                <w:szCs w:val="20"/>
              </w:rPr>
            </w:pPr>
            <w:r w:rsidRPr="002130F9">
              <w:rPr>
                <w:rFonts w:ascii="Times New Roman" w:hAnsi="Times New Roman" w:cs="Times New Roman"/>
                <w:sz w:val="20"/>
                <w:szCs w:val="20"/>
              </w:rPr>
              <w:t>Nr. întreprinderi</w:t>
            </w:r>
          </w:p>
        </w:tc>
        <w:tc>
          <w:tcPr>
            <w:tcW w:w="633" w:type="pct"/>
            <w:tcBorders>
              <w:top w:val="single" w:sz="4" w:space="0" w:color="auto"/>
              <w:left w:val="single" w:sz="4" w:space="0" w:color="auto"/>
              <w:bottom w:val="single" w:sz="4" w:space="0" w:color="auto"/>
              <w:right w:val="single" w:sz="4" w:space="0" w:color="auto"/>
            </w:tcBorders>
          </w:tcPr>
          <w:p w14:paraId="19B3D812" w14:textId="77777777" w:rsidR="00EB1739" w:rsidRPr="00075BB6" w:rsidRDefault="00EB1739" w:rsidP="00A41DBE">
            <w:pPr>
              <w:rPr>
                <w:rFonts w:ascii="Times New Roman" w:hAnsi="Times New Roman" w:cs="Times New Roman"/>
                <w:sz w:val="20"/>
                <w:szCs w:val="20"/>
              </w:rPr>
            </w:pPr>
            <w:r w:rsidRPr="00075BB6">
              <w:rPr>
                <w:rFonts w:ascii="Times New Roman" w:hAnsi="Times New Roman" w:cs="Times New Roman"/>
                <w:sz w:val="20"/>
                <w:szCs w:val="20"/>
                <w:lang w:val="en-US"/>
              </w:rPr>
              <w:t>0</w:t>
            </w:r>
          </w:p>
        </w:tc>
        <w:tc>
          <w:tcPr>
            <w:tcW w:w="620" w:type="pct"/>
            <w:tcBorders>
              <w:top w:val="single" w:sz="4" w:space="0" w:color="auto"/>
              <w:left w:val="single" w:sz="4" w:space="0" w:color="auto"/>
              <w:bottom w:val="single" w:sz="4" w:space="0" w:color="auto"/>
              <w:right w:val="single" w:sz="4" w:space="0" w:color="auto"/>
            </w:tcBorders>
          </w:tcPr>
          <w:p w14:paraId="2374E1EA" w14:textId="3E7C41B5" w:rsidR="00EB1739" w:rsidRPr="003973C8" w:rsidRDefault="00216615" w:rsidP="00A41DBE">
            <w:pPr>
              <w:jc w:val="right"/>
              <w:rPr>
                <w:rFonts w:ascii="Times New Roman" w:hAnsi="Times New Roman" w:cs="Times New Roman"/>
                <w:sz w:val="20"/>
                <w:szCs w:val="20"/>
              </w:rPr>
            </w:pPr>
            <w:r>
              <w:rPr>
                <w:rFonts w:ascii="Times New Roman" w:hAnsi="Times New Roman" w:cs="Times New Roman"/>
                <w:sz w:val="20"/>
                <w:szCs w:val="20"/>
              </w:rPr>
              <w:t>167</w:t>
            </w:r>
          </w:p>
        </w:tc>
      </w:tr>
    </w:tbl>
    <w:p w14:paraId="2D8DBC1A" w14:textId="6658844A" w:rsidR="00F000AD" w:rsidRDefault="00F000AD" w:rsidP="00F000AD">
      <w:pPr>
        <w:rPr>
          <w:rFonts w:ascii="Times New Roman" w:hAnsi="Times New Roman" w:cs="Times New Roman"/>
          <w:color w:val="000000" w:themeColor="text1"/>
          <w:sz w:val="20"/>
          <w:szCs w:val="20"/>
        </w:rPr>
      </w:pPr>
    </w:p>
    <w:p w14:paraId="7E590352" w14:textId="37E14FFC" w:rsidR="00695715" w:rsidRDefault="00695715" w:rsidP="00F000AD">
      <w:pPr>
        <w:rPr>
          <w:rFonts w:ascii="Times New Roman" w:hAnsi="Times New Roman" w:cs="Times New Roman"/>
          <w:color w:val="000000" w:themeColor="text1"/>
          <w:sz w:val="20"/>
          <w:szCs w:val="20"/>
        </w:rPr>
      </w:pPr>
    </w:p>
    <w:p w14:paraId="59C63F4D" w14:textId="77777777" w:rsidR="00695715" w:rsidRDefault="00695715" w:rsidP="00F000AD">
      <w:pPr>
        <w:rPr>
          <w:rFonts w:ascii="Times New Roman" w:hAnsi="Times New Roman" w:cs="Times New Roman"/>
          <w:color w:val="000000" w:themeColor="text1"/>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1"/>
        <w:gridCol w:w="1352"/>
        <w:gridCol w:w="778"/>
        <w:gridCol w:w="1212"/>
        <w:gridCol w:w="951"/>
        <w:gridCol w:w="2172"/>
        <w:gridCol w:w="1542"/>
        <w:gridCol w:w="1062"/>
        <w:gridCol w:w="1077"/>
        <w:gridCol w:w="945"/>
        <w:gridCol w:w="1244"/>
        <w:gridCol w:w="1217"/>
      </w:tblGrid>
      <w:tr w:rsidR="00EB1739" w:rsidRPr="00F47F33" w14:paraId="1EB61662" w14:textId="77777777" w:rsidTr="00A41DBE">
        <w:trPr>
          <w:trHeight w:val="558"/>
        </w:trPr>
        <w:tc>
          <w:tcPr>
            <w:tcW w:w="5000" w:type="pct"/>
            <w:gridSpan w:val="12"/>
            <w:tcBorders>
              <w:top w:val="single" w:sz="4" w:space="0" w:color="auto"/>
              <w:left w:val="single" w:sz="4" w:space="0" w:color="auto"/>
              <w:bottom w:val="single" w:sz="4" w:space="0" w:color="auto"/>
              <w:right w:val="single" w:sz="4" w:space="0" w:color="auto"/>
            </w:tcBorders>
            <w:hideMark/>
          </w:tcPr>
          <w:p w14:paraId="4120B46A"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lastRenderedPageBreak/>
              <w:t>Table 3: Result indicators</w:t>
            </w:r>
          </w:p>
        </w:tc>
      </w:tr>
      <w:tr w:rsidR="00EB1739" w:rsidRPr="00F47F33" w14:paraId="353E4577" w14:textId="77777777" w:rsidTr="00A41DBE">
        <w:trPr>
          <w:trHeight w:val="2058"/>
        </w:trPr>
        <w:tc>
          <w:tcPr>
            <w:tcW w:w="369" w:type="pct"/>
            <w:tcBorders>
              <w:top w:val="single" w:sz="4" w:space="0" w:color="auto"/>
              <w:left w:val="single" w:sz="4" w:space="0" w:color="auto"/>
              <w:bottom w:val="single" w:sz="4" w:space="0" w:color="auto"/>
              <w:right w:val="single" w:sz="4" w:space="0" w:color="auto"/>
            </w:tcBorders>
            <w:hideMark/>
          </w:tcPr>
          <w:p w14:paraId="4A857934"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462" w:type="pct"/>
            <w:tcBorders>
              <w:top w:val="single" w:sz="4" w:space="0" w:color="auto"/>
              <w:left w:val="single" w:sz="4" w:space="0" w:color="auto"/>
              <w:bottom w:val="single" w:sz="4" w:space="0" w:color="auto"/>
              <w:right w:val="single" w:sz="4" w:space="0" w:color="auto"/>
            </w:tcBorders>
            <w:hideMark/>
          </w:tcPr>
          <w:p w14:paraId="7D87A44B"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Specific objective (Investment for Jobs and Growth goal or EMFF)</w:t>
            </w:r>
          </w:p>
        </w:tc>
        <w:tc>
          <w:tcPr>
            <w:tcW w:w="266" w:type="pct"/>
            <w:tcBorders>
              <w:top w:val="single" w:sz="4" w:space="0" w:color="auto"/>
              <w:left w:val="single" w:sz="4" w:space="0" w:color="auto"/>
              <w:bottom w:val="single" w:sz="4" w:space="0" w:color="auto"/>
              <w:right w:val="single" w:sz="4" w:space="0" w:color="auto"/>
            </w:tcBorders>
            <w:hideMark/>
          </w:tcPr>
          <w:p w14:paraId="57B6BA5F"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414" w:type="pct"/>
            <w:tcBorders>
              <w:top w:val="single" w:sz="4" w:space="0" w:color="auto"/>
              <w:left w:val="single" w:sz="4" w:space="0" w:color="auto"/>
              <w:bottom w:val="single" w:sz="4" w:space="0" w:color="auto"/>
              <w:right w:val="single" w:sz="4" w:space="0" w:color="auto"/>
            </w:tcBorders>
            <w:hideMark/>
          </w:tcPr>
          <w:p w14:paraId="1818A25C"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r w:rsidRPr="00F47F33">
              <w:rPr>
                <w:rFonts w:ascii="Times New Roman" w:hAnsi="Times New Roman" w:cs="Times New Roman"/>
                <w:color w:val="000000" w:themeColor="text1"/>
                <w:sz w:val="20"/>
                <w:szCs w:val="20"/>
              </w:rPr>
              <w:t xml:space="preserve"> </w:t>
            </w:r>
          </w:p>
        </w:tc>
        <w:tc>
          <w:tcPr>
            <w:tcW w:w="325" w:type="pct"/>
            <w:tcBorders>
              <w:top w:val="single" w:sz="4" w:space="0" w:color="auto"/>
              <w:left w:val="single" w:sz="4" w:space="0" w:color="auto"/>
              <w:bottom w:val="single" w:sz="4" w:space="0" w:color="auto"/>
              <w:right w:val="single" w:sz="4" w:space="0" w:color="auto"/>
            </w:tcBorders>
            <w:hideMark/>
          </w:tcPr>
          <w:p w14:paraId="041960B8"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742" w:type="pct"/>
            <w:tcBorders>
              <w:top w:val="single" w:sz="4" w:space="0" w:color="auto"/>
              <w:left w:val="single" w:sz="4" w:space="0" w:color="auto"/>
              <w:bottom w:val="single" w:sz="4" w:space="0" w:color="auto"/>
              <w:right w:val="single" w:sz="4" w:space="0" w:color="auto"/>
            </w:tcBorders>
            <w:hideMark/>
          </w:tcPr>
          <w:p w14:paraId="5CA01649"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Indicator [255]</w:t>
            </w:r>
          </w:p>
        </w:tc>
        <w:tc>
          <w:tcPr>
            <w:tcW w:w="527" w:type="pct"/>
            <w:tcBorders>
              <w:top w:val="single" w:sz="4" w:space="0" w:color="auto"/>
              <w:left w:val="single" w:sz="4" w:space="0" w:color="auto"/>
              <w:bottom w:val="single" w:sz="4" w:space="0" w:color="auto"/>
              <w:right w:val="single" w:sz="4" w:space="0" w:color="auto"/>
            </w:tcBorders>
            <w:hideMark/>
          </w:tcPr>
          <w:p w14:paraId="0483C524"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363" w:type="pct"/>
            <w:tcBorders>
              <w:top w:val="single" w:sz="4" w:space="0" w:color="auto"/>
              <w:left w:val="single" w:sz="4" w:space="0" w:color="auto"/>
              <w:bottom w:val="single" w:sz="4" w:space="0" w:color="auto"/>
              <w:right w:val="single" w:sz="4" w:space="0" w:color="auto"/>
            </w:tcBorders>
            <w:hideMark/>
          </w:tcPr>
          <w:p w14:paraId="4E2EA8A7"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6F08FFCF"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Reference year</w:t>
            </w:r>
          </w:p>
        </w:tc>
        <w:tc>
          <w:tcPr>
            <w:tcW w:w="323" w:type="pct"/>
            <w:tcBorders>
              <w:top w:val="single" w:sz="4" w:space="0" w:color="auto"/>
              <w:left w:val="single" w:sz="4" w:space="0" w:color="auto"/>
              <w:bottom w:val="single" w:sz="4" w:space="0" w:color="auto"/>
              <w:right w:val="single" w:sz="4" w:space="0" w:color="auto"/>
            </w:tcBorders>
          </w:tcPr>
          <w:p w14:paraId="474A8CAE"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1203B905" w14:textId="77777777" w:rsidR="00EB1739" w:rsidRPr="00F47F33" w:rsidRDefault="00EB1739" w:rsidP="00A41DBE">
            <w:pPr>
              <w:rPr>
                <w:rFonts w:ascii="Times New Roman" w:hAnsi="Times New Roman" w:cs="Times New Roman"/>
                <w:b/>
                <w:color w:val="000000" w:themeColor="text1"/>
                <w:sz w:val="20"/>
                <w:szCs w:val="20"/>
              </w:rPr>
            </w:pPr>
          </w:p>
        </w:tc>
        <w:tc>
          <w:tcPr>
            <w:tcW w:w="425" w:type="pct"/>
            <w:tcBorders>
              <w:top w:val="single" w:sz="4" w:space="0" w:color="auto"/>
              <w:left w:val="single" w:sz="4" w:space="0" w:color="auto"/>
              <w:bottom w:val="single" w:sz="4" w:space="0" w:color="auto"/>
              <w:right w:val="single" w:sz="4" w:space="0" w:color="auto"/>
            </w:tcBorders>
            <w:hideMark/>
          </w:tcPr>
          <w:p w14:paraId="33DDA512"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Source of data [200]</w:t>
            </w:r>
          </w:p>
        </w:tc>
        <w:tc>
          <w:tcPr>
            <w:tcW w:w="416" w:type="pct"/>
            <w:tcBorders>
              <w:top w:val="single" w:sz="4" w:space="0" w:color="auto"/>
              <w:left w:val="single" w:sz="4" w:space="0" w:color="auto"/>
              <w:bottom w:val="single" w:sz="4" w:space="0" w:color="auto"/>
              <w:right w:val="single" w:sz="4" w:space="0" w:color="auto"/>
            </w:tcBorders>
            <w:hideMark/>
          </w:tcPr>
          <w:p w14:paraId="59127C7A" w14:textId="77777777" w:rsidR="00EB1739" w:rsidRPr="00F47F33" w:rsidRDefault="00EB1739"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Comments [200]</w:t>
            </w:r>
          </w:p>
        </w:tc>
      </w:tr>
      <w:tr w:rsidR="00EB1739" w:rsidRPr="00F47F33" w14:paraId="737945DF" w14:textId="77777777" w:rsidTr="00A41DBE">
        <w:trPr>
          <w:trHeight w:val="505"/>
        </w:trPr>
        <w:tc>
          <w:tcPr>
            <w:tcW w:w="369" w:type="pct"/>
            <w:tcBorders>
              <w:top w:val="single" w:sz="4" w:space="0" w:color="auto"/>
              <w:left w:val="single" w:sz="4" w:space="0" w:color="auto"/>
              <w:bottom w:val="single" w:sz="4" w:space="0" w:color="auto"/>
              <w:right w:val="single" w:sz="4" w:space="0" w:color="auto"/>
            </w:tcBorders>
          </w:tcPr>
          <w:p w14:paraId="30FBA459"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462" w:type="pct"/>
            <w:tcBorders>
              <w:top w:val="single" w:sz="4" w:space="0" w:color="auto"/>
              <w:left w:val="single" w:sz="4" w:space="0" w:color="auto"/>
              <w:bottom w:val="single" w:sz="4" w:space="0" w:color="auto"/>
              <w:right w:val="single" w:sz="4" w:space="0" w:color="auto"/>
            </w:tcBorders>
          </w:tcPr>
          <w:p w14:paraId="40DCB410"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266" w:type="pct"/>
            <w:tcBorders>
              <w:top w:val="single" w:sz="4" w:space="0" w:color="auto"/>
              <w:left w:val="single" w:sz="4" w:space="0" w:color="auto"/>
              <w:bottom w:val="single" w:sz="4" w:space="0" w:color="auto"/>
              <w:right w:val="single" w:sz="4" w:space="0" w:color="auto"/>
            </w:tcBorders>
          </w:tcPr>
          <w:p w14:paraId="6DF49975" w14:textId="77777777" w:rsidR="00EB1739" w:rsidRPr="00F118EF" w:rsidRDefault="00EB1739" w:rsidP="00A41DBE">
            <w:pPr>
              <w:rPr>
                <w:rFonts w:ascii="Times New Roman" w:hAnsi="Times New Roman" w:cs="Times New Roman"/>
                <w:sz w:val="20"/>
                <w:szCs w:val="20"/>
              </w:rPr>
            </w:pPr>
            <w:r>
              <w:rPr>
                <w:rFonts w:ascii="Times New Roman" w:hAnsi="Times New Roman" w:cs="Times New Roman"/>
                <w:sz w:val="20"/>
                <w:szCs w:val="20"/>
              </w:rPr>
              <w:t>FEDR</w:t>
            </w:r>
          </w:p>
        </w:tc>
        <w:tc>
          <w:tcPr>
            <w:tcW w:w="414" w:type="pct"/>
            <w:tcBorders>
              <w:top w:val="single" w:sz="4" w:space="0" w:color="auto"/>
              <w:left w:val="single" w:sz="4" w:space="0" w:color="auto"/>
              <w:bottom w:val="single" w:sz="4" w:space="0" w:color="auto"/>
              <w:right w:val="single" w:sz="4" w:space="0" w:color="auto"/>
            </w:tcBorders>
          </w:tcPr>
          <w:p w14:paraId="5BB020ED" w14:textId="77777777" w:rsidR="00EB1739" w:rsidRPr="00F118EF" w:rsidRDefault="00EB1739" w:rsidP="00A41DBE">
            <w:pPr>
              <w:rPr>
                <w:rFonts w:ascii="Times New Roman" w:hAnsi="Times New Roman" w:cs="Times New Roman"/>
                <w:sz w:val="20"/>
                <w:szCs w:val="20"/>
              </w:rPr>
            </w:pPr>
            <w:r>
              <w:rPr>
                <w:rFonts w:ascii="Times New Roman" w:hAnsi="Times New Roman" w:cs="Times New Roman"/>
                <w:sz w:val="20"/>
                <w:szCs w:val="20"/>
              </w:rPr>
              <w:t>Mai dezvoltate</w:t>
            </w:r>
          </w:p>
        </w:tc>
        <w:tc>
          <w:tcPr>
            <w:tcW w:w="325" w:type="pct"/>
            <w:tcBorders>
              <w:top w:val="single" w:sz="4" w:space="0" w:color="auto"/>
              <w:left w:val="single" w:sz="4" w:space="0" w:color="auto"/>
              <w:bottom w:val="single" w:sz="4" w:space="0" w:color="auto"/>
              <w:right w:val="single" w:sz="4" w:space="0" w:color="auto"/>
            </w:tcBorders>
          </w:tcPr>
          <w:p w14:paraId="0EEC1505" w14:textId="77777777" w:rsidR="00EB1739" w:rsidRDefault="00EB1739" w:rsidP="00A41DBE">
            <w:pPr>
              <w:rPr>
                <w:rFonts w:ascii="Times New Roman" w:hAnsi="Times New Roman" w:cs="Times New Roman"/>
                <w:sz w:val="20"/>
                <w:szCs w:val="20"/>
              </w:rPr>
            </w:pPr>
            <w:r>
              <w:rPr>
                <w:rFonts w:ascii="Times New Roman" w:hAnsi="Times New Roman" w:cs="Times New Roman"/>
                <w:sz w:val="20"/>
                <w:szCs w:val="20"/>
              </w:rPr>
              <w:t>RCR 03</w:t>
            </w:r>
          </w:p>
        </w:tc>
        <w:tc>
          <w:tcPr>
            <w:tcW w:w="742" w:type="pct"/>
            <w:tcBorders>
              <w:top w:val="single" w:sz="4" w:space="0" w:color="auto"/>
              <w:left w:val="single" w:sz="4" w:space="0" w:color="auto"/>
              <w:bottom w:val="single" w:sz="4" w:space="0" w:color="auto"/>
              <w:right w:val="single" w:sz="4" w:space="0" w:color="auto"/>
            </w:tcBorders>
          </w:tcPr>
          <w:p w14:paraId="11EF0A08" w14:textId="77777777" w:rsidR="00EB1739" w:rsidRPr="00F118EF" w:rsidRDefault="00EB1739" w:rsidP="00A41DBE">
            <w:pPr>
              <w:rPr>
                <w:rFonts w:ascii="Times New Roman" w:hAnsi="Times New Roman" w:cs="Times New Roman"/>
                <w:sz w:val="20"/>
                <w:szCs w:val="20"/>
              </w:rPr>
            </w:pPr>
            <w:r w:rsidRPr="009A0B7D">
              <w:rPr>
                <w:rFonts w:ascii="Times New Roman" w:hAnsi="Times New Roman" w:cs="Times New Roman"/>
                <w:sz w:val="20"/>
                <w:szCs w:val="20"/>
              </w:rPr>
              <w:t>IMM-uri care introduc inovații în materie de produse sau procese</w:t>
            </w:r>
          </w:p>
        </w:tc>
        <w:tc>
          <w:tcPr>
            <w:tcW w:w="527" w:type="pct"/>
            <w:tcBorders>
              <w:top w:val="single" w:sz="4" w:space="0" w:color="auto"/>
              <w:left w:val="single" w:sz="4" w:space="0" w:color="auto"/>
              <w:bottom w:val="single" w:sz="4" w:space="0" w:color="auto"/>
              <w:right w:val="single" w:sz="4" w:space="0" w:color="auto"/>
            </w:tcBorders>
          </w:tcPr>
          <w:p w14:paraId="1A6084A3" w14:textId="77777777" w:rsidR="00EB1739" w:rsidRPr="00F118EF" w:rsidRDefault="00EB1739" w:rsidP="00A41DBE">
            <w:pPr>
              <w:rPr>
                <w:rFonts w:ascii="Times New Roman" w:hAnsi="Times New Roman" w:cs="Times New Roman"/>
                <w:sz w:val="20"/>
                <w:szCs w:val="20"/>
              </w:rPr>
            </w:pPr>
            <w:r>
              <w:rPr>
                <w:rFonts w:ascii="Times New Roman" w:hAnsi="Times New Roman" w:cs="Times New Roman"/>
                <w:sz w:val="20"/>
                <w:szCs w:val="20"/>
              </w:rPr>
              <w:t>Nr. întreprinderi</w:t>
            </w:r>
          </w:p>
        </w:tc>
        <w:tc>
          <w:tcPr>
            <w:tcW w:w="363" w:type="pct"/>
            <w:tcBorders>
              <w:top w:val="single" w:sz="4" w:space="0" w:color="auto"/>
              <w:left w:val="single" w:sz="4" w:space="0" w:color="auto"/>
              <w:bottom w:val="single" w:sz="4" w:space="0" w:color="auto"/>
              <w:right w:val="single" w:sz="4" w:space="0" w:color="auto"/>
            </w:tcBorders>
          </w:tcPr>
          <w:p w14:paraId="03CD2FBE" w14:textId="77777777" w:rsidR="00EB1739" w:rsidRPr="00F47F33" w:rsidRDefault="00EB1739"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71AD4D49" w14:textId="77777777" w:rsidR="00EB1739" w:rsidRPr="00F47F33" w:rsidRDefault="00EB1739" w:rsidP="00A41DBE">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23" w:type="pct"/>
            <w:tcBorders>
              <w:top w:val="single" w:sz="4" w:space="0" w:color="auto"/>
              <w:left w:val="single" w:sz="4" w:space="0" w:color="auto"/>
              <w:bottom w:val="single" w:sz="4" w:space="0" w:color="auto"/>
              <w:right w:val="single" w:sz="4" w:space="0" w:color="auto"/>
            </w:tcBorders>
          </w:tcPr>
          <w:p w14:paraId="207ACB61" w14:textId="4DCEB1E0" w:rsidR="00EB1739" w:rsidRPr="00491647" w:rsidRDefault="00B64011"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533</w:t>
            </w:r>
          </w:p>
        </w:tc>
        <w:tc>
          <w:tcPr>
            <w:tcW w:w="425" w:type="pct"/>
            <w:tcBorders>
              <w:top w:val="single" w:sz="4" w:space="0" w:color="auto"/>
              <w:left w:val="single" w:sz="4" w:space="0" w:color="auto"/>
              <w:bottom w:val="single" w:sz="4" w:space="0" w:color="auto"/>
              <w:right w:val="single" w:sz="4" w:space="0" w:color="auto"/>
            </w:tcBorders>
          </w:tcPr>
          <w:p w14:paraId="21D90468" w14:textId="77777777" w:rsidR="00EB1739" w:rsidRPr="00F47F33" w:rsidRDefault="00EB1739" w:rsidP="00A41DBE">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416" w:type="pct"/>
            <w:tcBorders>
              <w:top w:val="single" w:sz="4" w:space="0" w:color="auto"/>
              <w:left w:val="single" w:sz="4" w:space="0" w:color="auto"/>
              <w:bottom w:val="single" w:sz="4" w:space="0" w:color="auto"/>
              <w:right w:val="single" w:sz="4" w:space="0" w:color="auto"/>
            </w:tcBorders>
          </w:tcPr>
          <w:p w14:paraId="1D8ADE27" w14:textId="77777777" w:rsidR="00EB1739" w:rsidRPr="00F47F33" w:rsidRDefault="00EB1739" w:rsidP="00A41DBE">
            <w:pPr>
              <w:rPr>
                <w:rFonts w:ascii="Times New Roman" w:hAnsi="Times New Roman" w:cs="Times New Roman"/>
                <w:color w:val="000000" w:themeColor="text1"/>
                <w:sz w:val="20"/>
                <w:szCs w:val="20"/>
              </w:rPr>
            </w:pPr>
          </w:p>
        </w:tc>
      </w:tr>
      <w:tr w:rsidR="00EB1739" w:rsidRPr="00F47F33" w14:paraId="67F9B06D" w14:textId="77777777" w:rsidTr="00A41DBE">
        <w:trPr>
          <w:trHeight w:val="332"/>
        </w:trPr>
        <w:tc>
          <w:tcPr>
            <w:tcW w:w="369" w:type="pct"/>
            <w:tcBorders>
              <w:top w:val="single" w:sz="4" w:space="0" w:color="auto"/>
              <w:left w:val="single" w:sz="4" w:space="0" w:color="auto"/>
              <w:bottom w:val="single" w:sz="4" w:space="0" w:color="auto"/>
              <w:right w:val="single" w:sz="4" w:space="0" w:color="auto"/>
            </w:tcBorders>
          </w:tcPr>
          <w:p w14:paraId="0E7A75B3" w14:textId="77777777" w:rsidR="00EB1739" w:rsidRPr="00835D74" w:rsidRDefault="00EB1739" w:rsidP="00A41DBE">
            <w:pPr>
              <w:rPr>
                <w:rFonts w:ascii="Times New Roman" w:hAnsi="Times New Roman" w:cs="Times New Roman"/>
                <w:sz w:val="20"/>
                <w:szCs w:val="20"/>
              </w:rPr>
            </w:pPr>
            <w:r w:rsidRPr="00835D74">
              <w:rPr>
                <w:rFonts w:ascii="Times New Roman" w:hAnsi="Times New Roman" w:cs="Times New Roman"/>
                <w:sz w:val="20"/>
                <w:szCs w:val="20"/>
              </w:rPr>
              <w:t>1</w:t>
            </w:r>
          </w:p>
        </w:tc>
        <w:tc>
          <w:tcPr>
            <w:tcW w:w="462" w:type="pct"/>
            <w:tcBorders>
              <w:top w:val="single" w:sz="4" w:space="0" w:color="auto"/>
              <w:left w:val="single" w:sz="4" w:space="0" w:color="auto"/>
              <w:bottom w:val="single" w:sz="4" w:space="0" w:color="auto"/>
              <w:right w:val="single" w:sz="4" w:space="0" w:color="auto"/>
            </w:tcBorders>
          </w:tcPr>
          <w:p w14:paraId="0B0206E8" w14:textId="77777777" w:rsidR="00EB1739" w:rsidRPr="00835D74" w:rsidRDefault="00EB1739" w:rsidP="00A41DBE">
            <w:pPr>
              <w:rPr>
                <w:rFonts w:ascii="Times New Roman" w:hAnsi="Times New Roman" w:cs="Times New Roman"/>
                <w:sz w:val="20"/>
                <w:szCs w:val="20"/>
              </w:rPr>
            </w:pPr>
            <w:r>
              <w:rPr>
                <w:rFonts w:ascii="Times New Roman" w:hAnsi="Times New Roman" w:cs="Times New Roman"/>
                <w:sz w:val="20"/>
                <w:szCs w:val="20"/>
              </w:rPr>
              <w:t>OS 1.i</w:t>
            </w:r>
          </w:p>
        </w:tc>
        <w:tc>
          <w:tcPr>
            <w:tcW w:w="266" w:type="pct"/>
            <w:tcBorders>
              <w:top w:val="single" w:sz="4" w:space="0" w:color="auto"/>
              <w:left w:val="single" w:sz="4" w:space="0" w:color="auto"/>
              <w:bottom w:val="single" w:sz="4" w:space="0" w:color="auto"/>
              <w:right w:val="single" w:sz="4" w:space="0" w:color="auto"/>
            </w:tcBorders>
          </w:tcPr>
          <w:p w14:paraId="67CFB291" w14:textId="77777777" w:rsidR="00EB1739" w:rsidRPr="00F118EF" w:rsidRDefault="00EB1739" w:rsidP="00A41DBE">
            <w:pPr>
              <w:rPr>
                <w:rFonts w:ascii="Times New Roman" w:hAnsi="Times New Roman" w:cs="Times New Roman"/>
                <w:sz w:val="20"/>
                <w:szCs w:val="20"/>
              </w:rPr>
            </w:pPr>
            <w:r>
              <w:rPr>
                <w:rFonts w:ascii="Times New Roman" w:hAnsi="Times New Roman" w:cs="Times New Roman"/>
                <w:sz w:val="20"/>
                <w:szCs w:val="20"/>
              </w:rPr>
              <w:t>FEDR</w:t>
            </w:r>
          </w:p>
        </w:tc>
        <w:tc>
          <w:tcPr>
            <w:tcW w:w="414" w:type="pct"/>
            <w:tcBorders>
              <w:top w:val="single" w:sz="4" w:space="0" w:color="auto"/>
              <w:left w:val="single" w:sz="4" w:space="0" w:color="auto"/>
              <w:bottom w:val="single" w:sz="4" w:space="0" w:color="auto"/>
              <w:right w:val="single" w:sz="4" w:space="0" w:color="auto"/>
            </w:tcBorders>
          </w:tcPr>
          <w:p w14:paraId="26025F09" w14:textId="77777777" w:rsidR="00EB1739" w:rsidRPr="00F118EF" w:rsidRDefault="00EB1739" w:rsidP="00A41DBE">
            <w:pPr>
              <w:rPr>
                <w:rFonts w:ascii="Times New Roman" w:hAnsi="Times New Roman" w:cs="Times New Roman"/>
                <w:sz w:val="20"/>
                <w:szCs w:val="20"/>
              </w:rPr>
            </w:pPr>
            <w:r>
              <w:rPr>
                <w:rFonts w:ascii="Times New Roman" w:hAnsi="Times New Roman" w:cs="Times New Roman"/>
                <w:sz w:val="20"/>
                <w:szCs w:val="20"/>
              </w:rPr>
              <w:t>Mai dezvoltate</w:t>
            </w:r>
          </w:p>
        </w:tc>
        <w:tc>
          <w:tcPr>
            <w:tcW w:w="325" w:type="pct"/>
            <w:tcBorders>
              <w:top w:val="single" w:sz="4" w:space="0" w:color="auto"/>
              <w:left w:val="single" w:sz="4" w:space="0" w:color="auto"/>
              <w:bottom w:val="single" w:sz="4" w:space="0" w:color="auto"/>
              <w:right w:val="single" w:sz="4" w:space="0" w:color="auto"/>
            </w:tcBorders>
          </w:tcPr>
          <w:p w14:paraId="4404A77F" w14:textId="77777777" w:rsidR="00EB1739" w:rsidRDefault="00EB1739" w:rsidP="00A41DBE">
            <w:pPr>
              <w:rPr>
                <w:rFonts w:ascii="Times New Roman" w:hAnsi="Times New Roman" w:cs="Times New Roman"/>
                <w:sz w:val="20"/>
                <w:szCs w:val="20"/>
              </w:rPr>
            </w:pPr>
            <w:r>
              <w:rPr>
                <w:rFonts w:ascii="Times New Roman" w:hAnsi="Times New Roman" w:cs="Times New Roman"/>
                <w:sz w:val="20"/>
                <w:szCs w:val="20"/>
              </w:rPr>
              <w:t>RCR 17</w:t>
            </w:r>
          </w:p>
        </w:tc>
        <w:tc>
          <w:tcPr>
            <w:tcW w:w="742" w:type="pct"/>
            <w:tcBorders>
              <w:top w:val="single" w:sz="4" w:space="0" w:color="auto"/>
              <w:left w:val="single" w:sz="4" w:space="0" w:color="auto"/>
              <w:bottom w:val="single" w:sz="4" w:space="0" w:color="auto"/>
              <w:right w:val="single" w:sz="4" w:space="0" w:color="auto"/>
            </w:tcBorders>
          </w:tcPr>
          <w:p w14:paraId="019A9B11" w14:textId="77777777" w:rsidR="00EB1739" w:rsidRPr="009A0B7D" w:rsidRDefault="00EB1739" w:rsidP="00A41DBE">
            <w:pPr>
              <w:rPr>
                <w:rFonts w:ascii="Times New Roman" w:hAnsi="Times New Roman" w:cs="Times New Roman"/>
                <w:sz w:val="20"/>
                <w:szCs w:val="20"/>
              </w:rPr>
            </w:pPr>
            <w:r>
              <w:rPr>
                <w:rFonts w:ascii="Times New Roman" w:hAnsi="Times New Roman" w:cs="Times New Roman"/>
                <w:sz w:val="20"/>
                <w:szCs w:val="20"/>
              </w:rPr>
              <w:t>Număr de noi întreprinderi sprijinite care sunt încă active  pe piață</w:t>
            </w:r>
          </w:p>
        </w:tc>
        <w:tc>
          <w:tcPr>
            <w:tcW w:w="527" w:type="pct"/>
            <w:tcBorders>
              <w:top w:val="single" w:sz="4" w:space="0" w:color="auto"/>
              <w:left w:val="single" w:sz="4" w:space="0" w:color="auto"/>
              <w:bottom w:val="single" w:sz="4" w:space="0" w:color="auto"/>
              <w:right w:val="single" w:sz="4" w:space="0" w:color="auto"/>
            </w:tcBorders>
          </w:tcPr>
          <w:p w14:paraId="233B8C2E" w14:textId="77777777" w:rsidR="00EB1739" w:rsidRDefault="00EB1739" w:rsidP="00A41DBE">
            <w:pPr>
              <w:rPr>
                <w:rFonts w:ascii="Times New Roman" w:hAnsi="Times New Roman" w:cs="Times New Roman"/>
                <w:sz w:val="20"/>
                <w:szCs w:val="20"/>
              </w:rPr>
            </w:pPr>
            <w:r>
              <w:rPr>
                <w:rFonts w:ascii="Times New Roman" w:hAnsi="Times New Roman" w:cs="Times New Roman"/>
                <w:sz w:val="20"/>
                <w:szCs w:val="20"/>
              </w:rPr>
              <w:t>Nr. întreprinderi</w:t>
            </w:r>
          </w:p>
        </w:tc>
        <w:tc>
          <w:tcPr>
            <w:tcW w:w="363" w:type="pct"/>
            <w:tcBorders>
              <w:top w:val="single" w:sz="4" w:space="0" w:color="auto"/>
              <w:left w:val="single" w:sz="4" w:space="0" w:color="auto"/>
              <w:bottom w:val="single" w:sz="4" w:space="0" w:color="auto"/>
              <w:right w:val="single" w:sz="4" w:space="0" w:color="auto"/>
            </w:tcBorders>
          </w:tcPr>
          <w:p w14:paraId="3E7D929C" w14:textId="77777777" w:rsidR="00EB1739" w:rsidRPr="00F47F33" w:rsidRDefault="00EB1739"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726E3E1A" w14:textId="77777777" w:rsidR="00EB1739" w:rsidRPr="00F47F33" w:rsidRDefault="00EB1739" w:rsidP="00A41DBE">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23" w:type="pct"/>
            <w:tcBorders>
              <w:top w:val="single" w:sz="4" w:space="0" w:color="auto"/>
              <w:left w:val="single" w:sz="4" w:space="0" w:color="auto"/>
              <w:bottom w:val="single" w:sz="4" w:space="0" w:color="auto"/>
              <w:right w:val="single" w:sz="4" w:space="0" w:color="auto"/>
            </w:tcBorders>
          </w:tcPr>
          <w:p w14:paraId="0A516249" w14:textId="77777777" w:rsidR="00EB1739" w:rsidRPr="00491647" w:rsidRDefault="00EB1739" w:rsidP="00A41DBE">
            <w:pPr>
              <w:jc w:val="right"/>
              <w:rPr>
                <w:rFonts w:ascii="Times New Roman" w:hAnsi="Times New Roman" w:cs="Times New Roman"/>
                <w:color w:val="000000" w:themeColor="text1"/>
                <w:sz w:val="20"/>
                <w:szCs w:val="20"/>
              </w:rPr>
            </w:pPr>
            <w:r w:rsidRPr="00491647">
              <w:rPr>
                <w:rFonts w:ascii="Times New Roman" w:hAnsi="Times New Roman" w:cs="Times New Roman"/>
                <w:color w:val="000000" w:themeColor="text1"/>
                <w:sz w:val="20"/>
                <w:szCs w:val="20"/>
              </w:rPr>
              <w:t>300</w:t>
            </w:r>
          </w:p>
        </w:tc>
        <w:tc>
          <w:tcPr>
            <w:tcW w:w="425" w:type="pct"/>
            <w:tcBorders>
              <w:top w:val="single" w:sz="4" w:space="0" w:color="auto"/>
              <w:left w:val="single" w:sz="4" w:space="0" w:color="auto"/>
              <w:bottom w:val="single" w:sz="4" w:space="0" w:color="auto"/>
              <w:right w:val="single" w:sz="4" w:space="0" w:color="auto"/>
            </w:tcBorders>
          </w:tcPr>
          <w:p w14:paraId="6F34414A" w14:textId="77777777" w:rsidR="00EB1739" w:rsidRPr="00F47F33" w:rsidRDefault="00EB1739" w:rsidP="00A41DBE">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416" w:type="pct"/>
            <w:tcBorders>
              <w:top w:val="single" w:sz="4" w:space="0" w:color="auto"/>
              <w:left w:val="single" w:sz="4" w:space="0" w:color="auto"/>
              <w:bottom w:val="single" w:sz="4" w:space="0" w:color="auto"/>
              <w:right w:val="single" w:sz="4" w:space="0" w:color="auto"/>
            </w:tcBorders>
          </w:tcPr>
          <w:p w14:paraId="42B9AB9E" w14:textId="77777777" w:rsidR="00EB1739" w:rsidRPr="00F47F33" w:rsidRDefault="00EB1739" w:rsidP="00A41DBE">
            <w:pPr>
              <w:rPr>
                <w:rFonts w:ascii="Times New Roman" w:hAnsi="Times New Roman" w:cs="Times New Roman"/>
                <w:color w:val="000000" w:themeColor="text1"/>
                <w:sz w:val="20"/>
                <w:szCs w:val="20"/>
              </w:rPr>
            </w:pPr>
          </w:p>
        </w:tc>
      </w:tr>
    </w:tbl>
    <w:p w14:paraId="3175EA18" w14:textId="77777777" w:rsidR="00A45106" w:rsidRPr="00F47F33" w:rsidRDefault="00A45106" w:rsidP="00F000AD">
      <w:pPr>
        <w:rPr>
          <w:rFonts w:ascii="Times New Roman" w:hAnsi="Times New Roman" w:cs="Times New Roman"/>
          <w:color w:val="000000" w:themeColor="text1"/>
          <w:sz w:val="20"/>
          <w:szCs w:val="20"/>
        </w:rPr>
      </w:pPr>
    </w:p>
    <w:p w14:paraId="3BD3B483"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43C0E0ED" w14:textId="77777777" w:rsidR="00D10E0D" w:rsidRPr="00F47F33" w:rsidRDefault="00D10E0D" w:rsidP="00174F85">
      <w:pPr>
        <w:spacing w:before="240" w:after="240"/>
        <w:rPr>
          <w:rFonts w:ascii="Times New Roman" w:hAnsi="Times New Roman" w:cs="Times New Roman"/>
          <w:b/>
          <w:iCs/>
          <w:color w:val="000000" w:themeColor="text1"/>
          <w:sz w:val="20"/>
          <w:szCs w:val="20"/>
        </w:rPr>
        <w:sectPr w:rsidR="00D10E0D" w:rsidRPr="00F47F33" w:rsidSect="00D10E0D">
          <w:pgSz w:w="16838" w:h="11906" w:orient="landscape"/>
          <w:pgMar w:top="1134" w:right="1134" w:bottom="1134" w:left="1134" w:header="567" w:footer="567" w:gutter="0"/>
          <w:cols w:space="720"/>
          <w:docGrid w:linePitch="326"/>
        </w:sectPr>
      </w:pPr>
    </w:p>
    <w:p w14:paraId="5981CE0C" w14:textId="77777777" w:rsidR="002D1662" w:rsidRPr="00F47F33" w:rsidRDefault="00E471F3" w:rsidP="00F941AF">
      <w:pPr>
        <w:spacing w:before="240" w:after="240" w:line="360" w:lineRule="auto"/>
        <w:jc w:val="both"/>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lastRenderedPageBreak/>
        <w:t xml:space="preserve">2.A.3 </w:t>
      </w:r>
      <w:r w:rsidR="00072576" w:rsidRPr="00F47F33">
        <w:rPr>
          <w:rFonts w:ascii="Times New Roman" w:eastAsia="Times New Roman" w:hAnsi="Times New Roman" w:cs="Times New Roman"/>
          <w:b/>
          <w:iCs/>
          <w:noProof/>
          <w:color w:val="000000" w:themeColor="text1"/>
          <w:sz w:val="20"/>
          <w:szCs w:val="20"/>
        </w:rPr>
        <w:t>Obiectivul Specific</w:t>
      </w:r>
      <w:r w:rsidRPr="00F47F33">
        <w:rPr>
          <w:rFonts w:ascii="Times New Roman" w:eastAsia="Times New Roman" w:hAnsi="Times New Roman" w:cs="Times New Roman"/>
          <w:b/>
          <w:iCs/>
          <w:noProof/>
          <w:color w:val="000000" w:themeColor="text1"/>
          <w:sz w:val="20"/>
          <w:szCs w:val="20"/>
        </w:rPr>
        <w:t xml:space="preserve"> - </w:t>
      </w:r>
      <w:r w:rsidR="00BA6E54" w:rsidRPr="00F47F33">
        <w:rPr>
          <w:rFonts w:ascii="Times New Roman" w:eastAsia="Times New Roman" w:hAnsi="Times New Roman" w:cs="Times New Roman"/>
          <w:b/>
          <w:iCs/>
          <w:noProof/>
          <w:color w:val="000000" w:themeColor="text1"/>
          <w:sz w:val="20"/>
          <w:szCs w:val="20"/>
        </w:rPr>
        <w:t>OS.1.</w:t>
      </w:r>
      <w:r w:rsidRPr="00F47F33">
        <w:rPr>
          <w:rFonts w:ascii="Times New Roman" w:eastAsia="Times New Roman" w:hAnsi="Times New Roman" w:cs="Times New Roman"/>
          <w:b/>
          <w:iCs/>
          <w:noProof/>
          <w:color w:val="000000" w:themeColor="text1"/>
          <w:sz w:val="20"/>
          <w:szCs w:val="20"/>
        </w:rPr>
        <w:t>i</w:t>
      </w:r>
      <w:r w:rsidR="002D1662" w:rsidRPr="00F47F33">
        <w:rPr>
          <w:rFonts w:ascii="Times New Roman" w:eastAsia="Times New Roman" w:hAnsi="Times New Roman" w:cs="Times New Roman"/>
          <w:b/>
          <w:iCs/>
          <w:noProof/>
          <w:color w:val="000000" w:themeColor="text1"/>
          <w:sz w:val="20"/>
          <w:szCs w:val="20"/>
        </w:rPr>
        <w:t>i</w:t>
      </w:r>
      <w:r w:rsidRPr="00F47F33">
        <w:rPr>
          <w:rFonts w:ascii="Times New Roman" w:eastAsia="Times New Roman" w:hAnsi="Times New Roman" w:cs="Times New Roman"/>
          <w:b/>
          <w:iCs/>
          <w:noProof/>
          <w:color w:val="000000" w:themeColor="text1"/>
          <w:sz w:val="20"/>
          <w:szCs w:val="20"/>
        </w:rPr>
        <w:t xml:space="preserve"> </w:t>
      </w:r>
      <w:r w:rsidR="00072576" w:rsidRPr="00F47F33">
        <w:rPr>
          <w:rFonts w:ascii="Times New Roman" w:eastAsia="Times New Roman" w:hAnsi="Times New Roman" w:cs="Times New Roman"/>
          <w:b/>
          <w:iCs/>
          <w:noProof/>
          <w:color w:val="000000" w:themeColor="text1"/>
          <w:sz w:val="20"/>
          <w:szCs w:val="20"/>
        </w:rPr>
        <w:t>Fructificarea avantajelor digitalizării, în beneficiul cetățenilor, al companiilor și al guvernelor</w:t>
      </w:r>
    </w:p>
    <w:p w14:paraId="63CA760D" w14:textId="77777777" w:rsidR="00E471F3" w:rsidRPr="00F47F33" w:rsidRDefault="00E471F3" w:rsidP="00E471F3">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2.A.3.1 Interventions of the Funds</w:t>
      </w:r>
    </w:p>
    <w:p w14:paraId="691FCCCD" w14:textId="77777777" w:rsidR="00E471F3" w:rsidRPr="00F47F33" w:rsidRDefault="00E471F3" w:rsidP="00E471F3">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17(3)(d)(i),(iii),(iv),(v),(vi);</w:t>
      </w:r>
    </w:p>
    <w:p w14:paraId="0400CCE3" w14:textId="77777777" w:rsidR="00E471F3" w:rsidRPr="00F47F33" w:rsidRDefault="00E471F3" w:rsidP="00E471F3">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F47F33">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471F3" w:rsidRPr="00F47F33" w14:paraId="4A252E72" w14:textId="77777777" w:rsidTr="00AF4E7C">
        <w:trPr>
          <w:jc w:val="center"/>
        </w:trPr>
        <w:tc>
          <w:tcPr>
            <w:tcW w:w="9776" w:type="dxa"/>
            <w:tcBorders>
              <w:top w:val="single" w:sz="4" w:space="0" w:color="auto"/>
              <w:left w:val="single" w:sz="4" w:space="0" w:color="auto"/>
              <w:bottom w:val="single" w:sz="4" w:space="0" w:color="auto"/>
              <w:right w:val="single" w:sz="4" w:space="0" w:color="auto"/>
            </w:tcBorders>
            <w:hideMark/>
          </w:tcPr>
          <w:p w14:paraId="655E54EC" w14:textId="77777777" w:rsidR="00EB1739" w:rsidRDefault="00EB1739" w:rsidP="00EB1739">
            <w:pPr>
              <w:spacing w:after="0"/>
              <w:jc w:val="both"/>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Digitalizarea economiei și societății conduce</w:t>
            </w:r>
            <w:r w:rsidRPr="00712BF0">
              <w:rPr>
                <w:rFonts w:ascii="Times New Roman" w:eastAsia="Times New Roman" w:hAnsi="Times New Roman" w:cs="Times New Roman"/>
                <w:i/>
                <w:noProof/>
                <w:color w:val="000000" w:themeColor="text1"/>
                <w:sz w:val="20"/>
                <w:szCs w:val="20"/>
              </w:rPr>
              <w:t xml:space="preserve"> la creşt</w:t>
            </w:r>
            <w:r>
              <w:rPr>
                <w:rFonts w:ascii="Times New Roman" w:eastAsia="Times New Roman" w:hAnsi="Times New Roman" w:cs="Times New Roman"/>
                <w:i/>
                <w:noProof/>
                <w:color w:val="000000" w:themeColor="text1"/>
                <w:sz w:val="20"/>
                <w:szCs w:val="20"/>
              </w:rPr>
              <w:t xml:space="preserve">erea productivitǎţii, implicit a competitivității, prin </w:t>
            </w:r>
            <w:r w:rsidRPr="00712BF0">
              <w:rPr>
                <w:rFonts w:ascii="Times New Roman" w:eastAsia="Times New Roman" w:hAnsi="Times New Roman" w:cs="Times New Roman"/>
                <w:i/>
                <w:noProof/>
                <w:color w:val="000000" w:themeColor="text1"/>
                <w:sz w:val="20"/>
                <w:szCs w:val="20"/>
              </w:rPr>
              <w:t xml:space="preserve">eficientizarea afacerilor </w:t>
            </w:r>
            <w:r>
              <w:rPr>
                <w:rFonts w:ascii="Times New Roman" w:eastAsia="Times New Roman" w:hAnsi="Times New Roman" w:cs="Times New Roman"/>
                <w:i/>
                <w:noProof/>
                <w:color w:val="000000" w:themeColor="text1"/>
                <w:sz w:val="20"/>
                <w:szCs w:val="20"/>
              </w:rPr>
              <w:t>direct legată de</w:t>
            </w:r>
            <w:r w:rsidRPr="00712BF0">
              <w:rPr>
                <w:rFonts w:ascii="Times New Roman" w:eastAsia="Times New Roman" w:hAnsi="Times New Roman" w:cs="Times New Roman"/>
                <w:i/>
                <w:noProof/>
                <w:color w:val="000000" w:themeColor="text1"/>
                <w:sz w:val="20"/>
                <w:szCs w:val="20"/>
              </w:rPr>
              <w:t xml:space="preserve"> adoptarea tehnologiilor moder</w:t>
            </w:r>
            <w:r>
              <w:rPr>
                <w:rFonts w:ascii="Times New Roman" w:eastAsia="Times New Roman" w:hAnsi="Times New Roman" w:cs="Times New Roman"/>
                <w:i/>
                <w:noProof/>
                <w:color w:val="000000" w:themeColor="text1"/>
                <w:sz w:val="20"/>
                <w:szCs w:val="20"/>
              </w:rPr>
              <w:t xml:space="preserve">ne, creşterea conectivitǎţii şi </w:t>
            </w:r>
            <w:r w:rsidRPr="00712BF0">
              <w:rPr>
                <w:rFonts w:ascii="Times New Roman" w:eastAsia="Times New Roman" w:hAnsi="Times New Roman" w:cs="Times New Roman"/>
                <w:i/>
                <w:noProof/>
                <w:color w:val="000000" w:themeColor="text1"/>
                <w:sz w:val="20"/>
                <w:szCs w:val="20"/>
              </w:rPr>
              <w:t>apariţia de noi oportunitǎţi de afaceri.</w:t>
            </w:r>
            <w:r>
              <w:rPr>
                <w:rFonts w:ascii="Times New Roman" w:eastAsia="Times New Roman" w:hAnsi="Times New Roman" w:cs="Times New Roman"/>
                <w:i/>
                <w:noProof/>
                <w:color w:val="000000" w:themeColor="text1"/>
                <w:sz w:val="20"/>
                <w:szCs w:val="20"/>
              </w:rPr>
              <w:t xml:space="preserve"> P</w:t>
            </w:r>
            <w:r w:rsidRPr="00DE4C24">
              <w:rPr>
                <w:rFonts w:ascii="Times New Roman" w:eastAsia="Times New Roman" w:hAnsi="Times New Roman" w:cs="Times New Roman"/>
                <w:i/>
                <w:noProof/>
                <w:color w:val="000000" w:themeColor="text1"/>
                <w:sz w:val="20"/>
                <w:szCs w:val="20"/>
              </w:rPr>
              <w:t xml:space="preserve">e lângǎ infrastructurile fizice, cele digitale </w:t>
            </w:r>
            <w:r>
              <w:rPr>
                <w:rFonts w:ascii="Times New Roman" w:eastAsia="Times New Roman" w:hAnsi="Times New Roman" w:cs="Times New Roman"/>
                <w:i/>
                <w:noProof/>
                <w:color w:val="000000" w:themeColor="text1"/>
                <w:sz w:val="20"/>
                <w:szCs w:val="20"/>
              </w:rPr>
              <w:t xml:space="preserve">influențează productivitatea în mod direct </w:t>
            </w:r>
            <w:r w:rsidRPr="00DE4C24">
              <w:rPr>
                <w:rFonts w:ascii="Times New Roman" w:eastAsia="Times New Roman" w:hAnsi="Times New Roman" w:cs="Times New Roman"/>
                <w:i/>
                <w:noProof/>
                <w:color w:val="000000" w:themeColor="text1"/>
                <w:sz w:val="20"/>
                <w:szCs w:val="20"/>
              </w:rPr>
              <w:t>prin facilitarea conectǎrii agenților economici, reducerea costur</w:t>
            </w:r>
            <w:r>
              <w:rPr>
                <w:rFonts w:ascii="Times New Roman" w:eastAsia="Times New Roman" w:hAnsi="Times New Roman" w:cs="Times New Roman"/>
                <w:i/>
                <w:noProof/>
                <w:color w:val="000000" w:themeColor="text1"/>
                <w:sz w:val="20"/>
                <w:szCs w:val="20"/>
              </w:rPr>
              <w:t xml:space="preserve">ilor de tranzacție, favorizarea </w:t>
            </w:r>
            <w:r w:rsidRPr="00DE4C24">
              <w:rPr>
                <w:rFonts w:ascii="Times New Roman" w:eastAsia="Times New Roman" w:hAnsi="Times New Roman" w:cs="Times New Roman"/>
                <w:i/>
                <w:noProof/>
                <w:color w:val="000000" w:themeColor="text1"/>
                <w:sz w:val="20"/>
                <w:szCs w:val="20"/>
              </w:rPr>
              <w:t>fluxului de informații, precum și facilitarea</w:t>
            </w:r>
            <w:r>
              <w:rPr>
                <w:rFonts w:ascii="Times New Roman" w:eastAsia="Times New Roman" w:hAnsi="Times New Roman" w:cs="Times New Roman"/>
                <w:i/>
                <w:noProof/>
                <w:color w:val="000000" w:themeColor="text1"/>
                <w:sz w:val="20"/>
                <w:szCs w:val="20"/>
              </w:rPr>
              <w:t xml:space="preserve"> inovării și</w:t>
            </w:r>
            <w:r w:rsidRPr="00DE4C24">
              <w:rPr>
                <w:rFonts w:ascii="Times New Roman" w:eastAsia="Times New Roman" w:hAnsi="Times New Roman" w:cs="Times New Roman"/>
                <w:i/>
                <w:noProof/>
                <w:color w:val="000000" w:themeColor="text1"/>
                <w:sz w:val="20"/>
                <w:szCs w:val="20"/>
              </w:rPr>
              <w:t xml:space="preserve"> integrării piețelor în</w:t>
            </w:r>
            <w:r>
              <w:rPr>
                <w:rFonts w:ascii="Times New Roman" w:eastAsia="Times New Roman" w:hAnsi="Times New Roman" w:cs="Times New Roman"/>
                <w:i/>
                <w:noProof/>
                <w:color w:val="000000" w:themeColor="text1"/>
                <w:sz w:val="20"/>
                <w:szCs w:val="20"/>
              </w:rPr>
              <w:t xml:space="preserve"> lanțurile valorice globale.</w:t>
            </w:r>
          </w:p>
          <w:p w14:paraId="6EECBE58" w14:textId="77777777" w:rsidR="00EB1739" w:rsidRDefault="00EB1739" w:rsidP="00EB1739">
            <w:pPr>
              <w:spacing w:after="0"/>
              <w:jc w:val="both"/>
              <w:rPr>
                <w:rFonts w:ascii="Times New Roman" w:eastAsia="Times New Roman" w:hAnsi="Times New Roman" w:cs="Times New Roman"/>
                <w:i/>
                <w:noProof/>
                <w:color w:val="000000" w:themeColor="text1"/>
                <w:sz w:val="20"/>
                <w:szCs w:val="20"/>
              </w:rPr>
            </w:pPr>
          </w:p>
          <w:p w14:paraId="0B4F2EC2" w14:textId="77777777" w:rsidR="00EB1739" w:rsidRDefault="00EB1739" w:rsidP="00EB1739">
            <w:pPr>
              <w:jc w:val="both"/>
              <w:rPr>
                <w:rFonts w:ascii="Times New Roman" w:eastAsia="Times New Roman" w:hAnsi="Times New Roman" w:cs="Times New Roman"/>
                <w:i/>
                <w:iCs/>
                <w:noProof/>
                <w:sz w:val="20"/>
                <w:szCs w:val="20"/>
              </w:rPr>
            </w:pPr>
            <w:r w:rsidRPr="007F3D00">
              <w:rPr>
                <w:rFonts w:ascii="Times New Roman" w:eastAsia="Times New Roman" w:hAnsi="Times New Roman" w:cs="Times New Roman"/>
                <w:i/>
                <w:noProof/>
                <w:color w:val="000000" w:themeColor="text1"/>
                <w:sz w:val="20"/>
                <w:szCs w:val="20"/>
              </w:rPr>
              <w:t>La nivel</w:t>
            </w:r>
            <w:r>
              <w:rPr>
                <w:rFonts w:ascii="Times New Roman" w:eastAsia="Times New Roman" w:hAnsi="Times New Roman" w:cs="Times New Roman"/>
                <w:i/>
                <w:noProof/>
                <w:color w:val="000000" w:themeColor="text1"/>
                <w:sz w:val="20"/>
                <w:szCs w:val="20"/>
              </w:rPr>
              <w:t xml:space="preserve"> regional conform statisticilor, </w:t>
            </w:r>
            <w:r w:rsidRPr="007F3D00">
              <w:rPr>
                <w:rFonts w:ascii="Times New Roman" w:eastAsia="Times New Roman" w:hAnsi="Times New Roman" w:cs="Times New Roman"/>
                <w:i/>
                <w:iCs/>
                <w:noProof/>
                <w:sz w:val="20"/>
                <w:szCs w:val="20"/>
              </w:rPr>
              <w:t>numarul de firme care detin website propriu este considerabil scăzut pentru o regiune mai dezvoltată (43%)</w:t>
            </w:r>
            <w:r>
              <w:rPr>
                <w:rFonts w:ascii="Times New Roman" w:eastAsia="Times New Roman" w:hAnsi="Times New Roman" w:cs="Times New Roman"/>
                <w:i/>
                <w:iCs/>
                <w:noProof/>
                <w:sz w:val="20"/>
                <w:szCs w:val="20"/>
              </w:rPr>
              <w:t xml:space="preserve"> iar </w:t>
            </w:r>
            <w:r w:rsidRPr="007F3D00">
              <w:rPr>
                <w:rFonts w:ascii="Times New Roman" w:eastAsia="Times New Roman" w:hAnsi="Times New Roman" w:cs="Times New Roman"/>
                <w:i/>
                <w:iCs/>
                <w:noProof/>
                <w:sz w:val="20"/>
                <w:szCs w:val="20"/>
              </w:rPr>
              <w:t>ponderea persoanelor care au comandat online</w:t>
            </w:r>
            <w:r>
              <w:rPr>
                <w:rFonts w:ascii="Times New Roman" w:eastAsia="Times New Roman" w:hAnsi="Times New Roman" w:cs="Times New Roman"/>
                <w:i/>
                <w:iCs/>
                <w:noProof/>
                <w:sz w:val="20"/>
                <w:szCs w:val="20"/>
              </w:rPr>
              <w:t xml:space="preserve"> în anul 2019</w:t>
            </w:r>
            <w:r w:rsidRPr="007F3D00">
              <w:rPr>
                <w:rFonts w:ascii="Times New Roman" w:eastAsia="Times New Roman" w:hAnsi="Times New Roman" w:cs="Times New Roman"/>
                <w:i/>
                <w:iCs/>
                <w:noProof/>
                <w:sz w:val="20"/>
                <w:szCs w:val="20"/>
              </w:rPr>
              <w:t xml:space="preserve"> este de doar 31% și se </w:t>
            </w:r>
            <w:r>
              <w:rPr>
                <w:rFonts w:ascii="Times New Roman" w:eastAsia="Times New Roman" w:hAnsi="Times New Roman" w:cs="Times New Roman"/>
                <w:i/>
                <w:iCs/>
                <w:noProof/>
                <w:sz w:val="20"/>
                <w:szCs w:val="20"/>
              </w:rPr>
              <w:t>află în continuare sub media UE.</w:t>
            </w:r>
          </w:p>
          <w:p w14:paraId="77C17475" w14:textId="77777777" w:rsidR="00EB1739" w:rsidRDefault="00EB1739" w:rsidP="00EB1739">
            <w:pPr>
              <w:jc w:val="both"/>
              <w:rPr>
                <w:rFonts w:ascii="Times New Roman" w:eastAsia="Times New Roman" w:hAnsi="Times New Roman" w:cs="Times New Roman"/>
                <w:i/>
                <w:iCs/>
                <w:noProof/>
                <w:sz w:val="20"/>
                <w:szCs w:val="20"/>
              </w:rPr>
            </w:pPr>
            <w:r w:rsidRPr="00983E41">
              <w:rPr>
                <w:rFonts w:ascii="Times New Roman" w:eastAsia="Times New Roman" w:hAnsi="Times New Roman" w:cs="Times New Roman"/>
                <w:i/>
                <w:iCs/>
                <w:noProof/>
                <w:sz w:val="20"/>
                <w:szCs w:val="20"/>
              </w:rPr>
              <w:t>Progr</w:t>
            </w:r>
            <w:r>
              <w:rPr>
                <w:rFonts w:ascii="Times New Roman" w:eastAsia="Times New Roman" w:hAnsi="Times New Roman" w:cs="Times New Roman"/>
                <w:i/>
                <w:iCs/>
                <w:noProof/>
                <w:sz w:val="20"/>
                <w:szCs w:val="20"/>
              </w:rPr>
              <w:t xml:space="preserve">amele naționale care au avut </w:t>
            </w:r>
            <w:r w:rsidRPr="00983E41">
              <w:rPr>
                <w:rFonts w:ascii="Times New Roman" w:eastAsia="Times New Roman" w:hAnsi="Times New Roman" w:cs="Times New Roman"/>
                <w:i/>
                <w:iCs/>
                <w:noProof/>
                <w:sz w:val="20"/>
                <w:szCs w:val="20"/>
              </w:rPr>
              <w:t>componentă de digitalizare (Start-up Nation) și POR</w:t>
            </w:r>
            <w:r>
              <w:rPr>
                <w:rFonts w:ascii="Times New Roman" w:eastAsia="Times New Roman" w:hAnsi="Times New Roman" w:cs="Times New Roman"/>
                <w:i/>
                <w:iCs/>
                <w:noProof/>
                <w:sz w:val="20"/>
                <w:szCs w:val="20"/>
              </w:rPr>
              <w:t xml:space="preserve"> 2014-2020</w:t>
            </w:r>
            <w:r w:rsidRPr="00983E41">
              <w:rPr>
                <w:rFonts w:ascii="Times New Roman" w:eastAsia="Times New Roman" w:hAnsi="Times New Roman" w:cs="Times New Roman"/>
                <w:i/>
                <w:iCs/>
                <w:noProof/>
                <w:sz w:val="20"/>
                <w:szCs w:val="20"/>
              </w:rPr>
              <w:t xml:space="preserve"> Axa</w:t>
            </w:r>
            <w:r>
              <w:rPr>
                <w:rFonts w:ascii="Times New Roman" w:eastAsia="Times New Roman" w:hAnsi="Times New Roman" w:cs="Times New Roman"/>
                <w:i/>
                <w:iCs/>
                <w:noProof/>
                <w:sz w:val="20"/>
                <w:szCs w:val="20"/>
              </w:rPr>
              <w:t xml:space="preserve"> Prioritară</w:t>
            </w:r>
            <w:r w:rsidRPr="00983E41">
              <w:rPr>
                <w:rFonts w:ascii="Times New Roman" w:eastAsia="Times New Roman" w:hAnsi="Times New Roman" w:cs="Times New Roman"/>
                <w:i/>
                <w:iCs/>
                <w:noProof/>
                <w:sz w:val="20"/>
                <w:szCs w:val="20"/>
              </w:rPr>
              <w:t xml:space="preserve"> 2</w:t>
            </w:r>
            <w:r>
              <w:rPr>
                <w:rFonts w:ascii="Times New Roman" w:eastAsia="Times New Roman" w:hAnsi="Times New Roman" w:cs="Times New Roman"/>
                <w:i/>
                <w:iCs/>
                <w:noProof/>
                <w:sz w:val="20"/>
                <w:szCs w:val="20"/>
              </w:rPr>
              <w:t xml:space="preserve"> (acesta nu s-a finanțat însă în regiunea BI) au fost</w:t>
            </w:r>
            <w:r w:rsidRPr="00983E41">
              <w:rPr>
                <w:rFonts w:ascii="Times New Roman" w:eastAsia="Times New Roman" w:hAnsi="Times New Roman" w:cs="Times New Roman"/>
                <w:i/>
                <w:iCs/>
                <w:noProof/>
                <w:sz w:val="20"/>
                <w:szCs w:val="20"/>
              </w:rPr>
              <w:t xml:space="preserve"> o sursă importantă de finanțare pentru proiectele digitale ale întreprinderilor. Cu toate acestea, </w:t>
            </w:r>
            <w:r>
              <w:rPr>
                <w:rFonts w:ascii="Times New Roman" w:eastAsia="Times New Roman" w:hAnsi="Times New Roman" w:cs="Times New Roman"/>
                <w:i/>
                <w:iCs/>
                <w:noProof/>
                <w:sz w:val="20"/>
                <w:szCs w:val="20"/>
              </w:rPr>
              <w:t>cele două programe nu au avut ca scop numai digitalizarea proceselor industriale ci și dezvoltarea întreprinderilor în general. Însă, o</w:t>
            </w:r>
            <w:r w:rsidRPr="00983E41">
              <w:rPr>
                <w:rFonts w:ascii="Times New Roman" w:eastAsia="Times New Roman" w:hAnsi="Times New Roman" w:cs="Times New Roman"/>
                <w:i/>
                <w:iCs/>
                <w:noProof/>
                <w:sz w:val="20"/>
                <w:szCs w:val="20"/>
              </w:rPr>
              <w:t>dată cu apariția pandemiei</w:t>
            </w:r>
            <w:r>
              <w:rPr>
                <w:rFonts w:ascii="Times New Roman" w:eastAsia="Times New Roman" w:hAnsi="Times New Roman" w:cs="Times New Roman"/>
                <w:i/>
                <w:iCs/>
                <w:noProof/>
                <w:sz w:val="20"/>
                <w:szCs w:val="20"/>
              </w:rPr>
              <w:t xml:space="preserve"> COVID-19</w:t>
            </w:r>
            <w:r w:rsidRPr="00983E41">
              <w:rPr>
                <w:rFonts w:ascii="Times New Roman" w:eastAsia="Times New Roman" w:hAnsi="Times New Roman" w:cs="Times New Roman"/>
                <w:i/>
                <w:iCs/>
                <w:noProof/>
                <w:sz w:val="20"/>
                <w:szCs w:val="20"/>
              </w:rPr>
              <w:t xml:space="preserve">, </w:t>
            </w:r>
            <w:r>
              <w:rPr>
                <w:rFonts w:ascii="Times New Roman" w:eastAsia="Times New Roman" w:hAnsi="Times New Roman" w:cs="Times New Roman"/>
                <w:i/>
                <w:iCs/>
                <w:noProof/>
                <w:sz w:val="20"/>
                <w:szCs w:val="20"/>
              </w:rPr>
              <w:t xml:space="preserve">întreprinderile </w:t>
            </w:r>
            <w:r w:rsidRPr="00983E41">
              <w:rPr>
                <w:rFonts w:ascii="Times New Roman" w:eastAsia="Times New Roman" w:hAnsi="Times New Roman" w:cs="Times New Roman"/>
                <w:i/>
                <w:iCs/>
                <w:noProof/>
                <w:sz w:val="20"/>
                <w:szCs w:val="20"/>
              </w:rPr>
              <w:t>au început să conștientizeze necesitatea digitalizării activității, cu tot ceea ce implică aceasta transformare (</w:t>
            </w:r>
            <w:r>
              <w:rPr>
                <w:rFonts w:ascii="Times New Roman" w:eastAsia="Times New Roman" w:hAnsi="Times New Roman" w:cs="Times New Roman"/>
                <w:i/>
                <w:iCs/>
                <w:noProof/>
                <w:sz w:val="20"/>
                <w:szCs w:val="20"/>
              </w:rPr>
              <w:t>IoT</w:t>
            </w:r>
            <w:r w:rsidRPr="00983E41">
              <w:rPr>
                <w:rFonts w:ascii="Times New Roman" w:eastAsia="Times New Roman" w:hAnsi="Times New Roman" w:cs="Times New Roman"/>
                <w:i/>
                <w:iCs/>
                <w:noProof/>
                <w:sz w:val="20"/>
                <w:szCs w:val="20"/>
              </w:rPr>
              <w:t>, inteligența artificială,</w:t>
            </w:r>
            <w:r>
              <w:rPr>
                <w:rFonts w:ascii="Times New Roman" w:eastAsia="Times New Roman" w:hAnsi="Times New Roman" w:cs="Times New Roman"/>
                <w:i/>
                <w:iCs/>
                <w:noProof/>
                <w:sz w:val="20"/>
                <w:szCs w:val="20"/>
              </w:rPr>
              <w:t xml:space="preserve"> securitate cibernetică</w:t>
            </w:r>
            <w:r w:rsidRPr="00983E41">
              <w:rPr>
                <w:rFonts w:ascii="Times New Roman" w:eastAsia="Times New Roman" w:hAnsi="Times New Roman" w:cs="Times New Roman"/>
                <w:i/>
                <w:iCs/>
                <w:noProof/>
                <w:sz w:val="20"/>
                <w:szCs w:val="20"/>
              </w:rPr>
              <w:t xml:space="preserve"> consolidarea capac</w:t>
            </w:r>
            <w:r>
              <w:rPr>
                <w:rFonts w:ascii="Times New Roman" w:eastAsia="Times New Roman" w:hAnsi="Times New Roman" w:cs="Times New Roman"/>
                <w:i/>
                <w:iCs/>
                <w:noProof/>
                <w:sz w:val="20"/>
                <w:szCs w:val="20"/>
              </w:rPr>
              <w:t>ităților de muncă la distanță,</w:t>
            </w:r>
            <w:r w:rsidRPr="00983E41">
              <w:rPr>
                <w:rFonts w:ascii="Times New Roman" w:eastAsia="Times New Roman" w:hAnsi="Times New Roman" w:cs="Times New Roman"/>
                <w:i/>
                <w:iCs/>
                <w:noProof/>
                <w:sz w:val="20"/>
                <w:szCs w:val="20"/>
              </w:rPr>
              <w:t xml:space="preserve"> automatizare</w:t>
            </w:r>
            <w:r>
              <w:rPr>
                <w:rFonts w:ascii="Times New Roman" w:eastAsia="Times New Roman" w:hAnsi="Times New Roman" w:cs="Times New Roman"/>
                <w:i/>
                <w:iCs/>
                <w:noProof/>
                <w:sz w:val="20"/>
                <w:szCs w:val="20"/>
              </w:rPr>
              <w:t xml:space="preserve"> etc.</w:t>
            </w:r>
            <w:r w:rsidRPr="00983E41">
              <w:rPr>
                <w:rFonts w:ascii="Times New Roman" w:eastAsia="Times New Roman" w:hAnsi="Times New Roman" w:cs="Times New Roman"/>
                <w:i/>
                <w:iCs/>
                <w:noProof/>
                <w:sz w:val="20"/>
                <w:szCs w:val="20"/>
              </w:rPr>
              <w:t>).</w:t>
            </w:r>
          </w:p>
          <w:p w14:paraId="539D9E3F" w14:textId="77777777" w:rsidR="00EB1739" w:rsidRPr="007B758A" w:rsidRDefault="00EB1739" w:rsidP="00EB1739">
            <w:pPr>
              <w:jc w:val="both"/>
              <w:rPr>
                <w:rFonts w:ascii="Times New Roman" w:eastAsia="Times New Roman" w:hAnsi="Times New Roman" w:cs="Times New Roman"/>
                <w:i/>
                <w:iCs/>
                <w:noProof/>
                <w:sz w:val="20"/>
                <w:szCs w:val="20"/>
              </w:rPr>
            </w:pPr>
            <w:r w:rsidRPr="00763A16">
              <w:rPr>
                <w:rFonts w:ascii="Times New Roman" w:eastAsia="Times New Roman" w:hAnsi="Times New Roman" w:cs="Times New Roman"/>
                <w:i/>
                <w:iCs/>
                <w:noProof/>
                <w:sz w:val="20"/>
                <w:szCs w:val="20"/>
              </w:rPr>
              <w:t xml:space="preserve">Majoritatea </w:t>
            </w:r>
            <w:r>
              <w:rPr>
                <w:rFonts w:ascii="Times New Roman" w:eastAsia="Times New Roman" w:hAnsi="Times New Roman" w:cs="Times New Roman"/>
                <w:i/>
                <w:iCs/>
                <w:noProof/>
                <w:sz w:val="20"/>
                <w:szCs w:val="20"/>
              </w:rPr>
              <w:t>întreprinderilor</w:t>
            </w:r>
            <w:r w:rsidRPr="00763A16">
              <w:rPr>
                <w:rFonts w:ascii="Times New Roman" w:eastAsia="Times New Roman" w:hAnsi="Times New Roman" w:cs="Times New Roman"/>
                <w:i/>
                <w:iCs/>
                <w:noProof/>
                <w:sz w:val="20"/>
                <w:szCs w:val="20"/>
              </w:rPr>
              <w:t xml:space="preserve"> au introdus o digitalizare primară </w:t>
            </w:r>
            <w:r>
              <w:rPr>
                <w:rFonts w:ascii="Times New Roman" w:eastAsia="Times New Roman" w:hAnsi="Times New Roman" w:cs="Times New Roman"/>
                <w:i/>
                <w:iCs/>
                <w:noProof/>
                <w:sz w:val="20"/>
                <w:szCs w:val="20"/>
              </w:rPr>
              <w:t>(folosirea facturii electronice, arhivarea documentelor în format electronic,</w:t>
            </w:r>
            <w:r w:rsidRPr="00763A16">
              <w:rPr>
                <w:rFonts w:ascii="Times New Roman" w:eastAsia="Times New Roman" w:hAnsi="Times New Roman" w:cs="Times New Roman"/>
                <w:i/>
                <w:iCs/>
                <w:noProof/>
                <w:sz w:val="20"/>
                <w:szCs w:val="20"/>
              </w:rPr>
              <w:t xml:space="preserve"> utilizarea de instrumente și echipamente de acces, contro</w:t>
            </w:r>
            <w:r>
              <w:rPr>
                <w:rFonts w:ascii="Times New Roman" w:eastAsia="Times New Roman" w:hAnsi="Times New Roman" w:cs="Times New Roman"/>
                <w:i/>
                <w:iCs/>
                <w:noProof/>
                <w:sz w:val="20"/>
                <w:szCs w:val="20"/>
              </w:rPr>
              <w:t>l și securitate centralizate etc.), c</w:t>
            </w:r>
            <w:r w:rsidRPr="00763A16">
              <w:rPr>
                <w:rFonts w:ascii="Times New Roman" w:eastAsia="Times New Roman" w:hAnsi="Times New Roman" w:cs="Times New Roman"/>
                <w:i/>
                <w:iCs/>
                <w:noProof/>
                <w:sz w:val="20"/>
                <w:szCs w:val="20"/>
              </w:rPr>
              <w:t>omponenta avansată a digitalizării (st</w:t>
            </w:r>
            <w:r>
              <w:rPr>
                <w:rFonts w:ascii="Times New Roman" w:eastAsia="Times New Roman" w:hAnsi="Times New Roman" w:cs="Times New Roman"/>
                <w:i/>
                <w:iCs/>
                <w:noProof/>
                <w:sz w:val="20"/>
                <w:szCs w:val="20"/>
              </w:rPr>
              <w:t>ocarea Cloud, data analytics,</w:t>
            </w:r>
            <w:r w:rsidRPr="00763A16">
              <w:rPr>
                <w:rFonts w:ascii="Times New Roman" w:eastAsia="Times New Roman" w:hAnsi="Times New Roman" w:cs="Times New Roman"/>
                <w:i/>
                <w:iCs/>
                <w:noProof/>
                <w:sz w:val="20"/>
                <w:szCs w:val="20"/>
              </w:rPr>
              <w:t xml:space="preserve"> utilizarea de aplicații de tip ERP, SAP</w:t>
            </w:r>
            <w:r>
              <w:rPr>
                <w:rFonts w:ascii="Times New Roman" w:eastAsia="Times New Roman" w:hAnsi="Times New Roman" w:cs="Times New Roman"/>
                <w:i/>
                <w:iCs/>
                <w:noProof/>
                <w:sz w:val="20"/>
                <w:szCs w:val="20"/>
              </w:rPr>
              <w:t xml:space="preserve"> etc.</w:t>
            </w:r>
            <w:r w:rsidRPr="00763A16">
              <w:rPr>
                <w:rFonts w:ascii="Times New Roman" w:eastAsia="Times New Roman" w:hAnsi="Times New Roman" w:cs="Times New Roman"/>
                <w:i/>
                <w:iCs/>
                <w:noProof/>
                <w:sz w:val="20"/>
                <w:szCs w:val="20"/>
              </w:rPr>
              <w:t xml:space="preserve">) </w:t>
            </w:r>
            <w:r>
              <w:rPr>
                <w:rFonts w:ascii="Times New Roman" w:eastAsia="Times New Roman" w:hAnsi="Times New Roman" w:cs="Times New Roman"/>
                <w:i/>
                <w:iCs/>
                <w:noProof/>
                <w:sz w:val="20"/>
                <w:szCs w:val="20"/>
              </w:rPr>
              <w:t>fiind implementată într-o proporție mică.</w:t>
            </w:r>
          </w:p>
          <w:p w14:paraId="60CCA689" w14:textId="77777777" w:rsidR="00EB1739" w:rsidRPr="004B2301" w:rsidRDefault="00EB1739" w:rsidP="00EB1739">
            <w:pPr>
              <w:spacing w:after="0"/>
              <w:jc w:val="both"/>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xml:space="preserve">În acest context, </w:t>
            </w:r>
            <w:r w:rsidRPr="004F494D">
              <w:rPr>
                <w:rFonts w:ascii="Times New Roman" w:eastAsia="Times New Roman" w:hAnsi="Times New Roman" w:cs="Times New Roman"/>
                <w:i/>
                <w:noProof/>
                <w:color w:val="000000" w:themeColor="text1"/>
                <w:sz w:val="20"/>
                <w:szCs w:val="20"/>
              </w:rPr>
              <w:t>acțiunile prevăzute</w:t>
            </w:r>
            <w:r>
              <w:rPr>
                <w:rFonts w:ascii="Times New Roman" w:eastAsia="Times New Roman" w:hAnsi="Times New Roman" w:cs="Times New Roman"/>
                <w:i/>
                <w:noProof/>
                <w:color w:val="000000" w:themeColor="text1"/>
                <w:sz w:val="20"/>
                <w:szCs w:val="20"/>
              </w:rPr>
              <w:t xml:space="preserve"> a se finanța sub acest obiectiv specific</w:t>
            </w:r>
            <w:r w:rsidRPr="004F494D">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în</w:t>
            </w:r>
            <w:r w:rsidRPr="004F494D">
              <w:rPr>
                <w:rFonts w:ascii="Times New Roman" w:eastAsia="Times New Roman" w:hAnsi="Times New Roman" w:cs="Times New Roman"/>
                <w:i/>
                <w:noProof/>
                <w:color w:val="000000" w:themeColor="text1"/>
                <w:sz w:val="20"/>
                <w:szCs w:val="20"/>
              </w:rPr>
              <w:t xml:space="preserve"> perioada 2021-2027</w:t>
            </w:r>
            <w:r>
              <w:rPr>
                <w:rFonts w:ascii="Times New Roman" w:eastAsia="Times New Roman" w:hAnsi="Times New Roman" w:cs="Times New Roman"/>
                <w:i/>
                <w:noProof/>
                <w:color w:val="000000" w:themeColor="text1"/>
                <w:sz w:val="20"/>
                <w:szCs w:val="20"/>
              </w:rPr>
              <w:t xml:space="preserve"> sub </w:t>
            </w:r>
            <w:r w:rsidRPr="009C575A">
              <w:rPr>
                <w:rFonts w:ascii="Times New Roman" w:eastAsia="Times New Roman" w:hAnsi="Times New Roman" w:cs="Times New Roman"/>
                <w:i/>
                <w:noProof/>
                <w:color w:val="000000" w:themeColor="text1"/>
                <w:sz w:val="20"/>
                <w:szCs w:val="20"/>
              </w:rPr>
              <w:t>Prioritatea 1 -  O regiune competitivă prin inovare, digitalizare și întreprinderi dinamice</w:t>
            </w:r>
            <w:r>
              <w:rPr>
                <w:rFonts w:ascii="Times New Roman" w:eastAsia="Times New Roman" w:hAnsi="Times New Roman" w:cs="Times New Roman"/>
                <w:i/>
                <w:noProof/>
                <w:color w:val="000000" w:themeColor="text1"/>
                <w:sz w:val="20"/>
                <w:szCs w:val="20"/>
              </w:rPr>
              <w:t>,</w:t>
            </w:r>
            <w:r w:rsidRPr="004F494D">
              <w:rPr>
                <w:rFonts w:ascii="Times New Roman" w:eastAsia="Times New Roman" w:hAnsi="Times New Roman" w:cs="Times New Roman"/>
                <w:i/>
                <w:noProof/>
                <w:color w:val="000000" w:themeColor="text1"/>
                <w:sz w:val="20"/>
                <w:szCs w:val="20"/>
              </w:rPr>
              <w:t xml:space="preserve"> au în vedere</w:t>
            </w:r>
            <w:r>
              <w:rPr>
                <w:rFonts w:ascii="Times New Roman" w:eastAsia="Times New Roman" w:hAnsi="Times New Roman" w:cs="Times New Roman"/>
                <w:i/>
                <w:noProof/>
                <w:color w:val="000000" w:themeColor="text1"/>
                <w:sz w:val="20"/>
                <w:szCs w:val="20"/>
              </w:rPr>
              <w:t xml:space="preserve"> c</w:t>
            </w:r>
            <w:r w:rsidRPr="00166475">
              <w:rPr>
                <w:rFonts w:ascii="Times New Roman" w:eastAsia="Times New Roman" w:hAnsi="Times New Roman" w:cs="Times New Roman"/>
                <w:i/>
                <w:noProof/>
                <w:color w:val="000000" w:themeColor="text1"/>
                <w:sz w:val="20"/>
                <w:szCs w:val="20"/>
              </w:rPr>
              <w:t>reșterea nivelului de digitalizare al economiei și societății</w:t>
            </w:r>
            <w:r>
              <w:rPr>
                <w:rFonts w:ascii="Times New Roman" w:eastAsia="Times New Roman" w:hAnsi="Times New Roman" w:cs="Times New Roman"/>
                <w:i/>
                <w:noProof/>
                <w:color w:val="000000" w:themeColor="text1"/>
                <w:sz w:val="20"/>
                <w:szCs w:val="20"/>
              </w:rPr>
              <w:t xml:space="preserve">, cu efect direct asupra performanțelor economie și </w:t>
            </w:r>
            <w:r>
              <w:rPr>
                <w:rFonts w:ascii="Times New Roman" w:hAnsi="Times New Roman" w:cs="Times New Roman"/>
                <w:i/>
                <w:sz w:val="20"/>
                <w:szCs w:val="20"/>
              </w:rPr>
              <w:t xml:space="preserve">urmăresc continuarea </w:t>
            </w:r>
            <w:r w:rsidRPr="000C7DC5">
              <w:rPr>
                <w:rFonts w:ascii="Times New Roman" w:hAnsi="Times New Roman" w:cs="Times New Roman"/>
                <w:i/>
                <w:sz w:val="20"/>
                <w:szCs w:val="20"/>
              </w:rPr>
              <w:t xml:space="preserve">eforturile investiționale depuse în perioadele anterioare de programare </w:t>
            </w:r>
            <w:r>
              <w:rPr>
                <w:rFonts w:ascii="Times New Roman" w:hAnsi="Times New Roman" w:cs="Times New Roman"/>
                <w:i/>
                <w:sz w:val="20"/>
                <w:szCs w:val="20"/>
              </w:rPr>
              <w:t>după cum urmează:</w:t>
            </w:r>
            <w:r w:rsidRPr="00F47F33">
              <w:rPr>
                <w:rFonts w:ascii="Times New Roman" w:eastAsia="Times New Roman" w:hAnsi="Times New Roman" w:cs="Times New Roman"/>
                <w:i/>
                <w:iCs/>
                <w:noProof/>
                <w:color w:val="000000" w:themeColor="text1"/>
                <w:sz w:val="20"/>
                <w:szCs w:val="20"/>
              </w:rPr>
              <w:t xml:space="preserve"> </w:t>
            </w:r>
          </w:p>
          <w:p w14:paraId="261DB2D5" w14:textId="54B0893E" w:rsidR="00EB1739" w:rsidRPr="00262B24" w:rsidRDefault="00EB1739" w:rsidP="00EB1739">
            <w:pPr>
              <w:spacing w:after="0"/>
              <w:jc w:val="both"/>
              <w:rPr>
                <w:rFonts w:ascii="Times New Roman" w:eastAsia="Times New Roman" w:hAnsi="Times New Roman" w:cs="Times New Roman"/>
                <w:i/>
                <w:iCs/>
                <w:noProof/>
                <w:color w:val="FF0000"/>
                <w:sz w:val="20"/>
                <w:szCs w:val="20"/>
              </w:rPr>
            </w:pPr>
            <w:r w:rsidRPr="00F47F33">
              <w:rPr>
                <w:rFonts w:ascii="Times New Roman" w:eastAsia="Times New Roman" w:hAnsi="Times New Roman" w:cs="Times New Roman"/>
                <w:i/>
                <w:iCs/>
                <w:noProof/>
                <w:color w:val="000000" w:themeColor="text1"/>
                <w:sz w:val="20"/>
                <w:szCs w:val="20"/>
              </w:rPr>
              <w:t>- Sprijin pentru tran</w:t>
            </w:r>
            <w:r>
              <w:rPr>
                <w:rFonts w:ascii="Times New Roman" w:eastAsia="Times New Roman" w:hAnsi="Times New Roman" w:cs="Times New Roman"/>
                <w:i/>
                <w:iCs/>
                <w:noProof/>
                <w:color w:val="000000" w:themeColor="text1"/>
                <w:sz w:val="20"/>
                <w:szCs w:val="20"/>
              </w:rPr>
              <w:t>sformarea digitala a IMM-urilor</w:t>
            </w:r>
            <w:r w:rsidRPr="00F47F33">
              <w:rPr>
                <w:rFonts w:ascii="Times New Roman" w:eastAsia="Times New Roman" w:hAnsi="Times New Roman" w:cs="Times New Roman"/>
                <w:i/>
                <w:iCs/>
                <w:noProof/>
                <w:color w:val="000000" w:themeColor="text1"/>
                <w:sz w:val="20"/>
                <w:szCs w:val="20"/>
              </w:rPr>
              <w:t>: adoptarea tehnologiilo</w:t>
            </w:r>
            <w:r>
              <w:rPr>
                <w:rFonts w:ascii="Times New Roman" w:eastAsia="Times New Roman" w:hAnsi="Times New Roman" w:cs="Times New Roman"/>
                <w:i/>
                <w:iCs/>
                <w:noProof/>
                <w:color w:val="000000" w:themeColor="text1"/>
                <w:sz w:val="20"/>
                <w:szCs w:val="20"/>
              </w:rPr>
              <w:t>r și a instrumentelor digitale î</w:t>
            </w:r>
            <w:r w:rsidRPr="00F47F33">
              <w:rPr>
                <w:rFonts w:ascii="Times New Roman" w:eastAsia="Times New Roman" w:hAnsi="Times New Roman" w:cs="Times New Roman"/>
                <w:i/>
                <w:iCs/>
                <w:noProof/>
                <w:color w:val="000000" w:themeColor="text1"/>
                <w:sz w:val="20"/>
                <w:szCs w:val="20"/>
              </w:rPr>
              <w:t xml:space="preserve">n </w:t>
            </w:r>
            <w:r>
              <w:rPr>
                <w:rFonts w:ascii="Times New Roman" w:eastAsia="Times New Roman" w:hAnsi="Times New Roman" w:cs="Times New Roman"/>
                <w:i/>
                <w:iCs/>
                <w:noProof/>
                <w:color w:val="000000" w:themeColor="text1"/>
                <w:sz w:val="20"/>
                <w:szCs w:val="20"/>
              </w:rPr>
              <w:t>vederea inovă</w:t>
            </w:r>
            <w:r w:rsidRPr="00F47F33">
              <w:rPr>
                <w:rFonts w:ascii="Times New Roman" w:eastAsia="Times New Roman" w:hAnsi="Times New Roman" w:cs="Times New Roman"/>
                <w:i/>
                <w:iCs/>
                <w:noProof/>
                <w:color w:val="000000" w:themeColor="text1"/>
                <w:sz w:val="20"/>
                <w:szCs w:val="20"/>
              </w:rPr>
              <w:t>rii</w:t>
            </w:r>
            <w:r>
              <w:rPr>
                <w:rFonts w:ascii="Times New Roman" w:eastAsia="Times New Roman" w:hAnsi="Times New Roman" w:cs="Times New Roman"/>
                <w:i/>
                <w:iCs/>
                <w:noProof/>
                <w:color w:val="000000" w:themeColor="text1"/>
                <w:sz w:val="20"/>
                <w:szCs w:val="20"/>
              </w:rPr>
              <w:t xml:space="preserve"> modelului de afaceri/proceselor de producție</w:t>
            </w:r>
            <w:r w:rsidRPr="00F47F33">
              <w:rPr>
                <w:rFonts w:ascii="Times New Roman" w:eastAsia="Times New Roman" w:hAnsi="Times New Roman" w:cs="Times New Roman"/>
                <w:i/>
                <w:iCs/>
                <w:noProof/>
                <w:color w:val="000000" w:themeColor="text1"/>
                <w:sz w:val="20"/>
                <w:szCs w:val="20"/>
              </w:rPr>
              <w:t xml:space="preserve">, facilitarea investițiilor tehnologice, tehnologii IT&amp;C, IoT, automatizare, robotică, inteligență artificiala, customizare de masă, </w:t>
            </w:r>
            <w:r>
              <w:rPr>
                <w:rFonts w:ascii="Times New Roman" w:eastAsia="Times New Roman" w:hAnsi="Times New Roman" w:cs="Times New Roman"/>
                <w:i/>
                <w:iCs/>
                <w:noProof/>
                <w:color w:val="000000" w:themeColor="text1"/>
                <w:sz w:val="20"/>
                <w:szCs w:val="20"/>
              </w:rPr>
              <w:t xml:space="preserve">securitate cibernetică, </w:t>
            </w:r>
            <w:r w:rsidRPr="00F47F33">
              <w:rPr>
                <w:rFonts w:ascii="Times New Roman" w:eastAsia="Times New Roman" w:hAnsi="Times New Roman" w:cs="Times New Roman"/>
                <w:i/>
                <w:iCs/>
                <w:noProof/>
                <w:color w:val="000000" w:themeColor="text1"/>
                <w:sz w:val="20"/>
                <w:szCs w:val="20"/>
              </w:rPr>
              <w:t xml:space="preserve">hub-uri de inovare digitală </w:t>
            </w:r>
            <w:r w:rsidRPr="00843B38">
              <w:rPr>
                <w:rFonts w:ascii="Times New Roman" w:eastAsia="Times New Roman" w:hAnsi="Times New Roman" w:cs="Times New Roman"/>
                <w:i/>
                <w:iCs/>
                <w:noProof/>
                <w:sz w:val="20"/>
                <w:szCs w:val="20"/>
              </w:rPr>
              <w:t>etc</w:t>
            </w:r>
            <w:r w:rsidRPr="00843B38">
              <w:rPr>
                <w:rFonts w:ascii="Times New Roman" w:eastAsia="Times New Roman" w:hAnsi="Times New Roman" w:cs="Times New Roman"/>
                <w:b/>
                <w:i/>
                <w:iCs/>
                <w:noProof/>
                <w:sz w:val="20"/>
                <w:szCs w:val="20"/>
              </w:rPr>
              <w:t xml:space="preserve">. </w:t>
            </w:r>
            <w:r w:rsidRPr="00262B24">
              <w:rPr>
                <w:rFonts w:ascii="Times New Roman" w:eastAsia="Times New Roman" w:hAnsi="Times New Roman" w:cs="Times New Roman"/>
                <w:i/>
                <w:iCs/>
                <w:noProof/>
                <w:color w:val="FF0000"/>
                <w:sz w:val="20"/>
                <w:szCs w:val="20"/>
              </w:rPr>
              <w:t>NOTA: de introdus finantarea companiile de IT care fac software pentru alte IMM-uri ?</w:t>
            </w:r>
          </w:p>
          <w:p w14:paraId="5C625FC8" w14:textId="77777777" w:rsidR="00EB1739" w:rsidRDefault="00EB1739" w:rsidP="00EB1739">
            <w:pPr>
              <w:spacing w:after="0"/>
              <w:jc w:val="both"/>
              <w:rPr>
                <w:rFonts w:ascii="Times New Roman" w:eastAsia="Times New Roman" w:hAnsi="Times New Roman" w:cs="Times New Roman"/>
                <w:i/>
                <w:iCs/>
                <w:noProof/>
                <w:color w:val="000000" w:themeColor="text1"/>
                <w:sz w:val="20"/>
                <w:szCs w:val="20"/>
              </w:rPr>
            </w:pPr>
          </w:p>
          <w:p w14:paraId="450163A8" w14:textId="77777777" w:rsidR="00EB1739" w:rsidRDefault="00EB1739" w:rsidP="00EB1739">
            <w:pPr>
              <w:spacing w:after="0"/>
              <w:jc w:val="both"/>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color w:val="000000" w:themeColor="text1"/>
                <w:sz w:val="20"/>
                <w:szCs w:val="20"/>
              </w:rPr>
              <w:t xml:space="preserve">Forma de sprijin în cazul acestor acțiuni va fi grantul nerambursabil, </w:t>
            </w:r>
            <w:r w:rsidRPr="008614E2">
              <w:rPr>
                <w:rFonts w:ascii="Times New Roman" w:eastAsia="Times New Roman" w:hAnsi="Times New Roman" w:cs="Times New Roman"/>
                <w:i/>
                <w:iCs/>
                <w:color w:val="000000" w:themeColor="text1"/>
                <w:sz w:val="20"/>
                <w:szCs w:val="20"/>
              </w:rPr>
              <w:t>cu respectarea regulilor de Ajutor de Stat</w:t>
            </w:r>
            <w:r>
              <w:rPr>
                <w:rFonts w:ascii="Times New Roman" w:eastAsia="Times New Roman" w:hAnsi="Times New Roman" w:cs="Times New Roman"/>
                <w:i/>
                <w:iCs/>
                <w:color w:val="000000" w:themeColor="text1"/>
                <w:sz w:val="20"/>
                <w:szCs w:val="20"/>
              </w:rPr>
              <w:t>.</w:t>
            </w:r>
          </w:p>
          <w:p w14:paraId="6159025D" w14:textId="77777777" w:rsidR="00EB1739" w:rsidRDefault="00EB1739" w:rsidP="00EB1739">
            <w:pPr>
              <w:spacing w:after="0"/>
              <w:jc w:val="both"/>
              <w:rPr>
                <w:rFonts w:ascii="Times New Roman" w:eastAsia="Times New Roman" w:hAnsi="Times New Roman" w:cs="Times New Roman"/>
                <w:i/>
                <w:iCs/>
                <w:noProof/>
                <w:color w:val="000000" w:themeColor="text1"/>
                <w:sz w:val="20"/>
                <w:szCs w:val="20"/>
              </w:rPr>
            </w:pPr>
          </w:p>
          <w:p w14:paraId="72A1F447" w14:textId="2EBC9DED" w:rsidR="00254E33" w:rsidRPr="005C65A4" w:rsidRDefault="00EB1739" w:rsidP="00EB1739">
            <w:pPr>
              <w:spacing w:after="0"/>
              <w:jc w:val="both"/>
              <w:rPr>
                <w:rFonts w:ascii="Times New Roman" w:eastAsia="Times New Roman" w:hAnsi="Times New Roman" w:cs="Times New Roman"/>
                <w:i/>
                <w:iCs/>
                <w:noProof/>
                <w:color w:val="000000" w:themeColor="text1"/>
                <w:sz w:val="20"/>
                <w:szCs w:val="20"/>
              </w:rPr>
            </w:pPr>
            <w:r w:rsidRPr="00CF50C5">
              <w:rPr>
                <w:rFonts w:ascii="Times New Roman" w:eastAsia="Times New Roman" w:hAnsi="Times New Roman" w:cs="Times New Roman"/>
                <w:i/>
                <w:iCs/>
                <w:color w:val="000000" w:themeColor="text1"/>
                <w:sz w:val="20"/>
                <w:szCs w:val="20"/>
              </w:rPr>
              <w:t xml:space="preserve">Aceste </w:t>
            </w:r>
            <w:r>
              <w:rPr>
                <w:rFonts w:ascii="Times New Roman" w:eastAsia="Times New Roman" w:hAnsi="Times New Roman" w:cs="Times New Roman"/>
                <w:i/>
                <w:iCs/>
                <w:color w:val="000000" w:themeColor="text1"/>
                <w:sz w:val="20"/>
                <w:szCs w:val="20"/>
              </w:rPr>
              <w:t>acțiuni se vor</w:t>
            </w:r>
            <w:r w:rsidRPr="00CF50C5">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realiza doar în</w:t>
            </w:r>
            <w:r w:rsidRPr="00CF50C5">
              <w:rPr>
                <w:rFonts w:ascii="Times New Roman" w:eastAsia="Times New Roman" w:hAnsi="Times New Roman" w:cs="Times New Roman"/>
                <w:i/>
                <w:iCs/>
                <w:color w:val="000000" w:themeColor="text1"/>
                <w:sz w:val="20"/>
                <w:szCs w:val="20"/>
              </w:rPr>
              <w:t xml:space="preserve"> </w:t>
            </w:r>
            <w:r w:rsidRPr="008D47DB">
              <w:rPr>
                <w:rFonts w:ascii="Times New Roman" w:eastAsia="Times New Roman" w:hAnsi="Times New Roman" w:cs="Times New Roman"/>
                <w:i/>
                <w:iCs/>
                <w:sz w:val="20"/>
                <w:szCs w:val="20"/>
              </w:rPr>
              <w:t xml:space="preserve">mediul </w:t>
            </w:r>
            <w:r w:rsidRPr="008D47DB">
              <w:rPr>
                <w:rFonts w:ascii="Times New Roman" w:eastAsia="Times New Roman" w:hAnsi="Times New Roman" w:cs="Times New Roman"/>
                <w:b/>
                <w:i/>
                <w:iCs/>
                <w:sz w:val="20"/>
                <w:szCs w:val="20"/>
              </w:rPr>
              <w:t>urban și rural</w:t>
            </w:r>
            <w:r w:rsidRPr="008D47DB">
              <w:rPr>
                <w:rFonts w:ascii="Times New Roman" w:eastAsia="Times New Roman" w:hAnsi="Times New Roman" w:cs="Times New Roman"/>
                <w:i/>
                <w:iCs/>
                <w:sz w:val="20"/>
                <w:szCs w:val="20"/>
              </w:rPr>
              <w:t xml:space="preserve"> și </w:t>
            </w:r>
            <w:r w:rsidRPr="00254E33">
              <w:rPr>
                <w:rFonts w:ascii="Times New Roman" w:eastAsia="Times New Roman" w:hAnsi="Times New Roman" w:cs="Times New Roman"/>
                <w:i/>
                <w:iCs/>
                <w:color w:val="000000" w:themeColor="text1"/>
                <w:sz w:val="20"/>
                <w:szCs w:val="20"/>
              </w:rPr>
              <w:t xml:space="preserve">sunt complementare intervențiilor propuse a se finanța prin </w:t>
            </w:r>
            <w:r w:rsidRPr="00A41DBE">
              <w:rPr>
                <w:rFonts w:ascii="Times New Roman" w:eastAsia="Times New Roman" w:hAnsi="Times New Roman" w:cs="Times New Roman"/>
                <w:b/>
                <w:iCs/>
                <w:noProof/>
                <w:color w:val="000000" w:themeColor="text1"/>
                <w:sz w:val="20"/>
                <w:szCs w:val="20"/>
              </w:rPr>
              <w:t xml:space="preserve">POTJ </w:t>
            </w:r>
            <w:r w:rsidRPr="00254E33">
              <w:rPr>
                <w:rFonts w:ascii="Times New Roman" w:eastAsia="Times New Roman" w:hAnsi="Times New Roman" w:cs="Times New Roman"/>
                <w:i/>
                <w:iCs/>
                <w:noProof/>
                <w:color w:val="000000" w:themeColor="text1"/>
                <w:sz w:val="20"/>
                <w:szCs w:val="20"/>
              </w:rPr>
              <w:t>unde vor fi avute în ved</w:t>
            </w:r>
            <w:r>
              <w:rPr>
                <w:rFonts w:ascii="Times New Roman" w:eastAsia="Times New Roman" w:hAnsi="Times New Roman" w:cs="Times New Roman"/>
                <w:i/>
                <w:iCs/>
                <w:noProof/>
                <w:color w:val="000000" w:themeColor="text1"/>
                <w:sz w:val="20"/>
                <w:szCs w:val="20"/>
              </w:rPr>
              <w:t>ere investiții în digitalizare ș</w:t>
            </w:r>
            <w:r w:rsidRPr="00254E33">
              <w:rPr>
                <w:rFonts w:ascii="Times New Roman" w:eastAsia="Times New Roman" w:hAnsi="Times New Roman" w:cs="Times New Roman"/>
                <w:i/>
                <w:iCs/>
                <w:noProof/>
                <w:color w:val="000000" w:themeColor="text1"/>
                <w:sz w:val="20"/>
                <w:szCs w:val="20"/>
              </w:rPr>
              <w:t xml:space="preserve">i competențe digitale avansate în administrația publică și întreprinderi, pentru zonele vizate de acest program, în măsura în care aceste domenii vor fi identificate ca priorități </w:t>
            </w:r>
            <w:r>
              <w:rPr>
                <w:rFonts w:ascii="Times New Roman" w:eastAsia="Times New Roman" w:hAnsi="Times New Roman" w:cs="Times New Roman"/>
                <w:i/>
                <w:iCs/>
                <w:noProof/>
                <w:color w:val="000000" w:themeColor="text1"/>
                <w:sz w:val="20"/>
                <w:szCs w:val="20"/>
              </w:rPr>
              <w:t>în planurile de tranziție Justă.</w:t>
            </w:r>
          </w:p>
        </w:tc>
      </w:tr>
    </w:tbl>
    <w:p w14:paraId="0F739F90" w14:textId="77777777" w:rsidR="00E471F3" w:rsidRPr="00F47F33" w:rsidRDefault="00E471F3" w:rsidP="00F941AF">
      <w:pPr>
        <w:spacing w:before="120" w:after="120" w:line="360" w:lineRule="auto"/>
        <w:jc w:val="both"/>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main target groups - Article 17(3)(d)(iii):</w:t>
      </w:r>
    </w:p>
    <w:p w14:paraId="2E1F3F94" w14:textId="77777777" w:rsidR="00695715" w:rsidRPr="00F47F33" w:rsidRDefault="00695715" w:rsidP="00695715">
      <w:pPr>
        <w:pBdr>
          <w:top w:val="single" w:sz="4" w:space="1" w:color="auto"/>
          <w:left w:val="single" w:sz="4" w:space="4" w:color="auto"/>
          <w:bottom w:val="single" w:sz="4" w:space="1" w:color="auto"/>
          <w:right w:val="single" w:sz="4" w:space="4" w:color="auto"/>
        </w:pBdr>
        <w:spacing w:before="120" w:after="0"/>
        <w:jc w:val="both"/>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Principalele grupuri țintă vizate sunt:</w:t>
      </w:r>
    </w:p>
    <w:p w14:paraId="7FD6DAB7" w14:textId="77777777" w:rsidR="00695715" w:rsidRPr="00F47F33"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Microîntreprinderi</w:t>
      </w:r>
    </w:p>
    <w:p w14:paraId="7091A965" w14:textId="77777777" w:rsidR="00695715" w:rsidRPr="00F47F33"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Întreprinderi mici</w:t>
      </w:r>
    </w:p>
    <w:p w14:paraId="1F1C7EE8" w14:textId="77777777" w:rsidR="00695715" w:rsidRPr="00F47F33"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Intreprinderi mijlocii</w:t>
      </w:r>
    </w:p>
    <w:p w14:paraId="233D3D76" w14:textId="77777777" w:rsidR="00695715"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Studenți</w:t>
      </w:r>
    </w:p>
    <w:p w14:paraId="7F6B8DAA" w14:textId="77777777" w:rsidR="00695715"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lastRenderedPageBreak/>
        <w:t>- Mediul de afaceri (clienții, furnizorii IMM-urilor etc.)</w:t>
      </w:r>
    </w:p>
    <w:p w14:paraId="5C269CA1" w14:textId="77777777" w:rsidR="00695715"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xml:space="preserve">- Societatea civilă/ </w:t>
      </w:r>
      <w:r w:rsidRPr="00CA732C">
        <w:rPr>
          <w:rFonts w:ascii="Times New Roman" w:eastAsia="Times New Roman" w:hAnsi="Times New Roman" w:cs="Times New Roman"/>
          <w:i/>
          <w:noProof/>
          <w:color w:val="000000" w:themeColor="text1"/>
          <w:sz w:val="20"/>
          <w:szCs w:val="20"/>
        </w:rPr>
        <w:t>consumatorii finali ai noilor produse și servicii</w:t>
      </w:r>
      <w:r>
        <w:rPr>
          <w:rFonts w:ascii="Times New Roman" w:eastAsia="Times New Roman" w:hAnsi="Times New Roman" w:cs="Times New Roman"/>
          <w:i/>
          <w:noProof/>
          <w:color w:val="000000" w:themeColor="text1"/>
          <w:sz w:val="20"/>
          <w:szCs w:val="20"/>
        </w:rPr>
        <w:t xml:space="preserve"> digitale. etc.</w:t>
      </w:r>
    </w:p>
    <w:p w14:paraId="5053BFA7" w14:textId="77777777" w:rsidR="00695715" w:rsidRDefault="00695715" w:rsidP="00695715">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p>
    <w:p w14:paraId="37EC4A7A" w14:textId="77777777" w:rsidR="00695715" w:rsidRPr="00F47F33" w:rsidRDefault="00695715" w:rsidP="00695715">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036BBA">
        <w:rPr>
          <w:rFonts w:ascii="Times New Roman" w:eastAsia="Times New Roman" w:hAnsi="Times New Roman" w:cs="Times New Roman"/>
          <w:i/>
          <w:noProof/>
          <w:color w:val="000000" w:themeColor="text1"/>
          <w:sz w:val="20"/>
          <w:szCs w:val="20"/>
        </w:rPr>
        <w:t xml:space="preserve">În categoria beneficiarilor sunt incluse toate entitățiile care au dreptul </w:t>
      </w:r>
      <w:r>
        <w:rPr>
          <w:rFonts w:ascii="Times New Roman" w:eastAsia="Times New Roman" w:hAnsi="Times New Roman" w:cs="Times New Roman"/>
          <w:i/>
          <w:noProof/>
          <w:color w:val="000000" w:themeColor="text1"/>
          <w:sz w:val="20"/>
          <w:szCs w:val="20"/>
        </w:rPr>
        <w:t xml:space="preserve">proprietate și/sau </w:t>
      </w:r>
      <w:r w:rsidRPr="00036BBA">
        <w:rPr>
          <w:rFonts w:ascii="Times New Roman" w:eastAsia="Times New Roman" w:hAnsi="Times New Roman" w:cs="Times New Roman"/>
          <w:i/>
          <w:noProof/>
          <w:color w:val="000000" w:themeColor="text1"/>
          <w:sz w:val="20"/>
          <w:szCs w:val="20"/>
        </w:rPr>
        <w:t>de administrare a</w:t>
      </w:r>
      <w:r>
        <w:rPr>
          <w:rFonts w:ascii="Times New Roman" w:eastAsia="Times New Roman" w:hAnsi="Times New Roman" w:cs="Times New Roman"/>
          <w:i/>
          <w:noProof/>
          <w:color w:val="000000" w:themeColor="text1"/>
          <w:sz w:val="20"/>
          <w:szCs w:val="20"/>
        </w:rPr>
        <w:t xml:space="preserve">supra infrastructurii. </w:t>
      </w:r>
    </w:p>
    <w:p w14:paraId="6E94A93B" w14:textId="77777777" w:rsidR="00E471F3" w:rsidRPr="00F47F33" w:rsidRDefault="00E471F3" w:rsidP="00F941AF">
      <w:pPr>
        <w:spacing w:before="120" w:after="120" w:line="360" w:lineRule="auto"/>
        <w:jc w:val="both"/>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582D2C00" w14:textId="77777777" w:rsidR="00E471F3" w:rsidRPr="00F47F33" w:rsidRDefault="00E471F3" w:rsidP="00F941AF">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57FDE7AC" w14:textId="77777777" w:rsidR="00E471F3" w:rsidRPr="00F47F33" w:rsidRDefault="00E471F3" w:rsidP="00F941AF">
      <w:pPr>
        <w:spacing w:before="120" w:after="120" w:line="360" w:lineRule="auto"/>
        <w:jc w:val="both"/>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interregional and transnational actions  –Article – 17(3)(d)(v)</w:t>
      </w:r>
    </w:p>
    <w:p w14:paraId="42AD8BFF" w14:textId="77777777" w:rsidR="00E471F3" w:rsidRPr="00F47F33" w:rsidRDefault="00E471F3" w:rsidP="00F941AF">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16E09FAA" w14:textId="77777777" w:rsidR="00E471F3" w:rsidRPr="00F47F33" w:rsidRDefault="00E471F3" w:rsidP="00F941AF">
      <w:pPr>
        <w:spacing w:before="120" w:after="120" w:line="360" w:lineRule="auto"/>
        <w:jc w:val="both"/>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planned use of financial instruments – Article – 17(3)(d)(vi)</w:t>
      </w:r>
    </w:p>
    <w:p w14:paraId="4259F10F" w14:textId="77777777" w:rsidR="00E471F3" w:rsidRPr="00F47F33" w:rsidRDefault="00E471F3" w:rsidP="00F941AF">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[1 000] N/A</w:t>
      </w:r>
    </w:p>
    <w:p w14:paraId="0F819E0D" w14:textId="77777777" w:rsidR="00E471F3" w:rsidRPr="00F47F33" w:rsidRDefault="00E471F3" w:rsidP="00E471F3">
      <w:pPr>
        <w:spacing w:before="120" w:after="120" w:line="24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br w:type="page"/>
      </w:r>
    </w:p>
    <w:p w14:paraId="7A9904C7" w14:textId="77777777" w:rsidR="00E471F3" w:rsidRPr="00F47F33" w:rsidRDefault="00E471F3" w:rsidP="00E471F3">
      <w:pPr>
        <w:rPr>
          <w:rFonts w:ascii="Times New Roman" w:hAnsi="Times New Roman" w:cs="Times New Roman"/>
          <w:b/>
          <w:iCs/>
          <w:color w:val="000000" w:themeColor="text1"/>
          <w:sz w:val="20"/>
          <w:szCs w:val="20"/>
        </w:rPr>
        <w:sectPr w:rsidR="00E471F3" w:rsidRPr="00F47F33" w:rsidSect="00F000AD">
          <w:headerReference w:type="default" r:id="rId9"/>
          <w:footerReference w:type="default" r:id="rId10"/>
          <w:pgSz w:w="11906" w:h="16838"/>
          <w:pgMar w:top="1134" w:right="1134" w:bottom="1134" w:left="1134" w:header="567" w:footer="567" w:gutter="0"/>
          <w:cols w:space="720"/>
          <w:docGrid w:linePitch="326"/>
        </w:sectPr>
      </w:pPr>
    </w:p>
    <w:p w14:paraId="5B593F00" w14:textId="77777777" w:rsidR="00E471F3" w:rsidRPr="00F47F33" w:rsidRDefault="00E471F3" w:rsidP="00E471F3">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2.A.3.2 Indicators</w:t>
      </w:r>
    </w:p>
    <w:p w14:paraId="09D2D4D2" w14:textId="77777777" w:rsidR="00E471F3" w:rsidRPr="00F47F33" w:rsidRDefault="00E471F3" w:rsidP="00D465E6">
      <w:pPr>
        <w:spacing w:after="0"/>
        <w:rPr>
          <w:rFonts w:ascii="Times New Roman" w:hAnsi="Times New Roman" w:cs="Times New Roman"/>
          <w:b/>
          <w:bCs/>
          <w:i/>
          <w:color w:val="000000" w:themeColor="text1"/>
          <w:sz w:val="20"/>
          <w:szCs w:val="20"/>
          <w:u w:val="single"/>
        </w:rPr>
      </w:pPr>
      <w:r w:rsidRPr="00F47F33">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846"/>
        <w:gridCol w:w="885"/>
        <w:gridCol w:w="1520"/>
        <w:gridCol w:w="1264"/>
        <w:gridCol w:w="2964"/>
        <w:gridCol w:w="1549"/>
        <w:gridCol w:w="1832"/>
        <w:gridCol w:w="1800"/>
      </w:tblGrid>
      <w:tr w:rsidR="00FD446E" w:rsidRPr="00F47F33" w14:paraId="5629DACA" w14:textId="77777777" w:rsidTr="00D465E6">
        <w:trPr>
          <w:trHeight w:val="323"/>
        </w:trPr>
        <w:tc>
          <w:tcPr>
            <w:tcW w:w="5000" w:type="pct"/>
            <w:gridSpan w:val="9"/>
            <w:tcBorders>
              <w:top w:val="single" w:sz="4" w:space="0" w:color="auto"/>
              <w:left w:val="single" w:sz="4" w:space="0" w:color="auto"/>
              <w:bottom w:val="single" w:sz="4" w:space="0" w:color="auto"/>
              <w:right w:val="single" w:sz="4" w:space="0" w:color="auto"/>
            </w:tcBorders>
            <w:hideMark/>
          </w:tcPr>
          <w:p w14:paraId="3D969DA0"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D465E6" w:rsidRPr="00F47F33" w14:paraId="505C39FB" w14:textId="77777777" w:rsidTr="00672A1E">
        <w:trPr>
          <w:trHeight w:val="1106"/>
        </w:trPr>
        <w:tc>
          <w:tcPr>
            <w:tcW w:w="309" w:type="pct"/>
            <w:tcBorders>
              <w:top w:val="single" w:sz="4" w:space="0" w:color="auto"/>
              <w:left w:val="single" w:sz="4" w:space="0" w:color="auto"/>
              <w:bottom w:val="single" w:sz="4" w:space="0" w:color="auto"/>
              <w:right w:val="single" w:sz="4" w:space="0" w:color="auto"/>
            </w:tcBorders>
            <w:hideMark/>
          </w:tcPr>
          <w:p w14:paraId="1EBB6528"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634" w:type="pct"/>
            <w:tcBorders>
              <w:top w:val="single" w:sz="4" w:space="0" w:color="auto"/>
              <w:left w:val="single" w:sz="4" w:space="0" w:color="auto"/>
              <w:bottom w:val="single" w:sz="4" w:space="0" w:color="auto"/>
              <w:right w:val="single" w:sz="4" w:space="0" w:color="auto"/>
            </w:tcBorders>
            <w:hideMark/>
          </w:tcPr>
          <w:p w14:paraId="162466FB"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Specific objective (Investment for Jobs and Growth goal or EMFF)</w:t>
            </w:r>
          </w:p>
        </w:tc>
        <w:tc>
          <w:tcPr>
            <w:tcW w:w="304" w:type="pct"/>
            <w:tcBorders>
              <w:top w:val="single" w:sz="4" w:space="0" w:color="auto"/>
              <w:left w:val="single" w:sz="4" w:space="0" w:color="auto"/>
              <w:bottom w:val="single" w:sz="4" w:space="0" w:color="auto"/>
              <w:right w:val="single" w:sz="4" w:space="0" w:color="auto"/>
            </w:tcBorders>
            <w:hideMark/>
          </w:tcPr>
          <w:p w14:paraId="0D8F6E8C"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22" w:type="pct"/>
            <w:tcBorders>
              <w:top w:val="single" w:sz="4" w:space="0" w:color="auto"/>
              <w:left w:val="single" w:sz="4" w:space="0" w:color="auto"/>
              <w:bottom w:val="single" w:sz="4" w:space="0" w:color="auto"/>
              <w:right w:val="single" w:sz="4" w:space="0" w:color="auto"/>
            </w:tcBorders>
            <w:hideMark/>
          </w:tcPr>
          <w:p w14:paraId="5290AFA6"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434" w:type="pct"/>
            <w:tcBorders>
              <w:top w:val="single" w:sz="4" w:space="0" w:color="auto"/>
              <w:left w:val="single" w:sz="4" w:space="0" w:color="auto"/>
              <w:bottom w:val="single" w:sz="4" w:space="0" w:color="auto"/>
              <w:right w:val="single" w:sz="4" w:space="0" w:color="auto"/>
            </w:tcBorders>
            <w:hideMark/>
          </w:tcPr>
          <w:p w14:paraId="13AF5564"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1018" w:type="pct"/>
            <w:tcBorders>
              <w:top w:val="single" w:sz="4" w:space="0" w:color="auto"/>
              <w:left w:val="single" w:sz="4" w:space="0" w:color="auto"/>
              <w:bottom w:val="single" w:sz="4" w:space="0" w:color="auto"/>
              <w:right w:val="single" w:sz="4" w:space="0" w:color="auto"/>
            </w:tcBorders>
            <w:hideMark/>
          </w:tcPr>
          <w:p w14:paraId="486B87E3"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532" w:type="pct"/>
            <w:tcBorders>
              <w:top w:val="single" w:sz="4" w:space="0" w:color="auto"/>
              <w:left w:val="single" w:sz="4" w:space="0" w:color="auto"/>
              <w:bottom w:val="single" w:sz="4" w:space="0" w:color="auto"/>
              <w:right w:val="single" w:sz="4" w:space="0" w:color="auto"/>
            </w:tcBorders>
            <w:hideMark/>
          </w:tcPr>
          <w:p w14:paraId="6048EFE5"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629" w:type="pct"/>
            <w:tcBorders>
              <w:top w:val="single" w:sz="4" w:space="0" w:color="auto"/>
              <w:left w:val="single" w:sz="4" w:space="0" w:color="auto"/>
              <w:bottom w:val="single" w:sz="4" w:space="0" w:color="auto"/>
              <w:right w:val="single" w:sz="4" w:space="0" w:color="auto"/>
            </w:tcBorders>
          </w:tcPr>
          <w:p w14:paraId="69281BA0"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Milestone (2024)</w:t>
            </w:r>
          </w:p>
          <w:p w14:paraId="42B8B77F" w14:textId="77777777" w:rsidR="00FD446E" w:rsidRPr="00F47F33" w:rsidRDefault="00FD446E" w:rsidP="007D51AA">
            <w:pPr>
              <w:rPr>
                <w:rFonts w:ascii="Times New Roman" w:hAnsi="Times New Roman" w:cs="Times New Roman"/>
                <w:b/>
                <w:color w:val="000000" w:themeColor="text1"/>
                <w:sz w:val="20"/>
                <w:szCs w:val="20"/>
              </w:rPr>
            </w:pPr>
          </w:p>
        </w:tc>
        <w:tc>
          <w:tcPr>
            <w:tcW w:w="618" w:type="pct"/>
            <w:tcBorders>
              <w:top w:val="single" w:sz="4" w:space="0" w:color="auto"/>
              <w:left w:val="single" w:sz="4" w:space="0" w:color="auto"/>
              <w:bottom w:val="single" w:sz="4" w:space="0" w:color="auto"/>
              <w:right w:val="single" w:sz="4" w:space="0" w:color="auto"/>
            </w:tcBorders>
          </w:tcPr>
          <w:p w14:paraId="43644BF8" w14:textId="77777777" w:rsidR="00FD446E" w:rsidRPr="00F47F33" w:rsidRDefault="00FD446E"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79C331D9" w14:textId="77777777" w:rsidR="00FD446E" w:rsidRPr="00F47F33" w:rsidRDefault="00FD446E" w:rsidP="007D51AA">
            <w:pPr>
              <w:rPr>
                <w:rFonts w:ascii="Times New Roman" w:hAnsi="Times New Roman" w:cs="Times New Roman"/>
                <w:b/>
                <w:color w:val="000000" w:themeColor="text1"/>
                <w:sz w:val="20"/>
                <w:szCs w:val="20"/>
              </w:rPr>
            </w:pPr>
          </w:p>
        </w:tc>
      </w:tr>
      <w:tr w:rsidR="00D465E6" w:rsidRPr="00F47F33" w14:paraId="5F58106A" w14:textId="77777777" w:rsidTr="00672A1E">
        <w:trPr>
          <w:trHeight w:val="210"/>
        </w:trPr>
        <w:tc>
          <w:tcPr>
            <w:tcW w:w="309" w:type="pct"/>
            <w:tcBorders>
              <w:top w:val="single" w:sz="4" w:space="0" w:color="auto"/>
              <w:left w:val="single" w:sz="4" w:space="0" w:color="auto"/>
              <w:right w:val="single" w:sz="4" w:space="0" w:color="auto"/>
            </w:tcBorders>
          </w:tcPr>
          <w:p w14:paraId="7D293E9A"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634" w:type="pct"/>
            <w:tcBorders>
              <w:top w:val="single" w:sz="4" w:space="0" w:color="auto"/>
              <w:left w:val="single" w:sz="4" w:space="0" w:color="auto"/>
              <w:right w:val="single" w:sz="4" w:space="0" w:color="auto"/>
            </w:tcBorders>
          </w:tcPr>
          <w:p w14:paraId="325393C8"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w:t>
            </w:r>
          </w:p>
          <w:p w14:paraId="4B59209E" w14:textId="77777777" w:rsidR="00FD446E" w:rsidRPr="00F47F33" w:rsidRDefault="00FD446E" w:rsidP="007D51AA">
            <w:pPr>
              <w:rPr>
                <w:rFonts w:ascii="Times New Roman" w:hAnsi="Times New Roman" w:cs="Times New Roman"/>
                <w:color w:val="000000" w:themeColor="text1"/>
                <w:sz w:val="20"/>
                <w:szCs w:val="20"/>
              </w:rPr>
            </w:pPr>
          </w:p>
        </w:tc>
        <w:tc>
          <w:tcPr>
            <w:tcW w:w="304" w:type="pct"/>
            <w:tcBorders>
              <w:top w:val="single" w:sz="4" w:space="0" w:color="auto"/>
              <w:left w:val="single" w:sz="4" w:space="0" w:color="auto"/>
              <w:right w:val="single" w:sz="4" w:space="0" w:color="auto"/>
            </w:tcBorders>
          </w:tcPr>
          <w:p w14:paraId="354539BF"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2" w:type="pct"/>
            <w:tcBorders>
              <w:top w:val="single" w:sz="4" w:space="0" w:color="auto"/>
              <w:left w:val="single" w:sz="4" w:space="0" w:color="auto"/>
              <w:right w:val="single" w:sz="4" w:space="0" w:color="auto"/>
            </w:tcBorders>
          </w:tcPr>
          <w:p w14:paraId="3BC520E4"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4" w:type="pct"/>
            <w:tcBorders>
              <w:top w:val="single" w:sz="4" w:space="0" w:color="auto"/>
              <w:left w:val="single" w:sz="4" w:space="0" w:color="auto"/>
              <w:bottom w:val="single" w:sz="4" w:space="0" w:color="auto"/>
              <w:right w:val="single" w:sz="4" w:space="0" w:color="auto"/>
            </w:tcBorders>
          </w:tcPr>
          <w:p w14:paraId="148B8FC4"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RCO 01</w:t>
            </w:r>
          </w:p>
        </w:tc>
        <w:tc>
          <w:tcPr>
            <w:tcW w:w="1018" w:type="pct"/>
            <w:tcBorders>
              <w:top w:val="single" w:sz="4" w:space="0" w:color="auto"/>
              <w:left w:val="single" w:sz="4" w:space="0" w:color="auto"/>
              <w:bottom w:val="single" w:sz="4" w:space="0" w:color="auto"/>
              <w:right w:val="single" w:sz="4" w:space="0" w:color="auto"/>
            </w:tcBorders>
          </w:tcPr>
          <w:p w14:paraId="491709E0"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Întreprinderi care beneficiază de sprijin (din care: micro, mici, medii, mari)</w:t>
            </w:r>
          </w:p>
        </w:tc>
        <w:tc>
          <w:tcPr>
            <w:tcW w:w="532" w:type="pct"/>
            <w:tcBorders>
              <w:top w:val="single" w:sz="4" w:space="0" w:color="auto"/>
              <w:left w:val="single" w:sz="4" w:space="0" w:color="auto"/>
              <w:bottom w:val="single" w:sz="4" w:space="0" w:color="auto"/>
              <w:right w:val="single" w:sz="4" w:space="0" w:color="auto"/>
            </w:tcBorders>
          </w:tcPr>
          <w:p w14:paraId="13E2AEA5" w14:textId="77777777" w:rsidR="00FD446E" w:rsidRPr="00F47F33" w:rsidRDefault="00FD446E"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629" w:type="pct"/>
            <w:tcBorders>
              <w:top w:val="single" w:sz="4" w:space="0" w:color="auto"/>
              <w:left w:val="single" w:sz="4" w:space="0" w:color="auto"/>
              <w:bottom w:val="single" w:sz="4" w:space="0" w:color="auto"/>
              <w:right w:val="single" w:sz="4" w:space="0" w:color="auto"/>
            </w:tcBorders>
          </w:tcPr>
          <w:p w14:paraId="7A52A25D" w14:textId="77777777" w:rsidR="00FD446E" w:rsidRPr="00D57B0A" w:rsidRDefault="00FD446E" w:rsidP="007D51AA">
            <w:pPr>
              <w:rPr>
                <w:rFonts w:ascii="Times New Roman" w:hAnsi="Times New Roman" w:cs="Times New Roman"/>
                <w:color w:val="000000" w:themeColor="text1"/>
                <w:sz w:val="20"/>
                <w:szCs w:val="20"/>
              </w:rPr>
            </w:pPr>
            <w:r w:rsidRPr="00D57B0A">
              <w:rPr>
                <w:rFonts w:ascii="Times New Roman" w:hAnsi="Times New Roman" w:cs="Times New Roman"/>
                <w:color w:val="000000" w:themeColor="text1"/>
                <w:sz w:val="20"/>
                <w:szCs w:val="20"/>
              </w:rPr>
              <w:t>0</w:t>
            </w:r>
          </w:p>
        </w:tc>
        <w:tc>
          <w:tcPr>
            <w:tcW w:w="618" w:type="pct"/>
            <w:tcBorders>
              <w:top w:val="single" w:sz="4" w:space="0" w:color="auto"/>
              <w:left w:val="single" w:sz="4" w:space="0" w:color="auto"/>
              <w:bottom w:val="single" w:sz="4" w:space="0" w:color="auto"/>
              <w:right w:val="single" w:sz="4" w:space="0" w:color="auto"/>
            </w:tcBorders>
          </w:tcPr>
          <w:p w14:paraId="4F2BD35A" w14:textId="30547C54" w:rsidR="00FD446E" w:rsidRPr="00491647" w:rsidRDefault="003973C8" w:rsidP="00A45B8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257</w:t>
            </w:r>
          </w:p>
        </w:tc>
      </w:tr>
      <w:tr w:rsidR="00D465E6" w:rsidRPr="00F47F33" w14:paraId="06CE88FF" w14:textId="77777777" w:rsidTr="00672A1E">
        <w:trPr>
          <w:trHeight w:val="647"/>
        </w:trPr>
        <w:tc>
          <w:tcPr>
            <w:tcW w:w="309" w:type="pct"/>
            <w:tcBorders>
              <w:left w:val="single" w:sz="4" w:space="0" w:color="auto"/>
              <w:right w:val="single" w:sz="4" w:space="0" w:color="auto"/>
            </w:tcBorders>
          </w:tcPr>
          <w:p w14:paraId="507AA1DA" w14:textId="77777777" w:rsidR="00FD446E" w:rsidRPr="00F47F33" w:rsidRDefault="00FD446E" w:rsidP="00D465E6">
            <w:pPr>
              <w:spacing w:after="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634" w:type="pct"/>
            <w:tcBorders>
              <w:left w:val="single" w:sz="4" w:space="0" w:color="auto"/>
              <w:right w:val="single" w:sz="4" w:space="0" w:color="auto"/>
            </w:tcBorders>
          </w:tcPr>
          <w:p w14:paraId="0B9FFEE4" w14:textId="77777777" w:rsidR="00FD446E" w:rsidRPr="00F47F33" w:rsidRDefault="00FD446E" w:rsidP="00D465E6">
            <w:pPr>
              <w:spacing w:after="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w:t>
            </w:r>
          </w:p>
          <w:p w14:paraId="14022A60" w14:textId="77777777" w:rsidR="00FD446E" w:rsidRPr="00F47F33" w:rsidRDefault="00FD446E" w:rsidP="00D465E6">
            <w:pPr>
              <w:spacing w:after="0"/>
              <w:rPr>
                <w:rFonts w:ascii="Times New Roman" w:hAnsi="Times New Roman" w:cs="Times New Roman"/>
                <w:color w:val="000000" w:themeColor="text1"/>
                <w:sz w:val="20"/>
                <w:szCs w:val="20"/>
              </w:rPr>
            </w:pPr>
          </w:p>
        </w:tc>
        <w:tc>
          <w:tcPr>
            <w:tcW w:w="304" w:type="pct"/>
            <w:tcBorders>
              <w:left w:val="single" w:sz="4" w:space="0" w:color="auto"/>
              <w:right w:val="single" w:sz="4" w:space="0" w:color="auto"/>
            </w:tcBorders>
          </w:tcPr>
          <w:p w14:paraId="32206B89" w14:textId="77777777" w:rsidR="00FD446E" w:rsidRPr="00F47F33" w:rsidRDefault="00FD446E" w:rsidP="00D465E6">
            <w:pPr>
              <w:spacing w:after="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2" w:type="pct"/>
            <w:tcBorders>
              <w:left w:val="single" w:sz="4" w:space="0" w:color="auto"/>
              <w:right w:val="single" w:sz="4" w:space="0" w:color="auto"/>
            </w:tcBorders>
          </w:tcPr>
          <w:p w14:paraId="20CA2543" w14:textId="77777777" w:rsidR="00FD446E" w:rsidRPr="00F47F33" w:rsidRDefault="00FD446E" w:rsidP="00D465E6">
            <w:pPr>
              <w:spacing w:after="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4" w:type="pct"/>
            <w:tcBorders>
              <w:top w:val="single" w:sz="4" w:space="0" w:color="auto"/>
              <w:left w:val="single" w:sz="4" w:space="0" w:color="auto"/>
              <w:bottom w:val="single" w:sz="4" w:space="0" w:color="auto"/>
              <w:right w:val="single" w:sz="4" w:space="0" w:color="auto"/>
            </w:tcBorders>
          </w:tcPr>
          <w:p w14:paraId="0604418D" w14:textId="77777777" w:rsidR="00FD446E" w:rsidRPr="00F47F33" w:rsidRDefault="00FD446E" w:rsidP="00D465E6">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RCO 02</w:t>
            </w:r>
          </w:p>
        </w:tc>
        <w:tc>
          <w:tcPr>
            <w:tcW w:w="1018" w:type="pct"/>
            <w:tcBorders>
              <w:top w:val="single" w:sz="4" w:space="0" w:color="auto"/>
              <w:left w:val="single" w:sz="4" w:space="0" w:color="auto"/>
              <w:bottom w:val="single" w:sz="4" w:space="0" w:color="auto"/>
              <w:right w:val="single" w:sz="4" w:space="0" w:color="auto"/>
            </w:tcBorders>
          </w:tcPr>
          <w:p w14:paraId="6C537944" w14:textId="77777777" w:rsidR="00FD446E" w:rsidRPr="00F47F33" w:rsidRDefault="00FD446E" w:rsidP="00D465E6">
            <w:pPr>
              <w:spacing w:after="0"/>
              <w:rPr>
                <w:rFonts w:ascii="Times New Roman" w:hAnsi="Times New Roman" w:cs="Times New Roman"/>
                <w:color w:val="000000" w:themeColor="text1"/>
                <w:sz w:val="20"/>
                <w:szCs w:val="20"/>
              </w:rPr>
            </w:pPr>
            <w:r w:rsidRPr="005172EA">
              <w:rPr>
                <w:rFonts w:ascii="Times New Roman" w:hAnsi="Times New Roman" w:cs="Times New Roman"/>
                <w:color w:val="000000" w:themeColor="text1"/>
                <w:sz w:val="20"/>
                <w:szCs w:val="20"/>
              </w:rPr>
              <w:t>Întreprinderi care beneficiază de sprijin prin granturi</w:t>
            </w:r>
          </w:p>
        </w:tc>
        <w:tc>
          <w:tcPr>
            <w:tcW w:w="532" w:type="pct"/>
            <w:tcBorders>
              <w:top w:val="single" w:sz="4" w:space="0" w:color="auto"/>
              <w:left w:val="single" w:sz="4" w:space="0" w:color="auto"/>
              <w:bottom w:val="single" w:sz="4" w:space="0" w:color="auto"/>
              <w:right w:val="single" w:sz="4" w:space="0" w:color="auto"/>
            </w:tcBorders>
          </w:tcPr>
          <w:p w14:paraId="596004A3" w14:textId="77777777" w:rsidR="00FD446E" w:rsidRPr="00F47F33" w:rsidRDefault="00FD446E" w:rsidP="00D465E6">
            <w:pPr>
              <w:spacing w:after="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629" w:type="pct"/>
            <w:tcBorders>
              <w:top w:val="single" w:sz="4" w:space="0" w:color="auto"/>
              <w:left w:val="single" w:sz="4" w:space="0" w:color="auto"/>
              <w:bottom w:val="single" w:sz="4" w:space="0" w:color="auto"/>
              <w:right w:val="single" w:sz="4" w:space="0" w:color="auto"/>
            </w:tcBorders>
          </w:tcPr>
          <w:p w14:paraId="539EC073" w14:textId="77777777" w:rsidR="00FD446E" w:rsidRPr="00D57B0A" w:rsidRDefault="00FD446E" w:rsidP="00D465E6">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18" w:type="pct"/>
            <w:tcBorders>
              <w:top w:val="single" w:sz="4" w:space="0" w:color="auto"/>
              <w:left w:val="single" w:sz="4" w:space="0" w:color="auto"/>
              <w:bottom w:val="single" w:sz="4" w:space="0" w:color="auto"/>
              <w:right w:val="single" w:sz="4" w:space="0" w:color="auto"/>
            </w:tcBorders>
          </w:tcPr>
          <w:p w14:paraId="0C49D073" w14:textId="0360F063" w:rsidR="00FD446E" w:rsidRPr="00491647" w:rsidRDefault="003973C8"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257</w:t>
            </w:r>
          </w:p>
        </w:tc>
      </w:tr>
    </w:tbl>
    <w:p w14:paraId="27BEB7E5" w14:textId="5AA19219" w:rsidR="00526FE6" w:rsidRDefault="00526FE6" w:rsidP="00E471F3">
      <w:pPr>
        <w:rPr>
          <w:rFonts w:ascii="Times New Roman" w:hAnsi="Times New Roman" w:cs="Times New Roman"/>
          <w:color w:val="000000" w:themeColor="text1"/>
          <w:sz w:val="20"/>
          <w:szCs w:val="20"/>
        </w:r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1436"/>
        <w:gridCol w:w="737"/>
        <w:gridCol w:w="1171"/>
        <w:gridCol w:w="913"/>
        <w:gridCol w:w="2137"/>
        <w:gridCol w:w="1504"/>
        <w:gridCol w:w="1020"/>
        <w:gridCol w:w="1071"/>
        <w:gridCol w:w="871"/>
        <w:gridCol w:w="1545"/>
        <w:gridCol w:w="1139"/>
      </w:tblGrid>
      <w:tr w:rsidR="00526FE6" w:rsidRPr="00F47F33" w14:paraId="305863D2" w14:textId="77777777" w:rsidTr="00D465E6">
        <w:trPr>
          <w:trHeight w:val="432"/>
        </w:trPr>
        <w:tc>
          <w:tcPr>
            <w:tcW w:w="5000" w:type="pct"/>
            <w:gridSpan w:val="12"/>
            <w:tcBorders>
              <w:top w:val="single" w:sz="4" w:space="0" w:color="auto"/>
              <w:left w:val="single" w:sz="4" w:space="0" w:color="auto"/>
              <w:bottom w:val="single" w:sz="4" w:space="0" w:color="auto"/>
              <w:right w:val="single" w:sz="4" w:space="0" w:color="auto"/>
            </w:tcBorders>
            <w:hideMark/>
          </w:tcPr>
          <w:p w14:paraId="4921CA3D"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3: Result indicators</w:t>
            </w:r>
          </w:p>
        </w:tc>
      </w:tr>
      <w:tr w:rsidR="00D465E6" w:rsidRPr="00F47F33" w14:paraId="786EEC7E" w14:textId="77777777" w:rsidTr="00D465E6">
        <w:trPr>
          <w:trHeight w:val="1593"/>
        </w:trPr>
        <w:tc>
          <w:tcPr>
            <w:tcW w:w="364" w:type="pct"/>
            <w:tcBorders>
              <w:top w:val="single" w:sz="4" w:space="0" w:color="auto"/>
              <w:left w:val="single" w:sz="4" w:space="0" w:color="auto"/>
              <w:bottom w:val="single" w:sz="4" w:space="0" w:color="auto"/>
              <w:right w:val="single" w:sz="4" w:space="0" w:color="auto"/>
            </w:tcBorders>
            <w:hideMark/>
          </w:tcPr>
          <w:p w14:paraId="49FA4B13"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03" w:type="pct"/>
            <w:tcBorders>
              <w:top w:val="single" w:sz="4" w:space="0" w:color="auto"/>
              <w:left w:val="single" w:sz="4" w:space="0" w:color="auto"/>
              <w:bottom w:val="single" w:sz="4" w:space="0" w:color="auto"/>
              <w:right w:val="single" w:sz="4" w:space="0" w:color="auto"/>
            </w:tcBorders>
            <w:hideMark/>
          </w:tcPr>
          <w:p w14:paraId="221F054D"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Specific objective (Investment for Jobs and Growth goal or EMFF)</w:t>
            </w:r>
          </w:p>
        </w:tc>
        <w:tc>
          <w:tcPr>
            <w:tcW w:w="263" w:type="pct"/>
            <w:tcBorders>
              <w:top w:val="single" w:sz="4" w:space="0" w:color="auto"/>
              <w:left w:val="single" w:sz="4" w:space="0" w:color="auto"/>
              <w:bottom w:val="single" w:sz="4" w:space="0" w:color="auto"/>
              <w:right w:val="single" w:sz="4" w:space="0" w:color="auto"/>
            </w:tcBorders>
            <w:hideMark/>
          </w:tcPr>
          <w:p w14:paraId="1B1B15F2"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412" w:type="pct"/>
            <w:tcBorders>
              <w:top w:val="single" w:sz="4" w:space="0" w:color="auto"/>
              <w:left w:val="single" w:sz="4" w:space="0" w:color="auto"/>
              <w:bottom w:val="single" w:sz="4" w:space="0" w:color="auto"/>
              <w:right w:val="single" w:sz="4" w:space="0" w:color="auto"/>
            </w:tcBorders>
            <w:hideMark/>
          </w:tcPr>
          <w:p w14:paraId="79259683"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r w:rsidRPr="00F47F33">
              <w:rPr>
                <w:rFonts w:ascii="Times New Roman" w:hAnsi="Times New Roman" w:cs="Times New Roman"/>
                <w:color w:val="000000" w:themeColor="text1"/>
                <w:sz w:val="20"/>
                <w:szCs w:val="20"/>
              </w:rPr>
              <w:t xml:space="preserve"> </w:t>
            </w:r>
          </w:p>
        </w:tc>
        <w:tc>
          <w:tcPr>
            <w:tcW w:w="323" w:type="pct"/>
            <w:tcBorders>
              <w:top w:val="single" w:sz="4" w:space="0" w:color="auto"/>
              <w:left w:val="single" w:sz="4" w:space="0" w:color="auto"/>
              <w:bottom w:val="single" w:sz="4" w:space="0" w:color="auto"/>
              <w:right w:val="single" w:sz="4" w:space="0" w:color="auto"/>
            </w:tcBorders>
            <w:hideMark/>
          </w:tcPr>
          <w:p w14:paraId="320C293C"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743" w:type="pct"/>
            <w:tcBorders>
              <w:top w:val="single" w:sz="4" w:space="0" w:color="auto"/>
              <w:left w:val="single" w:sz="4" w:space="0" w:color="auto"/>
              <w:bottom w:val="single" w:sz="4" w:space="0" w:color="auto"/>
              <w:right w:val="single" w:sz="4" w:space="0" w:color="auto"/>
            </w:tcBorders>
            <w:hideMark/>
          </w:tcPr>
          <w:p w14:paraId="1796B033"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Indicator [255]</w:t>
            </w:r>
          </w:p>
        </w:tc>
        <w:tc>
          <w:tcPr>
            <w:tcW w:w="526" w:type="pct"/>
            <w:tcBorders>
              <w:top w:val="single" w:sz="4" w:space="0" w:color="auto"/>
              <w:left w:val="single" w:sz="4" w:space="0" w:color="auto"/>
              <w:bottom w:val="single" w:sz="4" w:space="0" w:color="auto"/>
              <w:right w:val="single" w:sz="4" w:space="0" w:color="auto"/>
            </w:tcBorders>
            <w:hideMark/>
          </w:tcPr>
          <w:p w14:paraId="0AF2605C"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360" w:type="pct"/>
            <w:tcBorders>
              <w:top w:val="single" w:sz="4" w:space="0" w:color="auto"/>
              <w:left w:val="single" w:sz="4" w:space="0" w:color="auto"/>
              <w:bottom w:val="single" w:sz="4" w:space="0" w:color="auto"/>
              <w:right w:val="single" w:sz="4" w:space="0" w:color="auto"/>
            </w:tcBorders>
            <w:hideMark/>
          </w:tcPr>
          <w:p w14:paraId="0F675602"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Baseline or reference value</w:t>
            </w:r>
          </w:p>
        </w:tc>
        <w:tc>
          <w:tcPr>
            <w:tcW w:w="369" w:type="pct"/>
            <w:tcBorders>
              <w:top w:val="single" w:sz="4" w:space="0" w:color="auto"/>
              <w:left w:val="single" w:sz="4" w:space="0" w:color="auto"/>
              <w:bottom w:val="single" w:sz="4" w:space="0" w:color="auto"/>
              <w:right w:val="single" w:sz="4" w:space="0" w:color="auto"/>
            </w:tcBorders>
            <w:hideMark/>
          </w:tcPr>
          <w:p w14:paraId="0A5B4121"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Reference year</w:t>
            </w:r>
          </w:p>
        </w:tc>
        <w:tc>
          <w:tcPr>
            <w:tcW w:w="317" w:type="pct"/>
            <w:tcBorders>
              <w:top w:val="single" w:sz="4" w:space="0" w:color="auto"/>
              <w:left w:val="single" w:sz="4" w:space="0" w:color="auto"/>
              <w:bottom w:val="single" w:sz="4" w:space="0" w:color="auto"/>
              <w:right w:val="single" w:sz="4" w:space="0" w:color="auto"/>
            </w:tcBorders>
          </w:tcPr>
          <w:p w14:paraId="69DE3D84"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0DEAE971" w14:textId="77777777" w:rsidR="00526FE6" w:rsidRPr="00F47F33" w:rsidRDefault="00526FE6" w:rsidP="007D51AA">
            <w:pPr>
              <w:rPr>
                <w:rFonts w:ascii="Times New Roman" w:hAnsi="Times New Roman" w:cs="Times New Roman"/>
                <w:b/>
                <w:color w:val="000000" w:themeColor="text1"/>
                <w:sz w:val="20"/>
                <w:szCs w:val="20"/>
              </w:rPr>
            </w:pPr>
          </w:p>
        </w:tc>
        <w:tc>
          <w:tcPr>
            <w:tcW w:w="540" w:type="pct"/>
            <w:tcBorders>
              <w:top w:val="single" w:sz="4" w:space="0" w:color="auto"/>
              <w:left w:val="single" w:sz="4" w:space="0" w:color="auto"/>
              <w:bottom w:val="single" w:sz="4" w:space="0" w:color="auto"/>
              <w:right w:val="single" w:sz="4" w:space="0" w:color="auto"/>
            </w:tcBorders>
            <w:hideMark/>
          </w:tcPr>
          <w:p w14:paraId="080A4A87"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Source of data [200]</w:t>
            </w:r>
          </w:p>
        </w:tc>
        <w:tc>
          <w:tcPr>
            <w:tcW w:w="278" w:type="pct"/>
            <w:tcBorders>
              <w:top w:val="single" w:sz="4" w:space="0" w:color="auto"/>
              <w:left w:val="single" w:sz="4" w:space="0" w:color="auto"/>
              <w:bottom w:val="single" w:sz="4" w:space="0" w:color="auto"/>
              <w:right w:val="single" w:sz="4" w:space="0" w:color="auto"/>
            </w:tcBorders>
            <w:hideMark/>
          </w:tcPr>
          <w:p w14:paraId="0DD9D28C" w14:textId="77777777" w:rsidR="00526FE6" w:rsidRPr="00F47F33" w:rsidRDefault="00526FE6"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Comments [200]</w:t>
            </w:r>
          </w:p>
        </w:tc>
      </w:tr>
      <w:tr w:rsidR="00D465E6" w:rsidRPr="00F47F33" w14:paraId="01F94B6A" w14:textId="77777777" w:rsidTr="00D465E6">
        <w:trPr>
          <w:trHeight w:val="391"/>
        </w:trPr>
        <w:tc>
          <w:tcPr>
            <w:tcW w:w="364" w:type="pct"/>
            <w:tcBorders>
              <w:top w:val="single" w:sz="4" w:space="0" w:color="auto"/>
              <w:left w:val="single" w:sz="4" w:space="0" w:color="auto"/>
              <w:bottom w:val="single" w:sz="4" w:space="0" w:color="auto"/>
              <w:right w:val="single" w:sz="4" w:space="0" w:color="auto"/>
            </w:tcBorders>
          </w:tcPr>
          <w:p w14:paraId="5273A159"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03" w:type="pct"/>
            <w:tcBorders>
              <w:top w:val="single" w:sz="4" w:space="0" w:color="auto"/>
              <w:left w:val="single" w:sz="4" w:space="0" w:color="auto"/>
              <w:bottom w:val="single" w:sz="4" w:space="0" w:color="auto"/>
              <w:right w:val="single" w:sz="4" w:space="0" w:color="auto"/>
            </w:tcBorders>
          </w:tcPr>
          <w:p w14:paraId="3901ABAC"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w:t>
            </w:r>
          </w:p>
          <w:p w14:paraId="1023C53F" w14:textId="77777777" w:rsidR="00526FE6" w:rsidRPr="00F47F33" w:rsidRDefault="00526FE6" w:rsidP="007D51AA">
            <w:pPr>
              <w:rPr>
                <w:rFonts w:ascii="Times New Roman" w:hAnsi="Times New Roman" w:cs="Times New Roman"/>
                <w:color w:val="000000" w:themeColor="text1"/>
                <w:sz w:val="20"/>
                <w:szCs w:val="20"/>
              </w:rPr>
            </w:pPr>
          </w:p>
        </w:tc>
        <w:tc>
          <w:tcPr>
            <w:tcW w:w="263" w:type="pct"/>
            <w:tcBorders>
              <w:top w:val="single" w:sz="4" w:space="0" w:color="auto"/>
              <w:left w:val="single" w:sz="4" w:space="0" w:color="auto"/>
              <w:bottom w:val="single" w:sz="4" w:space="0" w:color="auto"/>
              <w:right w:val="single" w:sz="4" w:space="0" w:color="auto"/>
            </w:tcBorders>
          </w:tcPr>
          <w:p w14:paraId="4752BA9B"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12" w:type="pct"/>
            <w:tcBorders>
              <w:top w:val="single" w:sz="4" w:space="0" w:color="auto"/>
              <w:left w:val="single" w:sz="4" w:space="0" w:color="auto"/>
              <w:bottom w:val="single" w:sz="4" w:space="0" w:color="auto"/>
              <w:right w:val="single" w:sz="4" w:space="0" w:color="auto"/>
            </w:tcBorders>
          </w:tcPr>
          <w:p w14:paraId="4BCDB967"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23" w:type="pct"/>
            <w:tcBorders>
              <w:top w:val="single" w:sz="4" w:space="0" w:color="auto"/>
              <w:left w:val="single" w:sz="4" w:space="0" w:color="auto"/>
              <w:bottom w:val="single" w:sz="4" w:space="0" w:color="auto"/>
              <w:right w:val="single" w:sz="4" w:space="0" w:color="auto"/>
            </w:tcBorders>
          </w:tcPr>
          <w:p w14:paraId="2E4E903E"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RCR 13</w:t>
            </w:r>
          </w:p>
        </w:tc>
        <w:tc>
          <w:tcPr>
            <w:tcW w:w="743" w:type="pct"/>
            <w:tcBorders>
              <w:top w:val="single" w:sz="4" w:space="0" w:color="auto"/>
              <w:left w:val="single" w:sz="4" w:space="0" w:color="auto"/>
              <w:bottom w:val="single" w:sz="4" w:space="0" w:color="auto"/>
              <w:right w:val="single" w:sz="4" w:space="0" w:color="auto"/>
            </w:tcBorders>
          </w:tcPr>
          <w:p w14:paraId="17005C9D" w14:textId="77777777" w:rsidR="00526FE6" w:rsidRPr="00F47F33" w:rsidRDefault="00526FE6"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Î</w:t>
            </w:r>
            <w:r w:rsidRPr="00F47F33">
              <w:rPr>
                <w:rFonts w:ascii="Times New Roman" w:hAnsi="Times New Roman" w:cs="Times New Roman"/>
                <w:color w:val="000000" w:themeColor="text1"/>
                <w:sz w:val="20"/>
                <w:szCs w:val="20"/>
              </w:rPr>
              <w:t>ntreprinderi care ating o intensitate digitală ridicată</w:t>
            </w:r>
          </w:p>
        </w:tc>
        <w:tc>
          <w:tcPr>
            <w:tcW w:w="526" w:type="pct"/>
            <w:tcBorders>
              <w:top w:val="single" w:sz="4" w:space="0" w:color="auto"/>
              <w:left w:val="single" w:sz="4" w:space="0" w:color="auto"/>
              <w:bottom w:val="single" w:sz="4" w:space="0" w:color="auto"/>
              <w:right w:val="single" w:sz="4" w:space="0" w:color="auto"/>
            </w:tcBorders>
          </w:tcPr>
          <w:p w14:paraId="03EDAE75" w14:textId="77777777" w:rsidR="00526FE6" w:rsidRPr="00F47F33" w:rsidRDefault="00526FE6"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360" w:type="pct"/>
            <w:tcBorders>
              <w:top w:val="single" w:sz="4" w:space="0" w:color="auto"/>
              <w:left w:val="single" w:sz="4" w:space="0" w:color="auto"/>
              <w:bottom w:val="single" w:sz="4" w:space="0" w:color="auto"/>
              <w:right w:val="single" w:sz="4" w:space="0" w:color="auto"/>
            </w:tcBorders>
          </w:tcPr>
          <w:p w14:paraId="504A738D" w14:textId="77777777" w:rsidR="00526FE6" w:rsidRPr="00F47F33" w:rsidRDefault="00526FE6"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9" w:type="pct"/>
            <w:tcBorders>
              <w:top w:val="single" w:sz="4" w:space="0" w:color="auto"/>
              <w:left w:val="single" w:sz="4" w:space="0" w:color="auto"/>
              <w:bottom w:val="single" w:sz="4" w:space="0" w:color="auto"/>
              <w:right w:val="single" w:sz="4" w:space="0" w:color="auto"/>
            </w:tcBorders>
          </w:tcPr>
          <w:p w14:paraId="533FD924" w14:textId="77777777" w:rsidR="00526FE6" w:rsidRPr="00F47F33" w:rsidRDefault="00526FE6" w:rsidP="007D51AA">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17" w:type="pct"/>
            <w:tcBorders>
              <w:top w:val="single" w:sz="4" w:space="0" w:color="auto"/>
              <w:left w:val="single" w:sz="4" w:space="0" w:color="auto"/>
              <w:bottom w:val="single" w:sz="4" w:space="0" w:color="auto"/>
              <w:right w:val="single" w:sz="4" w:space="0" w:color="auto"/>
            </w:tcBorders>
          </w:tcPr>
          <w:p w14:paraId="537A09A7" w14:textId="7AD1A2B2" w:rsidR="00526FE6" w:rsidRPr="00491647" w:rsidRDefault="00491647" w:rsidP="007D51AA">
            <w:pPr>
              <w:jc w:val="center"/>
              <w:rPr>
                <w:rFonts w:ascii="Times New Roman" w:hAnsi="Times New Roman" w:cs="Times New Roman"/>
                <w:color w:val="000000" w:themeColor="text1"/>
                <w:sz w:val="20"/>
                <w:szCs w:val="20"/>
              </w:rPr>
            </w:pPr>
            <w:r w:rsidRPr="00491647">
              <w:rPr>
                <w:rFonts w:ascii="Times New Roman" w:hAnsi="Times New Roman" w:cs="Times New Roman"/>
                <w:color w:val="000000" w:themeColor="text1"/>
                <w:sz w:val="20"/>
                <w:szCs w:val="20"/>
              </w:rPr>
              <w:t>300</w:t>
            </w:r>
          </w:p>
        </w:tc>
        <w:tc>
          <w:tcPr>
            <w:tcW w:w="540" w:type="pct"/>
            <w:tcBorders>
              <w:top w:val="single" w:sz="4" w:space="0" w:color="auto"/>
              <w:left w:val="single" w:sz="4" w:space="0" w:color="auto"/>
              <w:bottom w:val="single" w:sz="4" w:space="0" w:color="auto"/>
              <w:right w:val="single" w:sz="4" w:space="0" w:color="auto"/>
            </w:tcBorders>
          </w:tcPr>
          <w:p w14:paraId="0BD121C4" w14:textId="77777777" w:rsidR="00526FE6" w:rsidRPr="00F47F33" w:rsidRDefault="00526FE6" w:rsidP="007D51AA">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278" w:type="pct"/>
            <w:tcBorders>
              <w:top w:val="single" w:sz="4" w:space="0" w:color="auto"/>
              <w:left w:val="single" w:sz="4" w:space="0" w:color="auto"/>
              <w:bottom w:val="single" w:sz="4" w:space="0" w:color="auto"/>
              <w:right w:val="single" w:sz="4" w:space="0" w:color="auto"/>
            </w:tcBorders>
          </w:tcPr>
          <w:p w14:paraId="7109045D" w14:textId="0ED1865D" w:rsidR="00526FE6" w:rsidRPr="00F47F33" w:rsidRDefault="00526FE6" w:rsidP="007D51AA">
            <w:pPr>
              <w:rPr>
                <w:rFonts w:ascii="Times New Roman" w:hAnsi="Times New Roman" w:cs="Times New Roman"/>
                <w:color w:val="000000" w:themeColor="text1"/>
                <w:sz w:val="20"/>
                <w:szCs w:val="20"/>
              </w:rPr>
            </w:pPr>
          </w:p>
        </w:tc>
      </w:tr>
    </w:tbl>
    <w:p w14:paraId="68B58861" w14:textId="77777777" w:rsidR="00E471F3" w:rsidRPr="00F47F33" w:rsidRDefault="00E471F3" w:rsidP="00E471F3">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173DD33F" w14:textId="77777777" w:rsidR="00BE0458" w:rsidRPr="00F47F33" w:rsidRDefault="00BE0458" w:rsidP="009005D8">
      <w:pPr>
        <w:rPr>
          <w:rFonts w:ascii="Times New Roman" w:hAnsi="Times New Roman" w:cs="Times New Roman"/>
          <w:b/>
          <w:color w:val="000000" w:themeColor="text1"/>
          <w:sz w:val="20"/>
          <w:szCs w:val="20"/>
        </w:rPr>
        <w:sectPr w:rsidR="00BE0458" w:rsidRPr="00F47F33" w:rsidSect="00BE0458">
          <w:pgSz w:w="16838" w:h="11906" w:orient="landscape"/>
          <w:pgMar w:top="1134" w:right="1134" w:bottom="1134" w:left="1134" w:header="567" w:footer="567" w:gutter="0"/>
          <w:cols w:space="720"/>
          <w:docGrid w:linePitch="326"/>
        </w:sectPr>
      </w:pPr>
    </w:p>
    <w:p w14:paraId="39DDE1D7" w14:textId="77777777" w:rsidR="008974D0" w:rsidRPr="00F47F33" w:rsidRDefault="008974D0" w:rsidP="008974D0">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lastRenderedPageBreak/>
        <w:t>2.A.3 O</w:t>
      </w:r>
      <w:r w:rsidR="003B3B48" w:rsidRPr="00F47F33">
        <w:rPr>
          <w:rFonts w:ascii="Times New Roman" w:eastAsia="Times New Roman" w:hAnsi="Times New Roman" w:cs="Times New Roman"/>
          <w:b/>
          <w:iCs/>
          <w:noProof/>
          <w:color w:val="000000" w:themeColor="text1"/>
          <w:sz w:val="20"/>
          <w:szCs w:val="20"/>
        </w:rPr>
        <w:t>biectivul Specific</w:t>
      </w:r>
      <w:r w:rsidRPr="00F47F33">
        <w:rPr>
          <w:rFonts w:ascii="Times New Roman" w:eastAsia="Times New Roman" w:hAnsi="Times New Roman" w:cs="Times New Roman"/>
          <w:b/>
          <w:iCs/>
          <w:noProof/>
          <w:color w:val="000000" w:themeColor="text1"/>
          <w:sz w:val="20"/>
          <w:szCs w:val="20"/>
        </w:rPr>
        <w:t xml:space="preserve"> - </w:t>
      </w:r>
      <w:r w:rsidR="00A06968" w:rsidRPr="00F47F33">
        <w:rPr>
          <w:rFonts w:ascii="Times New Roman" w:eastAsia="Times New Roman" w:hAnsi="Times New Roman" w:cs="Times New Roman"/>
          <w:b/>
          <w:iCs/>
          <w:noProof/>
          <w:color w:val="000000" w:themeColor="text1"/>
          <w:sz w:val="20"/>
          <w:szCs w:val="20"/>
        </w:rPr>
        <w:t>OS 1.</w:t>
      </w:r>
      <w:r w:rsidRPr="00F47F33">
        <w:rPr>
          <w:rFonts w:ascii="Times New Roman" w:eastAsia="Times New Roman" w:hAnsi="Times New Roman" w:cs="Times New Roman"/>
          <w:b/>
          <w:iCs/>
          <w:noProof/>
          <w:color w:val="000000" w:themeColor="text1"/>
          <w:sz w:val="20"/>
          <w:szCs w:val="20"/>
        </w:rPr>
        <w:t xml:space="preserve">iii </w:t>
      </w:r>
      <w:r w:rsidR="003B3B48" w:rsidRPr="00F47F33">
        <w:rPr>
          <w:rFonts w:ascii="Times New Roman" w:eastAsia="Times New Roman" w:hAnsi="Times New Roman" w:cs="Times New Roman"/>
          <w:b/>
          <w:iCs/>
          <w:noProof/>
          <w:color w:val="000000" w:themeColor="text1"/>
          <w:sz w:val="20"/>
          <w:szCs w:val="20"/>
        </w:rPr>
        <w:t>Impulsionarea creșterii și competitivității IMM-urilor</w:t>
      </w:r>
    </w:p>
    <w:p w14:paraId="102DD9AA" w14:textId="77777777" w:rsidR="008974D0" w:rsidRPr="00F47F33" w:rsidRDefault="008974D0" w:rsidP="008974D0">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2.A.3.1 Interventions of the Funds</w:t>
      </w:r>
    </w:p>
    <w:p w14:paraId="4A03F918" w14:textId="77777777" w:rsidR="008974D0" w:rsidRPr="00F47F33" w:rsidRDefault="008974D0" w:rsidP="008974D0">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17(3)(d)(i),(iii),(iv),(v),(vi);</w:t>
      </w:r>
    </w:p>
    <w:p w14:paraId="1577D940" w14:textId="77777777" w:rsidR="008974D0" w:rsidRPr="00F47F33" w:rsidRDefault="008974D0" w:rsidP="008974D0">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F47F33">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8974D0" w:rsidRPr="00F47F33" w14:paraId="71BD67FD" w14:textId="77777777" w:rsidTr="00AF4E7C">
        <w:trPr>
          <w:jc w:val="center"/>
        </w:trPr>
        <w:tc>
          <w:tcPr>
            <w:tcW w:w="9776" w:type="dxa"/>
            <w:tcBorders>
              <w:top w:val="single" w:sz="4" w:space="0" w:color="auto"/>
              <w:left w:val="single" w:sz="4" w:space="0" w:color="auto"/>
              <w:bottom w:val="single" w:sz="4" w:space="0" w:color="auto"/>
              <w:right w:val="single" w:sz="4" w:space="0" w:color="auto"/>
            </w:tcBorders>
            <w:hideMark/>
          </w:tcPr>
          <w:p w14:paraId="6961A7A6" w14:textId="77777777" w:rsidR="00A41DBE" w:rsidRDefault="00A41DBE" w:rsidP="00A41DBE">
            <w:pPr>
              <w:jc w:val="both"/>
              <w:rPr>
                <w:rFonts w:ascii="Times New Roman" w:hAnsi="Times New Roman" w:cs="Times New Roman"/>
                <w:i/>
                <w:sz w:val="20"/>
                <w:szCs w:val="20"/>
              </w:rPr>
            </w:pPr>
            <w:r>
              <w:rPr>
                <w:rFonts w:ascii="Times New Roman" w:hAnsi="Times New Roman" w:cs="Times New Roman"/>
                <w:i/>
                <w:sz w:val="20"/>
                <w:szCs w:val="20"/>
              </w:rPr>
              <w:t>Creșterea economică durabilă este influențată în principal de activitatea întreprinderilor, mai exact de productivitatea acestora, care este determinată în mod direct de: c</w:t>
            </w:r>
            <w:r w:rsidRPr="0089782E">
              <w:rPr>
                <w:rFonts w:ascii="Times New Roman" w:hAnsi="Times New Roman" w:cs="Times New Roman"/>
                <w:i/>
                <w:sz w:val="20"/>
                <w:szCs w:val="20"/>
              </w:rPr>
              <w:t>alitatea</w:t>
            </w:r>
            <w:r>
              <w:rPr>
                <w:rFonts w:ascii="Times New Roman" w:hAnsi="Times New Roman" w:cs="Times New Roman"/>
                <w:i/>
                <w:sz w:val="20"/>
                <w:szCs w:val="20"/>
              </w:rPr>
              <w:t xml:space="preserve"> și maturitatea</w:t>
            </w:r>
            <w:r w:rsidRPr="0089782E">
              <w:rPr>
                <w:rFonts w:ascii="Times New Roman" w:hAnsi="Times New Roman" w:cs="Times New Roman"/>
                <w:i/>
                <w:sz w:val="20"/>
                <w:szCs w:val="20"/>
              </w:rPr>
              <w:t xml:space="preserve"> mediului de afaceri</w:t>
            </w:r>
            <w:r>
              <w:rPr>
                <w:rFonts w:ascii="Times New Roman" w:hAnsi="Times New Roman" w:cs="Times New Roman"/>
                <w:i/>
                <w:sz w:val="20"/>
                <w:szCs w:val="20"/>
              </w:rPr>
              <w:t xml:space="preserve"> - factor fundamental; investițiile, concurența, accesul la noi piețe și de capacitatea de a inova și de a se adapta la transformările pieței. </w:t>
            </w:r>
          </w:p>
          <w:p w14:paraId="62697E05" w14:textId="77777777" w:rsidR="00A41DBE" w:rsidRDefault="00A41DBE" w:rsidP="00A41DBE">
            <w:pPr>
              <w:jc w:val="both"/>
              <w:rPr>
                <w:rFonts w:ascii="Times New Roman" w:hAnsi="Times New Roman" w:cs="Times New Roman"/>
                <w:i/>
                <w:sz w:val="20"/>
                <w:szCs w:val="20"/>
              </w:rPr>
            </w:pPr>
            <w:r>
              <w:rPr>
                <w:rFonts w:ascii="Times New Roman" w:hAnsi="Times New Roman" w:cs="Times New Roman"/>
                <w:i/>
                <w:sz w:val="20"/>
                <w:szCs w:val="20"/>
              </w:rPr>
              <w:t xml:space="preserve">La nivelul regiunii BI, cele mai importante provocări cu efect direct asupra competitivității întreprinderilor sunt: capacitate redusă de </w:t>
            </w:r>
            <w:r w:rsidRPr="006C667B">
              <w:rPr>
                <w:rFonts w:ascii="Times New Roman" w:hAnsi="Times New Roman" w:cs="Times New Roman"/>
                <w:i/>
                <w:sz w:val="20"/>
                <w:szCs w:val="20"/>
              </w:rPr>
              <w:t xml:space="preserve">adaptare </w:t>
            </w:r>
            <w:r>
              <w:rPr>
                <w:rFonts w:ascii="Times New Roman" w:hAnsi="Times New Roman" w:cs="Times New Roman"/>
                <w:i/>
                <w:sz w:val="20"/>
                <w:szCs w:val="20"/>
              </w:rPr>
              <w:t xml:space="preserve">și rezistență pe piață </w:t>
            </w:r>
            <w:r w:rsidRPr="006C667B">
              <w:rPr>
                <w:rFonts w:ascii="Times New Roman" w:hAnsi="Times New Roman" w:cs="Times New Roman"/>
                <w:i/>
                <w:sz w:val="20"/>
                <w:szCs w:val="20"/>
              </w:rPr>
              <w:t>pe termen mediu și lung</w:t>
            </w:r>
            <w:r>
              <w:rPr>
                <w:rFonts w:ascii="Times New Roman" w:hAnsi="Times New Roman" w:cs="Times New Roman"/>
                <w:i/>
                <w:sz w:val="20"/>
                <w:szCs w:val="20"/>
              </w:rPr>
              <w:t xml:space="preserve">, </w:t>
            </w:r>
            <w:r w:rsidRPr="009429D1">
              <w:rPr>
                <w:rFonts w:ascii="Times New Roman" w:hAnsi="Times New Roman" w:cs="Times New Roman"/>
                <w:i/>
                <w:sz w:val="20"/>
                <w:szCs w:val="20"/>
              </w:rPr>
              <w:t xml:space="preserve">în special </w:t>
            </w:r>
            <w:r>
              <w:rPr>
                <w:rFonts w:ascii="Times New Roman" w:hAnsi="Times New Roman" w:cs="Times New Roman"/>
                <w:i/>
                <w:sz w:val="20"/>
                <w:szCs w:val="20"/>
              </w:rPr>
              <w:t>a</w:t>
            </w:r>
            <w:r w:rsidRPr="009429D1">
              <w:rPr>
                <w:rFonts w:ascii="Times New Roman" w:hAnsi="Times New Roman" w:cs="Times New Roman"/>
                <w:i/>
                <w:sz w:val="20"/>
                <w:szCs w:val="20"/>
              </w:rPr>
              <w:t xml:space="preserve"> microîntreprinderi</w:t>
            </w:r>
            <w:r>
              <w:rPr>
                <w:rFonts w:ascii="Times New Roman" w:hAnsi="Times New Roman" w:cs="Times New Roman"/>
                <w:i/>
                <w:sz w:val="20"/>
                <w:szCs w:val="20"/>
              </w:rPr>
              <w:t>lor și întreprinderilor</w:t>
            </w:r>
            <w:r w:rsidRPr="009429D1">
              <w:rPr>
                <w:rFonts w:ascii="Times New Roman" w:hAnsi="Times New Roman" w:cs="Times New Roman"/>
                <w:i/>
                <w:sz w:val="20"/>
                <w:szCs w:val="20"/>
              </w:rPr>
              <w:t xml:space="preserve"> mici, aceste două categorii înregistrând cele mai mici rate de supraviețuire în primii </w:t>
            </w:r>
            <w:r>
              <w:rPr>
                <w:rFonts w:ascii="Times New Roman" w:hAnsi="Times New Roman" w:cs="Times New Roman"/>
                <w:i/>
                <w:sz w:val="20"/>
                <w:szCs w:val="20"/>
              </w:rPr>
              <w:t>ani</w:t>
            </w:r>
            <w:r w:rsidRPr="009429D1">
              <w:rPr>
                <w:rFonts w:ascii="Times New Roman" w:hAnsi="Times New Roman" w:cs="Times New Roman"/>
                <w:i/>
                <w:sz w:val="20"/>
                <w:szCs w:val="20"/>
              </w:rPr>
              <w:t xml:space="preserve"> de activitate</w:t>
            </w:r>
            <w:r>
              <w:rPr>
                <w:rFonts w:ascii="Times New Roman" w:hAnsi="Times New Roman" w:cs="Times New Roman"/>
                <w:i/>
                <w:sz w:val="20"/>
                <w:szCs w:val="20"/>
              </w:rPr>
              <w:t>;</w:t>
            </w:r>
            <w:r w:rsidRPr="006C667B">
              <w:rPr>
                <w:rFonts w:ascii="Times New Roman" w:hAnsi="Times New Roman" w:cs="Times New Roman"/>
                <w:i/>
                <w:sz w:val="20"/>
                <w:szCs w:val="20"/>
              </w:rPr>
              <w:t xml:space="preserve"> </w:t>
            </w:r>
            <w:r>
              <w:rPr>
                <w:rFonts w:ascii="Times New Roman" w:hAnsi="Times New Roman" w:cs="Times New Roman"/>
                <w:i/>
                <w:sz w:val="20"/>
                <w:szCs w:val="20"/>
              </w:rPr>
              <w:t>nivelul scăzut de internaționalizare, structuri</w:t>
            </w:r>
            <w:r w:rsidRPr="001B7F07">
              <w:rPr>
                <w:rFonts w:ascii="Times New Roman" w:hAnsi="Times New Roman" w:cs="Times New Roman"/>
                <w:i/>
                <w:sz w:val="20"/>
                <w:szCs w:val="20"/>
              </w:rPr>
              <w:t xml:space="preserve"> de sprijinire a afacerilor slab dezvoltate şi insuficient funcţionale</w:t>
            </w:r>
            <w:r>
              <w:rPr>
                <w:rFonts w:ascii="Times New Roman" w:hAnsi="Times New Roman" w:cs="Times New Roman"/>
                <w:i/>
                <w:sz w:val="20"/>
                <w:szCs w:val="20"/>
              </w:rPr>
              <w:t xml:space="preserve"> și nu în ultimul rând restrângerea activității economice ca urmare a </w:t>
            </w:r>
            <w:r w:rsidRPr="00EE6974">
              <w:rPr>
                <w:rFonts w:ascii="Times New Roman" w:hAnsi="Times New Roman" w:cs="Times New Roman"/>
                <w:i/>
                <w:sz w:val="20"/>
                <w:szCs w:val="20"/>
              </w:rPr>
              <w:t>pandemiei globale COVID-19</w:t>
            </w:r>
            <w:r>
              <w:rPr>
                <w:rFonts w:ascii="Times New Roman" w:hAnsi="Times New Roman" w:cs="Times New Roman"/>
                <w:i/>
                <w:sz w:val="20"/>
                <w:szCs w:val="20"/>
              </w:rPr>
              <w:t>.</w:t>
            </w:r>
          </w:p>
          <w:p w14:paraId="0414632E" w14:textId="77777777" w:rsidR="00A41DBE" w:rsidRDefault="00A41DBE" w:rsidP="00A41DBE">
            <w:pPr>
              <w:jc w:val="both"/>
              <w:rPr>
                <w:rFonts w:ascii="Times New Roman" w:hAnsi="Times New Roman" w:cs="Times New Roman"/>
                <w:i/>
                <w:sz w:val="20"/>
                <w:szCs w:val="20"/>
              </w:rPr>
            </w:pPr>
            <w:r>
              <w:rPr>
                <w:rFonts w:ascii="Times New Roman" w:hAnsi="Times New Roman" w:cs="Times New Roman"/>
                <w:i/>
                <w:sz w:val="20"/>
                <w:szCs w:val="20"/>
              </w:rPr>
              <w:t xml:space="preserve">Drept urmare, </w:t>
            </w:r>
            <w:r w:rsidRPr="00E203CE">
              <w:rPr>
                <w:rFonts w:ascii="Times New Roman" w:hAnsi="Times New Roman" w:cs="Times New Roman"/>
                <w:i/>
                <w:sz w:val="20"/>
                <w:szCs w:val="20"/>
              </w:rPr>
              <w:t>acțiunil</w:t>
            </w:r>
            <w:r>
              <w:rPr>
                <w:rFonts w:ascii="Times New Roman" w:hAnsi="Times New Roman" w:cs="Times New Roman"/>
                <w:i/>
                <w:sz w:val="20"/>
                <w:szCs w:val="20"/>
              </w:rPr>
              <w:t xml:space="preserve">e </w:t>
            </w:r>
            <w:r w:rsidRPr="004F494D">
              <w:rPr>
                <w:rFonts w:ascii="Times New Roman" w:eastAsia="Times New Roman" w:hAnsi="Times New Roman" w:cs="Times New Roman"/>
                <w:i/>
                <w:noProof/>
                <w:color w:val="000000" w:themeColor="text1"/>
                <w:sz w:val="20"/>
                <w:szCs w:val="20"/>
              </w:rPr>
              <w:t>prevăzute</w:t>
            </w:r>
            <w:r>
              <w:rPr>
                <w:rFonts w:ascii="Times New Roman" w:eastAsia="Times New Roman" w:hAnsi="Times New Roman" w:cs="Times New Roman"/>
                <w:i/>
                <w:noProof/>
                <w:color w:val="000000" w:themeColor="text1"/>
                <w:sz w:val="20"/>
                <w:szCs w:val="20"/>
              </w:rPr>
              <w:t xml:space="preserve"> a se finanța sub acest obiectiv specific</w:t>
            </w:r>
            <w:r w:rsidRPr="004F494D">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în</w:t>
            </w:r>
            <w:r w:rsidRPr="004F494D">
              <w:rPr>
                <w:rFonts w:ascii="Times New Roman" w:eastAsia="Times New Roman" w:hAnsi="Times New Roman" w:cs="Times New Roman"/>
                <w:i/>
                <w:noProof/>
                <w:color w:val="000000" w:themeColor="text1"/>
                <w:sz w:val="20"/>
                <w:szCs w:val="20"/>
              </w:rPr>
              <w:t xml:space="preserve"> perioada 2021-2027</w:t>
            </w:r>
            <w:r>
              <w:rPr>
                <w:rFonts w:ascii="Times New Roman" w:eastAsia="Times New Roman" w:hAnsi="Times New Roman" w:cs="Times New Roman"/>
                <w:i/>
                <w:noProof/>
                <w:color w:val="000000" w:themeColor="text1"/>
                <w:sz w:val="20"/>
                <w:szCs w:val="20"/>
              </w:rPr>
              <w:t xml:space="preserve"> sub </w:t>
            </w:r>
            <w:r w:rsidRPr="009C575A">
              <w:rPr>
                <w:rFonts w:ascii="Times New Roman" w:eastAsia="Times New Roman" w:hAnsi="Times New Roman" w:cs="Times New Roman"/>
                <w:i/>
                <w:noProof/>
                <w:color w:val="000000" w:themeColor="text1"/>
                <w:sz w:val="20"/>
                <w:szCs w:val="20"/>
              </w:rPr>
              <w:t>Prioritatea 1 -  O regiune competitivă prin inovare, digitalizare și întreprinderi dinamice</w:t>
            </w:r>
            <w:r>
              <w:rPr>
                <w:rFonts w:ascii="Times New Roman" w:eastAsia="Times New Roman" w:hAnsi="Times New Roman" w:cs="Times New Roman"/>
                <w:i/>
                <w:noProof/>
                <w:color w:val="000000" w:themeColor="text1"/>
                <w:sz w:val="20"/>
                <w:szCs w:val="20"/>
              </w:rPr>
              <w:t>,</w:t>
            </w:r>
            <w:r w:rsidRPr="004F494D">
              <w:rPr>
                <w:rFonts w:ascii="Times New Roman" w:eastAsia="Times New Roman" w:hAnsi="Times New Roman" w:cs="Times New Roman"/>
                <w:i/>
                <w:noProof/>
                <w:color w:val="000000" w:themeColor="text1"/>
                <w:sz w:val="20"/>
                <w:szCs w:val="20"/>
              </w:rPr>
              <w:t xml:space="preserve"> au în vedere</w:t>
            </w:r>
            <w:r>
              <w:rPr>
                <w:rFonts w:ascii="Times New Roman" w:eastAsia="Times New Roman" w:hAnsi="Times New Roman" w:cs="Times New Roman"/>
                <w:i/>
                <w:noProof/>
                <w:color w:val="000000" w:themeColor="text1"/>
                <w:sz w:val="20"/>
                <w:szCs w:val="20"/>
              </w:rPr>
              <w:t xml:space="preserve"> sprijinul IMM-urilor </w:t>
            </w:r>
            <w:r w:rsidRPr="008772F5">
              <w:rPr>
                <w:rFonts w:ascii="Times New Roman" w:hAnsi="Times New Roman" w:cs="Times New Roman"/>
                <w:i/>
                <w:sz w:val="20"/>
                <w:szCs w:val="20"/>
              </w:rPr>
              <w:t>pe tot parcursul ciclului lor de viață</w:t>
            </w:r>
            <w:r>
              <w:rPr>
                <w:rFonts w:ascii="Times New Roman" w:hAnsi="Times New Roman" w:cs="Times New Roman"/>
                <w:i/>
                <w:sz w:val="20"/>
                <w:szCs w:val="20"/>
              </w:rPr>
              <w:t>: lansare, dezvoltare, maturizare și internaționalizare în principal pentru c</w:t>
            </w:r>
            <w:r w:rsidRPr="00FB321F">
              <w:rPr>
                <w:rFonts w:ascii="Times New Roman" w:hAnsi="Times New Roman" w:cs="Times New Roman"/>
                <w:i/>
                <w:sz w:val="20"/>
                <w:szCs w:val="20"/>
              </w:rPr>
              <w:t xml:space="preserve">onsolidarea poziției </w:t>
            </w:r>
            <w:r>
              <w:rPr>
                <w:rFonts w:ascii="Times New Roman" w:hAnsi="Times New Roman" w:cs="Times New Roman"/>
                <w:i/>
                <w:sz w:val="20"/>
                <w:szCs w:val="20"/>
              </w:rPr>
              <w:t>acestora</w:t>
            </w:r>
            <w:r w:rsidRPr="00FB321F">
              <w:rPr>
                <w:rFonts w:ascii="Times New Roman" w:hAnsi="Times New Roman" w:cs="Times New Roman"/>
                <w:i/>
                <w:sz w:val="20"/>
                <w:szCs w:val="20"/>
              </w:rPr>
              <w:t xml:space="preserve"> pe piețele interne și externe, cu efect direct asupra creșterii și competitivității </w:t>
            </w:r>
            <w:r>
              <w:rPr>
                <w:rFonts w:ascii="Times New Roman" w:hAnsi="Times New Roman" w:cs="Times New Roman"/>
                <w:i/>
                <w:sz w:val="20"/>
                <w:szCs w:val="20"/>
              </w:rPr>
              <w:t>lor.</w:t>
            </w:r>
          </w:p>
          <w:p w14:paraId="1D2D9BA1" w14:textId="77777777" w:rsidR="00A41DBE" w:rsidRDefault="00A41DBE" w:rsidP="00A41DBE">
            <w:pPr>
              <w:spacing w:after="0"/>
              <w:jc w:val="both"/>
              <w:rPr>
                <w:rFonts w:ascii="Times New Roman" w:eastAsia="Times New Roman" w:hAnsi="Times New Roman" w:cs="Times New Roman"/>
                <w:i/>
                <w:iCs/>
                <w:noProof/>
                <w:color w:val="000000" w:themeColor="text1"/>
                <w:sz w:val="20"/>
                <w:szCs w:val="20"/>
              </w:rPr>
            </w:pPr>
            <w:r>
              <w:rPr>
                <w:rFonts w:ascii="Times New Roman" w:hAnsi="Times New Roman" w:cs="Times New Roman"/>
                <w:i/>
                <w:sz w:val="20"/>
                <w:szCs w:val="20"/>
              </w:rPr>
              <w:t xml:space="preserve">Principalele acțiuni urmăresc continuarea </w:t>
            </w:r>
            <w:r w:rsidRPr="000C7DC5">
              <w:rPr>
                <w:rFonts w:ascii="Times New Roman" w:hAnsi="Times New Roman" w:cs="Times New Roman"/>
                <w:i/>
                <w:sz w:val="20"/>
                <w:szCs w:val="20"/>
              </w:rPr>
              <w:t>eforturile investiționale depuse în perioadele anterioare de programare și vizează</w:t>
            </w:r>
            <w:r>
              <w:rPr>
                <w:rFonts w:ascii="Times New Roman" w:hAnsi="Times New Roman" w:cs="Times New Roman"/>
                <w:i/>
                <w:sz w:val="20"/>
                <w:szCs w:val="20"/>
              </w:rPr>
              <w:t>:</w:t>
            </w:r>
            <w:r w:rsidRPr="00F47F33">
              <w:rPr>
                <w:rFonts w:ascii="Times New Roman" w:eastAsia="Times New Roman" w:hAnsi="Times New Roman" w:cs="Times New Roman"/>
                <w:i/>
                <w:iCs/>
                <w:noProof/>
                <w:color w:val="000000" w:themeColor="text1"/>
                <w:sz w:val="20"/>
                <w:szCs w:val="20"/>
              </w:rPr>
              <w:t xml:space="preserve"> </w:t>
            </w:r>
          </w:p>
          <w:p w14:paraId="79B820A3" w14:textId="5C262F25" w:rsidR="00A41DBE" w:rsidRPr="005A15A3" w:rsidRDefault="00A41DBE" w:rsidP="00CA16DC">
            <w:pPr>
              <w:pStyle w:val="ListParagraph"/>
              <w:numPr>
                <w:ilvl w:val="0"/>
                <w:numId w:val="66"/>
              </w:numPr>
              <w:spacing w:after="0" w:line="276" w:lineRule="auto"/>
              <w:jc w:val="both"/>
              <w:rPr>
                <w:rFonts w:eastAsia="Times New Roman"/>
                <w:i/>
                <w:iCs/>
                <w:noProof/>
                <w:color w:val="000000" w:themeColor="text1"/>
                <w:sz w:val="20"/>
                <w:szCs w:val="20"/>
              </w:rPr>
            </w:pPr>
            <w:r w:rsidRPr="005A15A3">
              <w:rPr>
                <w:rFonts w:eastAsia="Times New Roman"/>
                <w:i/>
                <w:iCs/>
                <w:noProof/>
                <w:color w:val="000000" w:themeColor="text1"/>
                <w:sz w:val="20"/>
                <w:szCs w:val="20"/>
              </w:rPr>
              <w:t xml:space="preserve">Sprijinul microîntreprinderilor prin investiții în active fixe </w:t>
            </w:r>
            <w:r w:rsidR="00212536">
              <w:rPr>
                <w:rFonts w:eastAsia="Times New Roman"/>
                <w:i/>
                <w:iCs/>
                <w:noProof/>
                <w:color w:val="000000" w:themeColor="text1"/>
                <w:sz w:val="20"/>
                <w:szCs w:val="20"/>
              </w:rPr>
              <w:t>(</w:t>
            </w:r>
            <w:r w:rsidR="00212536" w:rsidRPr="00212536">
              <w:rPr>
                <w:rFonts w:eastAsia="Times New Roman"/>
                <w:i/>
                <w:iCs/>
                <w:noProof/>
                <w:color w:val="000000" w:themeColor="text1"/>
                <w:sz w:val="20"/>
                <w:szCs w:val="20"/>
              </w:rPr>
              <w:t>corporale</w:t>
            </w:r>
            <w:r w:rsidR="00212536">
              <w:rPr>
                <w:rFonts w:eastAsia="Times New Roman"/>
                <w:i/>
                <w:iCs/>
                <w:noProof/>
                <w:color w:val="000000" w:themeColor="text1"/>
                <w:sz w:val="20"/>
                <w:szCs w:val="20"/>
              </w:rPr>
              <w:t xml:space="preserve"> și </w:t>
            </w:r>
            <w:r w:rsidR="00212536" w:rsidRPr="00212536">
              <w:rPr>
                <w:rFonts w:eastAsia="Times New Roman"/>
                <w:i/>
                <w:iCs/>
                <w:noProof/>
                <w:color w:val="000000" w:themeColor="text1"/>
                <w:sz w:val="20"/>
                <w:szCs w:val="20"/>
              </w:rPr>
              <w:t xml:space="preserve">necorporale) </w:t>
            </w:r>
            <w:r w:rsidRPr="005A15A3">
              <w:rPr>
                <w:rFonts w:eastAsia="Times New Roman"/>
                <w:i/>
                <w:iCs/>
                <w:noProof/>
                <w:color w:val="000000" w:themeColor="text1"/>
                <w:sz w:val="20"/>
                <w:szCs w:val="20"/>
              </w:rPr>
              <w:t>în vederea creșterii rezilienței lor pe piață, pe termen mediu și lung;</w:t>
            </w:r>
          </w:p>
          <w:p w14:paraId="27C9136A" w14:textId="4D161D17" w:rsidR="00A41DBE" w:rsidRPr="005A15A3" w:rsidRDefault="00A41DBE" w:rsidP="00CA16DC">
            <w:pPr>
              <w:pStyle w:val="ListParagraph"/>
              <w:numPr>
                <w:ilvl w:val="0"/>
                <w:numId w:val="66"/>
              </w:numPr>
              <w:spacing w:after="0" w:line="276" w:lineRule="auto"/>
              <w:jc w:val="both"/>
              <w:rPr>
                <w:rFonts w:eastAsia="Times New Roman"/>
                <w:i/>
                <w:iCs/>
                <w:noProof/>
                <w:color w:val="000000" w:themeColor="text1"/>
                <w:sz w:val="20"/>
                <w:szCs w:val="20"/>
              </w:rPr>
            </w:pPr>
            <w:r w:rsidRPr="005A15A3">
              <w:rPr>
                <w:rFonts w:eastAsia="Times New Roman"/>
                <w:i/>
                <w:iCs/>
                <w:noProof/>
                <w:color w:val="000000" w:themeColor="text1"/>
                <w:sz w:val="20"/>
                <w:szCs w:val="20"/>
              </w:rPr>
              <w:t>Sprijinul IMM-urilor prin investiții în active fixe și/sau necorporale</w:t>
            </w:r>
            <w:r w:rsidR="00212536">
              <w:rPr>
                <w:rFonts w:eastAsia="Times New Roman"/>
                <w:i/>
                <w:iCs/>
                <w:noProof/>
                <w:color w:val="000000" w:themeColor="text1"/>
                <w:sz w:val="20"/>
                <w:szCs w:val="20"/>
              </w:rPr>
              <w:t xml:space="preserve"> </w:t>
            </w:r>
            <w:r w:rsidRPr="005A15A3">
              <w:rPr>
                <w:rFonts w:eastAsia="Times New Roman"/>
                <w:i/>
                <w:iCs/>
                <w:noProof/>
                <w:color w:val="000000" w:themeColor="text1"/>
                <w:sz w:val="20"/>
                <w:szCs w:val="20"/>
              </w:rPr>
              <w:t xml:space="preserve">pentru dezvoltarea și implementarea de noi modele de afaceri în vederea internaționalizării; </w:t>
            </w:r>
          </w:p>
          <w:p w14:paraId="67FA8945" w14:textId="43C0FC5D" w:rsidR="00A41DBE" w:rsidRPr="005A15A3" w:rsidRDefault="00A41DBE" w:rsidP="00CA16DC">
            <w:pPr>
              <w:pStyle w:val="ListParagraph"/>
              <w:numPr>
                <w:ilvl w:val="0"/>
                <w:numId w:val="66"/>
              </w:numPr>
              <w:spacing w:after="0" w:line="276" w:lineRule="auto"/>
              <w:jc w:val="both"/>
              <w:rPr>
                <w:rFonts w:eastAsia="Times New Roman"/>
                <w:i/>
                <w:iCs/>
                <w:noProof/>
                <w:sz w:val="20"/>
                <w:szCs w:val="20"/>
              </w:rPr>
            </w:pPr>
            <w:r w:rsidRPr="005A15A3">
              <w:rPr>
                <w:rFonts w:eastAsia="Times New Roman"/>
                <w:i/>
                <w:iCs/>
                <w:noProof/>
                <w:sz w:val="20"/>
                <w:szCs w:val="20"/>
              </w:rPr>
              <w:t>Sprijinul antreprenoriatului prin înființarea, dezvoltarea și operaționalizarea incubatoarelor, acceleratoarelor de afaceri și a parcurilor industriale cu impact la nivel regional;</w:t>
            </w:r>
          </w:p>
          <w:p w14:paraId="11710C03" w14:textId="77777777" w:rsidR="00A41DBE" w:rsidRDefault="00A41DBE" w:rsidP="00A41DBE">
            <w:pPr>
              <w:spacing w:after="0"/>
              <w:rPr>
                <w:rFonts w:ascii="Times New Roman" w:eastAsia="Times New Roman" w:hAnsi="Times New Roman" w:cs="Times New Roman"/>
                <w:b/>
                <w:i/>
                <w:iCs/>
                <w:noProof/>
                <w:color w:val="000000" w:themeColor="text1"/>
                <w:sz w:val="20"/>
                <w:szCs w:val="20"/>
              </w:rPr>
            </w:pPr>
          </w:p>
          <w:p w14:paraId="38E690CD" w14:textId="77777777" w:rsidR="00A41DBE" w:rsidRDefault="00A41DBE" w:rsidP="00A41DBE">
            <w:pPr>
              <w:spacing w:after="0"/>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Forma de sprijin în cazul acestor acțiuni va fi grantul nerambursabil, </w:t>
            </w:r>
            <w:r w:rsidRPr="008614E2">
              <w:rPr>
                <w:rFonts w:ascii="Times New Roman" w:eastAsia="Times New Roman" w:hAnsi="Times New Roman" w:cs="Times New Roman"/>
                <w:i/>
                <w:iCs/>
                <w:color w:val="000000" w:themeColor="text1"/>
                <w:sz w:val="20"/>
                <w:szCs w:val="20"/>
              </w:rPr>
              <w:t>cu respectarea regulilor de Ajutor de Stat</w:t>
            </w:r>
            <w:r>
              <w:rPr>
                <w:rFonts w:ascii="Times New Roman" w:eastAsia="Times New Roman" w:hAnsi="Times New Roman" w:cs="Times New Roman"/>
                <w:i/>
                <w:iCs/>
                <w:color w:val="000000" w:themeColor="text1"/>
                <w:sz w:val="20"/>
                <w:szCs w:val="20"/>
              </w:rPr>
              <w:t xml:space="preserve">, dar exista posibilitatea utilizarii instrumentelor financiare in cobinatie cu grantul </w:t>
            </w:r>
            <w:r w:rsidRPr="003002AD">
              <w:rPr>
                <w:rFonts w:ascii="Times New Roman" w:eastAsia="Times New Roman" w:hAnsi="Times New Roman" w:cs="Times New Roman"/>
                <w:i/>
                <w:iCs/>
                <w:color w:val="000000" w:themeColor="text1"/>
                <w:sz w:val="20"/>
                <w:szCs w:val="20"/>
              </w:rPr>
              <w:t xml:space="preserve">Evaluarea ex-ante </w:t>
            </w:r>
            <w:r>
              <w:rPr>
                <w:rFonts w:ascii="Times New Roman" w:eastAsia="Times New Roman" w:hAnsi="Times New Roman" w:cs="Times New Roman"/>
                <w:i/>
                <w:iCs/>
                <w:color w:val="000000" w:themeColor="text1"/>
                <w:sz w:val="20"/>
                <w:szCs w:val="20"/>
              </w:rPr>
              <w:t xml:space="preserve">pentru instrumente financiare </w:t>
            </w:r>
            <w:r w:rsidRPr="003002AD">
              <w:rPr>
                <w:rFonts w:ascii="Times New Roman" w:eastAsia="Times New Roman" w:hAnsi="Times New Roman" w:cs="Times New Roman"/>
                <w:i/>
                <w:iCs/>
                <w:color w:val="000000" w:themeColor="text1"/>
                <w:sz w:val="20"/>
                <w:szCs w:val="20"/>
              </w:rPr>
              <w:t xml:space="preserve">va furniza informații privind </w:t>
            </w:r>
            <w:r w:rsidRPr="00AA0723">
              <w:rPr>
                <w:rFonts w:ascii="Times New Roman" w:eastAsia="Times New Roman" w:hAnsi="Times New Roman" w:cs="Times New Roman"/>
                <w:i/>
                <w:iCs/>
                <w:color w:val="000000" w:themeColor="text1"/>
                <w:sz w:val="20"/>
                <w:szCs w:val="20"/>
              </w:rPr>
              <w:t>mix</w:t>
            </w:r>
            <w:r>
              <w:rPr>
                <w:rFonts w:ascii="Times New Roman" w:eastAsia="Times New Roman" w:hAnsi="Times New Roman" w:cs="Times New Roman"/>
                <w:i/>
                <w:iCs/>
                <w:color w:val="000000" w:themeColor="text1"/>
                <w:sz w:val="20"/>
                <w:szCs w:val="20"/>
              </w:rPr>
              <w:t>-ul</w:t>
            </w:r>
            <w:r w:rsidRPr="00AA0723">
              <w:rPr>
                <w:rFonts w:ascii="Times New Roman" w:eastAsia="Times New Roman" w:hAnsi="Times New Roman" w:cs="Times New Roman"/>
                <w:i/>
                <w:iCs/>
                <w:color w:val="000000" w:themeColor="text1"/>
                <w:sz w:val="20"/>
                <w:szCs w:val="20"/>
              </w:rPr>
              <w:t xml:space="preserve"> adecvat de instrumente financiare</w:t>
            </w:r>
            <w:r>
              <w:rPr>
                <w:rFonts w:ascii="Times New Roman" w:eastAsia="Times New Roman" w:hAnsi="Times New Roman" w:cs="Times New Roman"/>
                <w:i/>
                <w:iCs/>
                <w:color w:val="000000" w:themeColor="text1"/>
                <w:sz w:val="20"/>
                <w:szCs w:val="20"/>
              </w:rPr>
              <w:t xml:space="preserve"> necesar</w:t>
            </w:r>
            <w:r w:rsidRPr="00AA0723">
              <w:rPr>
                <w:rFonts w:ascii="Times New Roman" w:eastAsia="Times New Roman" w:hAnsi="Times New Roman" w:cs="Times New Roman"/>
                <w:i/>
                <w:iCs/>
                <w:color w:val="000000" w:themeColor="text1"/>
                <w:sz w:val="20"/>
                <w:szCs w:val="20"/>
              </w:rPr>
              <w:t xml:space="preserve"> </w:t>
            </w:r>
            <w:r w:rsidRPr="003002AD">
              <w:rPr>
                <w:rFonts w:ascii="Times New Roman" w:eastAsia="Times New Roman" w:hAnsi="Times New Roman" w:cs="Times New Roman"/>
                <w:i/>
                <w:iCs/>
                <w:color w:val="000000" w:themeColor="text1"/>
                <w:sz w:val="20"/>
                <w:szCs w:val="20"/>
              </w:rPr>
              <w:t>pentru redresarea eșe</w:t>
            </w:r>
            <w:r>
              <w:rPr>
                <w:rFonts w:ascii="Times New Roman" w:eastAsia="Times New Roman" w:hAnsi="Times New Roman" w:cs="Times New Roman"/>
                <w:i/>
                <w:iCs/>
                <w:color w:val="000000" w:themeColor="text1"/>
                <w:sz w:val="20"/>
                <w:szCs w:val="20"/>
              </w:rPr>
              <w:t>curilor</w:t>
            </w:r>
            <w:r w:rsidRPr="003002AD">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pieței</w:t>
            </w:r>
            <w:r w:rsidRPr="003002AD">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precum și potențialii beneficiari. </w:t>
            </w:r>
            <w:r w:rsidRPr="003002AD">
              <w:rPr>
                <w:rFonts w:ascii="Times New Roman" w:eastAsia="Times New Roman" w:hAnsi="Times New Roman" w:cs="Times New Roman"/>
                <w:i/>
                <w:iCs/>
                <w:color w:val="000000" w:themeColor="text1"/>
                <w:sz w:val="20"/>
                <w:szCs w:val="20"/>
              </w:rPr>
              <w:t>Modalitatea de implementare și alocarea necesară vor fi stabilite ca urmare a recomandărilor acestei evaluări</w:t>
            </w:r>
            <w:r w:rsidRPr="00DE624F">
              <w:rPr>
                <w:rFonts w:ascii="Times New Roman" w:eastAsia="Times New Roman" w:hAnsi="Times New Roman" w:cs="Times New Roman"/>
                <w:i/>
                <w:iCs/>
                <w:color w:val="000000" w:themeColor="text1"/>
                <w:sz w:val="20"/>
                <w:szCs w:val="20"/>
              </w:rPr>
              <w:t xml:space="preserve">. - </w:t>
            </w:r>
            <w:r w:rsidRPr="00262B24">
              <w:rPr>
                <w:rFonts w:ascii="Times New Roman" w:eastAsia="Times New Roman" w:hAnsi="Times New Roman" w:cs="Times New Roman"/>
                <w:i/>
                <w:iCs/>
                <w:color w:val="000000" w:themeColor="text1"/>
                <w:sz w:val="20"/>
                <w:szCs w:val="20"/>
              </w:rPr>
              <w:t>TBC</w:t>
            </w:r>
          </w:p>
          <w:p w14:paraId="004DEDC8" w14:textId="77777777" w:rsidR="00A41DBE" w:rsidRDefault="00A41DBE" w:rsidP="00A41DBE">
            <w:pPr>
              <w:spacing w:after="0"/>
              <w:jc w:val="both"/>
              <w:rPr>
                <w:rFonts w:ascii="Times New Roman" w:eastAsia="Times New Roman" w:hAnsi="Times New Roman" w:cs="Times New Roman"/>
                <w:i/>
                <w:iCs/>
                <w:color w:val="000000" w:themeColor="text1"/>
                <w:sz w:val="20"/>
                <w:szCs w:val="20"/>
              </w:rPr>
            </w:pPr>
          </w:p>
          <w:p w14:paraId="48A7B4F3" w14:textId="77777777" w:rsidR="00A41DBE" w:rsidRDefault="00A41DBE" w:rsidP="00A41DBE">
            <w:pPr>
              <w:spacing w:after="0"/>
              <w:jc w:val="both"/>
              <w:rPr>
                <w:rFonts w:ascii="Times New Roman" w:eastAsia="Times New Roman" w:hAnsi="Times New Roman" w:cs="Times New Roman"/>
                <w:i/>
                <w:iCs/>
                <w:color w:val="000000" w:themeColor="text1"/>
                <w:sz w:val="20"/>
                <w:szCs w:val="20"/>
              </w:rPr>
            </w:pPr>
            <w:r w:rsidRPr="00CF50C5">
              <w:rPr>
                <w:rFonts w:ascii="Times New Roman" w:eastAsia="Times New Roman" w:hAnsi="Times New Roman" w:cs="Times New Roman"/>
                <w:i/>
                <w:iCs/>
                <w:color w:val="000000" w:themeColor="text1"/>
                <w:sz w:val="20"/>
                <w:szCs w:val="20"/>
              </w:rPr>
              <w:t xml:space="preserve">Aceste </w:t>
            </w:r>
            <w:r>
              <w:rPr>
                <w:rFonts w:ascii="Times New Roman" w:eastAsia="Times New Roman" w:hAnsi="Times New Roman" w:cs="Times New Roman"/>
                <w:i/>
                <w:iCs/>
                <w:color w:val="000000" w:themeColor="text1"/>
                <w:sz w:val="20"/>
                <w:szCs w:val="20"/>
              </w:rPr>
              <w:t>acțiuni se vor</w:t>
            </w:r>
            <w:r w:rsidRPr="00CF50C5">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realiza în</w:t>
            </w:r>
            <w:r w:rsidRPr="00CF50C5">
              <w:rPr>
                <w:rFonts w:ascii="Times New Roman" w:eastAsia="Times New Roman" w:hAnsi="Times New Roman" w:cs="Times New Roman"/>
                <w:i/>
                <w:iCs/>
                <w:color w:val="000000" w:themeColor="text1"/>
                <w:sz w:val="20"/>
                <w:szCs w:val="20"/>
              </w:rPr>
              <w:t xml:space="preserve"> </w:t>
            </w:r>
            <w:r w:rsidRPr="0003328F">
              <w:rPr>
                <w:rFonts w:ascii="Times New Roman" w:eastAsia="Times New Roman" w:hAnsi="Times New Roman" w:cs="Times New Roman"/>
                <w:i/>
                <w:iCs/>
                <w:color w:val="000000" w:themeColor="text1"/>
                <w:sz w:val="20"/>
                <w:szCs w:val="20"/>
              </w:rPr>
              <w:t>mediul urban</w:t>
            </w:r>
            <w:r>
              <w:rPr>
                <w:rFonts w:ascii="Times New Roman" w:eastAsia="Times New Roman" w:hAnsi="Times New Roman" w:cs="Times New Roman"/>
                <w:i/>
                <w:iCs/>
                <w:color w:val="000000" w:themeColor="text1"/>
                <w:sz w:val="20"/>
                <w:szCs w:val="20"/>
              </w:rPr>
              <w:t xml:space="preserve"> și în mediul rural doar pentru </w:t>
            </w:r>
            <w:r w:rsidRPr="007928EC">
              <w:rPr>
                <w:rFonts w:ascii="Times New Roman" w:eastAsia="Times New Roman" w:hAnsi="Times New Roman" w:cs="Times New Roman"/>
                <w:i/>
                <w:iCs/>
                <w:color w:val="000000" w:themeColor="text1"/>
                <w:sz w:val="20"/>
                <w:szCs w:val="20"/>
              </w:rPr>
              <w:t>întreprinderile mijlocii cu activitate neagricolă</w:t>
            </w:r>
            <w:r>
              <w:rPr>
                <w:rFonts w:ascii="Times New Roman" w:eastAsia="Times New Roman" w:hAnsi="Times New Roman" w:cs="Times New Roman"/>
                <w:i/>
                <w:iCs/>
                <w:color w:val="000000" w:themeColor="text1"/>
                <w:sz w:val="20"/>
                <w:szCs w:val="20"/>
              </w:rPr>
              <w:t xml:space="preserve">. Acțiunile </w:t>
            </w:r>
            <w:r w:rsidRPr="00254E33">
              <w:rPr>
                <w:rFonts w:ascii="Times New Roman" w:eastAsia="Times New Roman" w:hAnsi="Times New Roman" w:cs="Times New Roman"/>
                <w:i/>
                <w:iCs/>
                <w:color w:val="000000" w:themeColor="text1"/>
                <w:sz w:val="20"/>
                <w:szCs w:val="20"/>
              </w:rPr>
              <w:t>sunt complementare intervențiilor propuse a se finanța</w:t>
            </w:r>
            <w:r>
              <w:rPr>
                <w:rFonts w:ascii="Times New Roman" w:eastAsia="Times New Roman" w:hAnsi="Times New Roman" w:cs="Times New Roman"/>
                <w:i/>
                <w:iCs/>
                <w:color w:val="000000" w:themeColor="text1"/>
                <w:sz w:val="20"/>
                <w:szCs w:val="20"/>
              </w:rPr>
              <w:t>:</w:t>
            </w:r>
            <w:r w:rsidRPr="00254E33">
              <w:rPr>
                <w:rFonts w:ascii="Times New Roman" w:eastAsia="Times New Roman" w:hAnsi="Times New Roman" w:cs="Times New Roman"/>
                <w:i/>
                <w:iCs/>
                <w:color w:val="000000" w:themeColor="text1"/>
                <w:sz w:val="20"/>
                <w:szCs w:val="20"/>
              </w:rPr>
              <w:t xml:space="preserve"> prin </w:t>
            </w:r>
            <w:r w:rsidRPr="00A41DBE">
              <w:rPr>
                <w:rFonts w:ascii="Times New Roman" w:eastAsia="Times New Roman" w:hAnsi="Times New Roman" w:cs="Times New Roman"/>
                <w:b/>
                <w:i/>
                <w:iCs/>
                <w:color w:val="000000" w:themeColor="text1"/>
                <w:sz w:val="20"/>
                <w:szCs w:val="20"/>
              </w:rPr>
              <w:t>POCIDIF</w:t>
            </w:r>
            <w:r w:rsidRPr="00254E33">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unde se </w:t>
            </w:r>
            <w:r w:rsidRPr="00410309">
              <w:rPr>
                <w:rFonts w:ascii="Times New Roman" w:eastAsia="Times New Roman" w:hAnsi="Times New Roman" w:cs="Times New Roman"/>
                <w:i/>
                <w:iCs/>
                <w:color w:val="000000" w:themeColor="text1"/>
                <w:sz w:val="20"/>
                <w:szCs w:val="20"/>
              </w:rPr>
              <w:t xml:space="preserve">va oferi sprijin prin instrumente financiare </w:t>
            </w:r>
            <w:r>
              <w:rPr>
                <w:rFonts w:ascii="Times New Roman" w:eastAsia="Times New Roman" w:hAnsi="Times New Roman" w:cs="Times New Roman"/>
                <w:i/>
                <w:iCs/>
                <w:color w:val="000000" w:themeColor="text1"/>
                <w:sz w:val="20"/>
                <w:szCs w:val="20"/>
              </w:rPr>
              <w:t>întreprinderilor cu activitate în</w:t>
            </w:r>
            <w:r w:rsidRPr="00410309">
              <w:rPr>
                <w:rFonts w:ascii="Times New Roman" w:eastAsia="Times New Roman" w:hAnsi="Times New Roman" w:cs="Times New Roman"/>
                <w:i/>
                <w:iCs/>
                <w:color w:val="000000" w:themeColor="text1"/>
                <w:sz w:val="20"/>
                <w:szCs w:val="20"/>
              </w:rPr>
              <w:t xml:space="preserve"> domeniile de specializare inteligentă</w:t>
            </w:r>
            <w:r>
              <w:rPr>
                <w:rFonts w:ascii="Times New Roman" w:eastAsia="Times New Roman" w:hAnsi="Times New Roman" w:cs="Times New Roman"/>
                <w:i/>
                <w:iCs/>
                <w:color w:val="000000" w:themeColor="text1"/>
                <w:sz w:val="20"/>
                <w:szCs w:val="20"/>
              </w:rPr>
              <w:t xml:space="preserve"> de</w:t>
            </w:r>
            <w:r w:rsidRPr="00410309">
              <w:rPr>
                <w:rFonts w:ascii="Times New Roman" w:eastAsia="Times New Roman" w:hAnsi="Times New Roman" w:cs="Times New Roman"/>
                <w:i/>
                <w:iCs/>
                <w:color w:val="000000" w:themeColor="text1"/>
                <w:sz w:val="20"/>
                <w:szCs w:val="20"/>
              </w:rPr>
              <w:t xml:space="preserve"> la nivel național</w:t>
            </w:r>
            <w:r>
              <w:rPr>
                <w:rFonts w:ascii="Times New Roman" w:eastAsia="Times New Roman" w:hAnsi="Times New Roman" w:cs="Times New Roman"/>
                <w:i/>
                <w:iCs/>
                <w:color w:val="000000" w:themeColor="text1"/>
                <w:sz w:val="20"/>
                <w:szCs w:val="20"/>
              </w:rPr>
              <w:t xml:space="preserve">; </w:t>
            </w:r>
            <w:r w:rsidRPr="00410309">
              <w:rPr>
                <w:rFonts w:ascii="Times New Roman" w:eastAsia="Times New Roman" w:hAnsi="Times New Roman" w:cs="Times New Roman"/>
                <w:i/>
                <w:iCs/>
                <w:color w:val="000000" w:themeColor="text1"/>
                <w:sz w:val="20"/>
                <w:szCs w:val="20"/>
              </w:rPr>
              <w:t xml:space="preserve">prin </w:t>
            </w:r>
            <w:r w:rsidRPr="00A41DBE">
              <w:rPr>
                <w:rFonts w:ascii="Times New Roman" w:eastAsia="Times New Roman" w:hAnsi="Times New Roman" w:cs="Times New Roman"/>
                <w:b/>
                <w:i/>
                <w:iCs/>
                <w:color w:val="000000" w:themeColor="text1"/>
                <w:sz w:val="20"/>
                <w:szCs w:val="20"/>
              </w:rPr>
              <w:t>POEO</w:t>
            </w:r>
            <w:r w:rsidRPr="00410309">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vor fi sprijinite </w:t>
            </w:r>
            <w:r w:rsidRPr="00410309">
              <w:rPr>
                <w:rFonts w:ascii="Times New Roman" w:eastAsia="Times New Roman" w:hAnsi="Times New Roman" w:cs="Times New Roman"/>
                <w:i/>
                <w:iCs/>
                <w:color w:val="000000" w:themeColor="text1"/>
                <w:sz w:val="20"/>
                <w:szCs w:val="20"/>
              </w:rPr>
              <w:t>acțiuni de antr</w:t>
            </w:r>
            <w:r>
              <w:rPr>
                <w:rFonts w:ascii="Times New Roman" w:eastAsia="Times New Roman" w:hAnsi="Times New Roman" w:cs="Times New Roman"/>
                <w:i/>
                <w:iCs/>
                <w:color w:val="000000" w:themeColor="text1"/>
                <w:sz w:val="20"/>
                <w:szCs w:val="20"/>
              </w:rPr>
              <w:t xml:space="preserve">eprenoriat și economie socială, prin </w:t>
            </w:r>
            <w:r w:rsidRPr="00A41DBE">
              <w:rPr>
                <w:rFonts w:ascii="Times New Roman" w:eastAsia="Times New Roman" w:hAnsi="Times New Roman" w:cs="Times New Roman"/>
                <w:b/>
                <w:i/>
                <w:iCs/>
                <w:color w:val="000000" w:themeColor="text1"/>
                <w:sz w:val="20"/>
                <w:szCs w:val="20"/>
              </w:rPr>
              <w:t xml:space="preserve">POTJ </w:t>
            </w:r>
            <w:r w:rsidRPr="00410309">
              <w:rPr>
                <w:rFonts w:ascii="Times New Roman" w:eastAsia="Times New Roman" w:hAnsi="Times New Roman" w:cs="Times New Roman"/>
                <w:i/>
                <w:iCs/>
                <w:color w:val="000000" w:themeColor="text1"/>
                <w:sz w:val="20"/>
                <w:szCs w:val="20"/>
              </w:rPr>
              <w:t>vor fi investiții pentru crearea de noi întreprinderi, inclusiv susținerea acestora prin incubatoare de afaceri și servicii de consultanță, precum și investiții p</w:t>
            </w:r>
            <w:r>
              <w:rPr>
                <w:rFonts w:ascii="Times New Roman" w:eastAsia="Times New Roman" w:hAnsi="Times New Roman" w:cs="Times New Roman"/>
                <w:i/>
                <w:iCs/>
                <w:color w:val="000000" w:themeColor="text1"/>
                <w:sz w:val="20"/>
                <w:szCs w:val="20"/>
              </w:rPr>
              <w:t>roductive in IMM-uri, inclusiv î</w:t>
            </w:r>
            <w:r w:rsidRPr="00410309">
              <w:rPr>
                <w:rFonts w:ascii="Times New Roman" w:eastAsia="Times New Roman" w:hAnsi="Times New Roman" w:cs="Times New Roman"/>
                <w:i/>
                <w:iCs/>
                <w:color w:val="000000" w:themeColor="text1"/>
                <w:sz w:val="20"/>
                <w:szCs w:val="20"/>
              </w:rPr>
              <w:t>n întreprinderi nou înființate, care conduc la diversificare și reconversie economică a zonelor vizate de acest program</w:t>
            </w:r>
            <w:r>
              <w:rPr>
                <w:rFonts w:ascii="Times New Roman" w:eastAsia="Times New Roman" w:hAnsi="Times New Roman" w:cs="Times New Roman"/>
                <w:i/>
                <w:iCs/>
                <w:color w:val="000000" w:themeColor="text1"/>
                <w:sz w:val="20"/>
                <w:szCs w:val="20"/>
              </w:rPr>
              <w:t xml:space="preserve"> și prin </w:t>
            </w:r>
            <w:r w:rsidRPr="00A41DBE">
              <w:rPr>
                <w:rFonts w:ascii="Times New Roman" w:eastAsia="Times New Roman" w:hAnsi="Times New Roman" w:cs="Times New Roman"/>
                <w:b/>
                <w:i/>
                <w:iCs/>
                <w:color w:val="000000" w:themeColor="text1"/>
                <w:sz w:val="20"/>
                <w:szCs w:val="20"/>
              </w:rPr>
              <w:t>PNS</w:t>
            </w:r>
            <w:r>
              <w:rPr>
                <w:rFonts w:ascii="Times New Roman" w:eastAsia="Times New Roman" w:hAnsi="Times New Roman" w:cs="Times New Roman"/>
                <w:i/>
                <w:iCs/>
                <w:color w:val="000000" w:themeColor="text1"/>
                <w:sz w:val="20"/>
                <w:szCs w:val="20"/>
              </w:rPr>
              <w:t xml:space="preserve"> unde vor fi finanțate </w:t>
            </w:r>
            <w:r w:rsidRPr="007928EC">
              <w:rPr>
                <w:rFonts w:ascii="Times New Roman" w:eastAsia="Times New Roman" w:hAnsi="Times New Roman" w:cs="Times New Roman"/>
                <w:i/>
                <w:iCs/>
                <w:color w:val="000000" w:themeColor="text1"/>
                <w:sz w:val="20"/>
                <w:szCs w:val="20"/>
              </w:rPr>
              <w:t>microîntreprinderi</w:t>
            </w:r>
            <w:r>
              <w:rPr>
                <w:rFonts w:ascii="Times New Roman" w:eastAsia="Times New Roman" w:hAnsi="Times New Roman" w:cs="Times New Roman"/>
                <w:i/>
                <w:iCs/>
                <w:color w:val="000000" w:themeColor="text1"/>
                <w:sz w:val="20"/>
                <w:szCs w:val="20"/>
              </w:rPr>
              <w:t>le</w:t>
            </w:r>
            <w:r w:rsidRPr="007928EC">
              <w:rPr>
                <w:rFonts w:ascii="Times New Roman" w:eastAsia="Times New Roman" w:hAnsi="Times New Roman" w:cs="Times New Roman"/>
                <w:i/>
                <w:iCs/>
                <w:color w:val="000000" w:themeColor="text1"/>
                <w:sz w:val="20"/>
                <w:szCs w:val="20"/>
              </w:rPr>
              <w:t xml:space="preserve"> și întreprinderi</w:t>
            </w:r>
            <w:r>
              <w:rPr>
                <w:rFonts w:ascii="Times New Roman" w:eastAsia="Times New Roman" w:hAnsi="Times New Roman" w:cs="Times New Roman"/>
                <w:i/>
                <w:iCs/>
                <w:color w:val="000000" w:themeColor="text1"/>
                <w:sz w:val="20"/>
                <w:szCs w:val="20"/>
              </w:rPr>
              <w:t>le</w:t>
            </w:r>
            <w:r w:rsidRPr="007928EC">
              <w:rPr>
                <w:rFonts w:ascii="Times New Roman" w:eastAsia="Times New Roman" w:hAnsi="Times New Roman" w:cs="Times New Roman"/>
                <w:i/>
                <w:iCs/>
                <w:color w:val="000000" w:themeColor="text1"/>
                <w:sz w:val="20"/>
                <w:szCs w:val="20"/>
              </w:rPr>
              <w:t xml:space="preserve"> mici cu activitate neagricolă din mediul rural</w:t>
            </w:r>
            <w:r>
              <w:rPr>
                <w:rFonts w:ascii="Times New Roman" w:eastAsia="Times New Roman" w:hAnsi="Times New Roman" w:cs="Times New Roman"/>
                <w:i/>
                <w:iCs/>
                <w:color w:val="000000" w:themeColor="text1"/>
                <w:sz w:val="20"/>
                <w:szCs w:val="20"/>
              </w:rPr>
              <w:t xml:space="preserve"> și toate IMM-urile</w:t>
            </w:r>
            <w:r w:rsidRPr="00360CC1">
              <w:rPr>
                <w:rFonts w:ascii="Times New Roman" w:eastAsia="Times New Roman" w:hAnsi="Times New Roman" w:cs="Times New Roman"/>
                <w:i/>
                <w:iCs/>
                <w:color w:val="000000" w:themeColor="text1"/>
                <w:sz w:val="20"/>
                <w:szCs w:val="20"/>
              </w:rPr>
              <w:t xml:space="preserve"> cu profil agricol</w:t>
            </w:r>
            <w:r>
              <w:rPr>
                <w:rFonts w:ascii="Times New Roman" w:eastAsia="Times New Roman" w:hAnsi="Times New Roman" w:cs="Times New Roman"/>
                <w:i/>
                <w:iCs/>
                <w:color w:val="000000" w:themeColor="text1"/>
                <w:sz w:val="20"/>
                <w:szCs w:val="20"/>
              </w:rPr>
              <w:t>.</w:t>
            </w:r>
          </w:p>
          <w:p w14:paraId="3E8E3CC0" w14:textId="718DD642" w:rsidR="00A32166" w:rsidRPr="00CC41E5" w:rsidRDefault="00A32166" w:rsidP="00CC41E5">
            <w:pPr>
              <w:spacing w:after="0"/>
              <w:jc w:val="both"/>
              <w:rPr>
                <w:rFonts w:ascii="Times New Roman" w:eastAsia="Times New Roman" w:hAnsi="Times New Roman" w:cs="Times New Roman"/>
                <w:i/>
                <w:iCs/>
                <w:color w:val="000000" w:themeColor="text1"/>
                <w:sz w:val="20"/>
                <w:szCs w:val="20"/>
              </w:rPr>
            </w:pPr>
          </w:p>
        </w:tc>
      </w:tr>
    </w:tbl>
    <w:p w14:paraId="0A4B57BD" w14:textId="77777777" w:rsidR="008974D0" w:rsidRPr="00F47F33" w:rsidRDefault="008974D0" w:rsidP="008974D0">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main target groups - Article 17(3)(d)(iii):</w:t>
      </w:r>
    </w:p>
    <w:p w14:paraId="0771A6D6" w14:textId="77777777" w:rsidR="008974D0" w:rsidRPr="00F47F33" w:rsidRDefault="008974D0" w:rsidP="002770CA">
      <w:pPr>
        <w:pBdr>
          <w:top w:val="single" w:sz="4" w:space="1" w:color="auto"/>
          <w:left w:val="single" w:sz="4" w:space="4" w:color="auto"/>
          <w:bottom w:val="single" w:sz="4" w:space="1" w:color="auto"/>
          <w:right w:val="single" w:sz="4" w:space="4" w:color="auto"/>
        </w:pBdr>
        <w:spacing w:before="120" w:after="0"/>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Principalele grupuri tinta vizate sunt:</w:t>
      </w:r>
    </w:p>
    <w:p w14:paraId="2E1A038F" w14:textId="77777777" w:rsidR="008C4D4E" w:rsidRPr="00F47F33" w:rsidRDefault="00FD4DF4"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 xml:space="preserve">- </w:t>
      </w:r>
      <w:r w:rsidR="00680B33">
        <w:rPr>
          <w:rFonts w:ascii="Times New Roman" w:eastAsia="Times New Roman" w:hAnsi="Times New Roman" w:cs="Times New Roman"/>
          <w:i/>
          <w:iCs/>
          <w:noProof/>
          <w:color w:val="000000" w:themeColor="text1"/>
          <w:sz w:val="20"/>
          <w:szCs w:val="20"/>
        </w:rPr>
        <w:t xml:space="preserve">Angajatii </w:t>
      </w:r>
      <w:r w:rsidR="00680B33">
        <w:rPr>
          <w:rFonts w:ascii="Times New Roman" w:eastAsia="Times New Roman" w:hAnsi="Times New Roman" w:cs="Times New Roman"/>
          <w:i/>
          <w:noProof/>
          <w:color w:val="000000" w:themeColor="text1"/>
          <w:sz w:val="20"/>
          <w:szCs w:val="20"/>
        </w:rPr>
        <w:t>m</w:t>
      </w:r>
      <w:r w:rsidR="004212D2" w:rsidRPr="00F47F33">
        <w:rPr>
          <w:rFonts w:ascii="Times New Roman" w:eastAsia="Times New Roman" w:hAnsi="Times New Roman" w:cs="Times New Roman"/>
          <w:i/>
          <w:noProof/>
          <w:color w:val="000000" w:themeColor="text1"/>
          <w:sz w:val="20"/>
          <w:szCs w:val="20"/>
        </w:rPr>
        <w:t>icroîntreprinderi</w:t>
      </w:r>
      <w:r w:rsidR="00680B33">
        <w:rPr>
          <w:rFonts w:ascii="Times New Roman" w:eastAsia="Times New Roman" w:hAnsi="Times New Roman" w:cs="Times New Roman"/>
          <w:i/>
          <w:noProof/>
          <w:color w:val="000000" w:themeColor="text1"/>
          <w:sz w:val="20"/>
          <w:szCs w:val="20"/>
        </w:rPr>
        <w:t>lor</w:t>
      </w:r>
    </w:p>
    <w:p w14:paraId="3707580C" w14:textId="77777777" w:rsidR="004212D2" w:rsidRPr="00F47F33" w:rsidRDefault="004212D2"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xml:space="preserve">- </w:t>
      </w:r>
      <w:r w:rsidR="00680B33">
        <w:rPr>
          <w:rFonts w:ascii="Times New Roman" w:eastAsia="Times New Roman" w:hAnsi="Times New Roman" w:cs="Times New Roman"/>
          <w:i/>
          <w:noProof/>
          <w:color w:val="000000" w:themeColor="text1"/>
          <w:sz w:val="20"/>
          <w:szCs w:val="20"/>
        </w:rPr>
        <w:t>Angajații î</w:t>
      </w:r>
      <w:r w:rsidRPr="00F47F33">
        <w:rPr>
          <w:rFonts w:ascii="Times New Roman" w:eastAsia="Times New Roman" w:hAnsi="Times New Roman" w:cs="Times New Roman"/>
          <w:i/>
          <w:noProof/>
          <w:color w:val="000000" w:themeColor="text1"/>
          <w:sz w:val="20"/>
          <w:szCs w:val="20"/>
        </w:rPr>
        <w:t>ntreprinderi</w:t>
      </w:r>
      <w:r w:rsidR="00680B33">
        <w:rPr>
          <w:rFonts w:ascii="Times New Roman" w:eastAsia="Times New Roman" w:hAnsi="Times New Roman" w:cs="Times New Roman"/>
          <w:i/>
          <w:noProof/>
          <w:color w:val="000000" w:themeColor="text1"/>
          <w:sz w:val="20"/>
          <w:szCs w:val="20"/>
        </w:rPr>
        <w:t>lor</w:t>
      </w:r>
      <w:r w:rsidRPr="00F47F33">
        <w:rPr>
          <w:rFonts w:ascii="Times New Roman" w:eastAsia="Times New Roman" w:hAnsi="Times New Roman" w:cs="Times New Roman"/>
          <w:i/>
          <w:noProof/>
          <w:color w:val="000000" w:themeColor="text1"/>
          <w:sz w:val="20"/>
          <w:szCs w:val="20"/>
        </w:rPr>
        <w:t xml:space="preserve"> mici</w:t>
      </w:r>
    </w:p>
    <w:p w14:paraId="2FC988B2" w14:textId="77777777" w:rsidR="004212D2" w:rsidRDefault="004212D2"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xml:space="preserve">- </w:t>
      </w:r>
      <w:r w:rsidR="00680B33">
        <w:rPr>
          <w:rFonts w:ascii="Times New Roman" w:eastAsia="Times New Roman" w:hAnsi="Times New Roman" w:cs="Times New Roman"/>
          <w:i/>
          <w:noProof/>
          <w:color w:val="000000" w:themeColor="text1"/>
          <w:sz w:val="20"/>
          <w:szCs w:val="20"/>
        </w:rPr>
        <w:t>Angajații î</w:t>
      </w:r>
      <w:r w:rsidRPr="00F47F33">
        <w:rPr>
          <w:rFonts w:ascii="Times New Roman" w:eastAsia="Times New Roman" w:hAnsi="Times New Roman" w:cs="Times New Roman"/>
          <w:i/>
          <w:noProof/>
          <w:color w:val="000000" w:themeColor="text1"/>
          <w:sz w:val="20"/>
          <w:szCs w:val="20"/>
        </w:rPr>
        <w:t>ntreprinderi</w:t>
      </w:r>
      <w:r w:rsidR="00680B33">
        <w:rPr>
          <w:rFonts w:ascii="Times New Roman" w:eastAsia="Times New Roman" w:hAnsi="Times New Roman" w:cs="Times New Roman"/>
          <w:i/>
          <w:noProof/>
          <w:color w:val="000000" w:themeColor="text1"/>
          <w:sz w:val="20"/>
          <w:szCs w:val="20"/>
        </w:rPr>
        <w:t>lor</w:t>
      </w:r>
      <w:r w:rsidRPr="00F47F33">
        <w:rPr>
          <w:rFonts w:ascii="Times New Roman" w:eastAsia="Times New Roman" w:hAnsi="Times New Roman" w:cs="Times New Roman"/>
          <w:i/>
          <w:noProof/>
          <w:color w:val="000000" w:themeColor="text1"/>
          <w:sz w:val="20"/>
          <w:szCs w:val="20"/>
        </w:rPr>
        <w:t xml:space="preserve"> mijlocii</w:t>
      </w:r>
    </w:p>
    <w:p w14:paraId="618DE150" w14:textId="77777777" w:rsidR="00680B33" w:rsidRPr="00F47F33" w:rsidRDefault="00680B33"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Pr>
          <w:rFonts w:ascii="Times New Roman" w:eastAsia="Times New Roman" w:hAnsi="Times New Roman" w:cs="Times New Roman"/>
          <w:i/>
          <w:noProof/>
          <w:color w:val="000000" w:themeColor="text1"/>
          <w:sz w:val="20"/>
          <w:szCs w:val="20"/>
        </w:rPr>
        <w:t>- Utilizatorii i</w:t>
      </w:r>
      <w:r w:rsidRPr="00F47F33">
        <w:rPr>
          <w:rFonts w:ascii="Times New Roman" w:eastAsia="Times New Roman" w:hAnsi="Times New Roman" w:cs="Times New Roman"/>
          <w:i/>
          <w:noProof/>
          <w:color w:val="000000" w:themeColor="text1"/>
          <w:sz w:val="20"/>
          <w:szCs w:val="20"/>
        </w:rPr>
        <w:t>ncubatoare</w:t>
      </w:r>
      <w:r>
        <w:rPr>
          <w:rFonts w:ascii="Times New Roman" w:eastAsia="Times New Roman" w:hAnsi="Times New Roman" w:cs="Times New Roman"/>
          <w:i/>
          <w:noProof/>
          <w:color w:val="000000" w:themeColor="text1"/>
          <w:sz w:val="20"/>
          <w:szCs w:val="20"/>
        </w:rPr>
        <w:t>lor</w:t>
      </w:r>
      <w:r w:rsidRPr="00F47F33">
        <w:rPr>
          <w:rFonts w:ascii="Times New Roman" w:eastAsia="Times New Roman" w:hAnsi="Times New Roman" w:cs="Times New Roman"/>
          <w:i/>
          <w:noProof/>
          <w:color w:val="000000" w:themeColor="text1"/>
          <w:sz w:val="20"/>
          <w:szCs w:val="20"/>
        </w:rPr>
        <w:t xml:space="preserve"> de afaceri</w:t>
      </w:r>
    </w:p>
    <w:p w14:paraId="1B09B34D" w14:textId="77777777" w:rsidR="00680B33" w:rsidRPr="00F47F33" w:rsidRDefault="00680B33"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lastRenderedPageBreak/>
        <w:t xml:space="preserve">- </w:t>
      </w:r>
      <w:r>
        <w:rPr>
          <w:rFonts w:ascii="Times New Roman" w:eastAsia="Times New Roman" w:hAnsi="Times New Roman" w:cs="Times New Roman"/>
          <w:i/>
          <w:noProof/>
          <w:color w:val="000000" w:themeColor="text1"/>
          <w:sz w:val="20"/>
          <w:szCs w:val="20"/>
        </w:rPr>
        <w:t>Utilizatorii a</w:t>
      </w:r>
      <w:r w:rsidRPr="00F47F33">
        <w:rPr>
          <w:rFonts w:ascii="Times New Roman" w:eastAsia="Times New Roman" w:hAnsi="Times New Roman" w:cs="Times New Roman"/>
          <w:i/>
          <w:noProof/>
          <w:color w:val="000000" w:themeColor="text1"/>
          <w:sz w:val="20"/>
          <w:szCs w:val="20"/>
        </w:rPr>
        <w:t>cceleratoare de afaceri</w:t>
      </w:r>
    </w:p>
    <w:p w14:paraId="5E304067" w14:textId="77777777" w:rsidR="00ED2DCB" w:rsidRDefault="00680B33"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Utilizatorii p</w:t>
      </w:r>
      <w:r w:rsidRPr="00F47F33">
        <w:rPr>
          <w:rFonts w:ascii="Times New Roman" w:eastAsia="Times New Roman" w:hAnsi="Times New Roman" w:cs="Times New Roman"/>
          <w:i/>
          <w:noProof/>
          <w:color w:val="000000" w:themeColor="text1"/>
          <w:sz w:val="20"/>
          <w:szCs w:val="20"/>
        </w:rPr>
        <w:t>arcuri</w:t>
      </w:r>
      <w:r>
        <w:rPr>
          <w:rFonts w:ascii="Times New Roman" w:eastAsia="Times New Roman" w:hAnsi="Times New Roman" w:cs="Times New Roman"/>
          <w:i/>
          <w:noProof/>
          <w:color w:val="000000" w:themeColor="text1"/>
          <w:sz w:val="20"/>
          <w:szCs w:val="20"/>
        </w:rPr>
        <w:t>lor industriale</w:t>
      </w:r>
    </w:p>
    <w:p w14:paraId="7C23886E" w14:textId="77777777" w:rsidR="002F2745" w:rsidRDefault="002F2745" w:rsidP="002770CA">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p>
    <w:p w14:paraId="7A35DC11" w14:textId="77777777" w:rsidR="003D7AA3" w:rsidRDefault="002F2745" w:rsidP="002770CA">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036BBA">
        <w:rPr>
          <w:rFonts w:ascii="Times New Roman" w:eastAsia="Times New Roman" w:hAnsi="Times New Roman" w:cs="Times New Roman"/>
          <w:i/>
          <w:noProof/>
          <w:color w:val="000000" w:themeColor="text1"/>
          <w:sz w:val="20"/>
          <w:szCs w:val="20"/>
        </w:rPr>
        <w:t xml:space="preserve">În categoria beneficiarilor sunt incluse toate entitățiile care au dreptul </w:t>
      </w:r>
      <w:r>
        <w:rPr>
          <w:rFonts w:ascii="Times New Roman" w:eastAsia="Times New Roman" w:hAnsi="Times New Roman" w:cs="Times New Roman"/>
          <w:i/>
          <w:noProof/>
          <w:color w:val="000000" w:themeColor="text1"/>
          <w:sz w:val="20"/>
          <w:szCs w:val="20"/>
        </w:rPr>
        <w:t xml:space="preserve">proprietate și/sau </w:t>
      </w:r>
      <w:r w:rsidRPr="00036BBA">
        <w:rPr>
          <w:rFonts w:ascii="Times New Roman" w:eastAsia="Times New Roman" w:hAnsi="Times New Roman" w:cs="Times New Roman"/>
          <w:i/>
          <w:noProof/>
          <w:color w:val="000000" w:themeColor="text1"/>
          <w:sz w:val="20"/>
          <w:szCs w:val="20"/>
        </w:rPr>
        <w:t>de administrare a</w:t>
      </w:r>
      <w:r>
        <w:rPr>
          <w:rFonts w:ascii="Times New Roman" w:eastAsia="Times New Roman" w:hAnsi="Times New Roman" w:cs="Times New Roman"/>
          <w:i/>
          <w:noProof/>
          <w:color w:val="000000" w:themeColor="text1"/>
          <w:sz w:val="20"/>
          <w:szCs w:val="20"/>
        </w:rPr>
        <w:t xml:space="preserve">supra infrastructurii. </w:t>
      </w:r>
    </w:p>
    <w:p w14:paraId="7F487EF8" w14:textId="77777777" w:rsidR="008974D0" w:rsidRPr="00F47F33" w:rsidRDefault="008974D0" w:rsidP="008974D0">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1B3BE79B" w14:textId="77777777" w:rsidR="008974D0" w:rsidRPr="00F47F33" w:rsidRDefault="008974D0" w:rsidP="008974D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6430F45B" w14:textId="77777777" w:rsidR="008974D0" w:rsidRPr="00F47F33" w:rsidRDefault="008974D0" w:rsidP="008974D0">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interregional and transnational actions  –Article – 17(3)(d)(v)</w:t>
      </w:r>
    </w:p>
    <w:p w14:paraId="451B3919" w14:textId="77777777" w:rsidR="008974D0" w:rsidRPr="00F47F33" w:rsidRDefault="008974D0" w:rsidP="008974D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406A5F74" w14:textId="77777777" w:rsidR="008974D0" w:rsidRPr="00F47F33" w:rsidRDefault="008974D0" w:rsidP="008974D0">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planned use of financial instruments – Article – 17(3)(d)(vi)</w:t>
      </w:r>
    </w:p>
    <w:p w14:paraId="710D2492" w14:textId="77777777" w:rsidR="00A41DBE" w:rsidRPr="00F47F33" w:rsidRDefault="00A41DBE" w:rsidP="00A41DBE">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noProof/>
          <w:color w:val="000000" w:themeColor="text1"/>
          <w:sz w:val="20"/>
          <w:szCs w:val="20"/>
        </w:rPr>
      </w:pPr>
      <w:r w:rsidRPr="003002AD">
        <w:rPr>
          <w:rFonts w:ascii="Times New Roman" w:eastAsia="Times New Roman" w:hAnsi="Times New Roman" w:cs="Times New Roman"/>
          <w:i/>
          <w:iCs/>
          <w:color w:val="000000" w:themeColor="text1"/>
          <w:sz w:val="20"/>
          <w:szCs w:val="20"/>
        </w:rPr>
        <w:t xml:space="preserve">Evaluarea ex-ante va furniza informații privind </w:t>
      </w:r>
      <w:r w:rsidRPr="00AA0723">
        <w:rPr>
          <w:rFonts w:ascii="Times New Roman" w:eastAsia="Times New Roman" w:hAnsi="Times New Roman" w:cs="Times New Roman"/>
          <w:i/>
          <w:iCs/>
          <w:color w:val="000000" w:themeColor="text1"/>
          <w:sz w:val="20"/>
          <w:szCs w:val="20"/>
        </w:rPr>
        <w:t>mix</w:t>
      </w:r>
      <w:r>
        <w:rPr>
          <w:rFonts w:ascii="Times New Roman" w:eastAsia="Times New Roman" w:hAnsi="Times New Roman" w:cs="Times New Roman"/>
          <w:i/>
          <w:iCs/>
          <w:color w:val="000000" w:themeColor="text1"/>
          <w:sz w:val="20"/>
          <w:szCs w:val="20"/>
        </w:rPr>
        <w:t>-ul</w:t>
      </w:r>
      <w:r w:rsidRPr="00AA0723">
        <w:rPr>
          <w:rFonts w:ascii="Times New Roman" w:eastAsia="Times New Roman" w:hAnsi="Times New Roman" w:cs="Times New Roman"/>
          <w:i/>
          <w:iCs/>
          <w:color w:val="000000" w:themeColor="text1"/>
          <w:sz w:val="20"/>
          <w:szCs w:val="20"/>
        </w:rPr>
        <w:t xml:space="preserve"> adecvat de instrumente financiare</w:t>
      </w:r>
      <w:r>
        <w:rPr>
          <w:rFonts w:ascii="Times New Roman" w:eastAsia="Times New Roman" w:hAnsi="Times New Roman" w:cs="Times New Roman"/>
          <w:i/>
          <w:iCs/>
          <w:color w:val="000000" w:themeColor="text1"/>
          <w:sz w:val="20"/>
          <w:szCs w:val="20"/>
        </w:rPr>
        <w:t xml:space="preserve"> necesar</w:t>
      </w:r>
      <w:r w:rsidRPr="00AA0723">
        <w:rPr>
          <w:rFonts w:ascii="Times New Roman" w:eastAsia="Times New Roman" w:hAnsi="Times New Roman" w:cs="Times New Roman"/>
          <w:i/>
          <w:iCs/>
          <w:color w:val="000000" w:themeColor="text1"/>
          <w:sz w:val="20"/>
          <w:szCs w:val="20"/>
        </w:rPr>
        <w:t xml:space="preserve"> </w:t>
      </w:r>
      <w:r w:rsidRPr="003002AD">
        <w:rPr>
          <w:rFonts w:ascii="Times New Roman" w:eastAsia="Times New Roman" w:hAnsi="Times New Roman" w:cs="Times New Roman"/>
          <w:i/>
          <w:iCs/>
          <w:color w:val="000000" w:themeColor="text1"/>
          <w:sz w:val="20"/>
          <w:szCs w:val="20"/>
        </w:rPr>
        <w:t xml:space="preserve">pentru redresarea eșecului de piață </w:t>
      </w:r>
      <w:r>
        <w:rPr>
          <w:rFonts w:ascii="Times New Roman" w:eastAsia="Times New Roman" w:hAnsi="Times New Roman" w:cs="Times New Roman"/>
          <w:i/>
          <w:iCs/>
          <w:color w:val="000000" w:themeColor="text1"/>
          <w:sz w:val="20"/>
          <w:szCs w:val="20"/>
        </w:rPr>
        <w:t xml:space="preserve">precum și potențialii </w:t>
      </w:r>
      <w:r w:rsidRPr="003002AD">
        <w:rPr>
          <w:rFonts w:ascii="Times New Roman" w:eastAsia="Times New Roman" w:hAnsi="Times New Roman" w:cs="Times New Roman"/>
          <w:i/>
          <w:iCs/>
          <w:color w:val="000000" w:themeColor="text1"/>
          <w:sz w:val="20"/>
          <w:szCs w:val="20"/>
        </w:rPr>
        <w:t>beneficiari finali. Modalitatea de implementare și alocarea necesară vor fi stabilite ca urmare a recomandărilor acestei evaluări</w:t>
      </w:r>
      <w:r w:rsidRPr="00DE624F">
        <w:rPr>
          <w:rFonts w:ascii="Times New Roman" w:eastAsia="Times New Roman" w:hAnsi="Times New Roman" w:cs="Times New Roman"/>
          <w:i/>
          <w:iCs/>
          <w:color w:val="000000" w:themeColor="text1"/>
          <w:sz w:val="20"/>
          <w:szCs w:val="20"/>
        </w:rPr>
        <w:t xml:space="preserve">. - </w:t>
      </w:r>
      <w:r w:rsidRPr="00262B24">
        <w:rPr>
          <w:rFonts w:ascii="Times New Roman" w:eastAsia="Times New Roman" w:hAnsi="Times New Roman" w:cs="Times New Roman"/>
          <w:i/>
          <w:iCs/>
          <w:color w:val="000000" w:themeColor="text1"/>
          <w:sz w:val="20"/>
          <w:szCs w:val="20"/>
        </w:rPr>
        <w:t>TBC</w:t>
      </w:r>
    </w:p>
    <w:p w14:paraId="7043C195" w14:textId="77777777" w:rsidR="008974D0" w:rsidRPr="00F47F33" w:rsidRDefault="008974D0" w:rsidP="008974D0">
      <w:pPr>
        <w:spacing w:before="120" w:after="120" w:line="24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br w:type="page"/>
      </w:r>
    </w:p>
    <w:p w14:paraId="726670A7" w14:textId="77777777" w:rsidR="008974D0" w:rsidRPr="00F47F33" w:rsidRDefault="008974D0" w:rsidP="008974D0">
      <w:pPr>
        <w:rPr>
          <w:rFonts w:ascii="Times New Roman" w:hAnsi="Times New Roman" w:cs="Times New Roman"/>
          <w:b/>
          <w:iCs/>
          <w:color w:val="000000" w:themeColor="text1"/>
          <w:sz w:val="20"/>
          <w:szCs w:val="20"/>
        </w:rPr>
        <w:sectPr w:rsidR="008974D0" w:rsidRPr="00F47F33" w:rsidSect="00F000AD">
          <w:headerReference w:type="default" r:id="rId11"/>
          <w:footerReference w:type="default" r:id="rId12"/>
          <w:pgSz w:w="11906" w:h="16838"/>
          <w:pgMar w:top="1134" w:right="1134" w:bottom="1134" w:left="1134" w:header="567" w:footer="567" w:gutter="0"/>
          <w:cols w:space="720"/>
          <w:docGrid w:linePitch="326"/>
        </w:sectPr>
      </w:pPr>
    </w:p>
    <w:p w14:paraId="5EFCBCDD" w14:textId="77777777" w:rsidR="008974D0" w:rsidRPr="00F47F33" w:rsidRDefault="008974D0" w:rsidP="008974D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2.A.3.2 Indicators</w:t>
      </w:r>
    </w:p>
    <w:p w14:paraId="20E6506A" w14:textId="77777777" w:rsidR="008974D0" w:rsidRPr="00F47F33" w:rsidRDefault="008974D0" w:rsidP="008974D0">
      <w:pPr>
        <w:rPr>
          <w:rFonts w:ascii="Times New Roman" w:hAnsi="Times New Roman" w:cs="Times New Roman"/>
          <w:b/>
          <w:bCs/>
          <w:i/>
          <w:color w:val="000000" w:themeColor="text1"/>
          <w:sz w:val="20"/>
          <w:szCs w:val="20"/>
          <w:u w:val="single"/>
        </w:rPr>
      </w:pPr>
      <w:r w:rsidRPr="00F47F33">
        <w:rPr>
          <w:rFonts w:ascii="Times New Roman" w:hAnsi="Times New Roman" w:cs="Times New Roman"/>
          <w:i/>
          <w:color w:val="000000" w:themeColor="text1"/>
          <w:sz w:val="20"/>
          <w:szCs w:val="20"/>
        </w:rPr>
        <w:t xml:space="preserve">Reference: Article 17(3)(d)(ii) CPR </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1661"/>
        <w:gridCol w:w="880"/>
        <w:gridCol w:w="1515"/>
        <w:gridCol w:w="1256"/>
        <w:gridCol w:w="2958"/>
        <w:gridCol w:w="1545"/>
        <w:gridCol w:w="1824"/>
        <w:gridCol w:w="1787"/>
      </w:tblGrid>
      <w:tr w:rsidR="00A41DBE" w:rsidRPr="00F47F33" w14:paraId="644B4B8F" w14:textId="77777777" w:rsidTr="00A41DBE">
        <w:trPr>
          <w:trHeight w:val="560"/>
        </w:trPr>
        <w:tc>
          <w:tcPr>
            <w:tcW w:w="5000" w:type="pct"/>
            <w:gridSpan w:val="9"/>
            <w:tcBorders>
              <w:top w:val="single" w:sz="4" w:space="0" w:color="auto"/>
              <w:left w:val="single" w:sz="4" w:space="0" w:color="auto"/>
              <w:bottom w:val="single" w:sz="4" w:space="0" w:color="auto"/>
              <w:right w:val="single" w:sz="4" w:space="0" w:color="auto"/>
            </w:tcBorders>
            <w:hideMark/>
          </w:tcPr>
          <w:p w14:paraId="7EFDA90D"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A41DBE" w:rsidRPr="00F47F33" w14:paraId="7B92CD09" w14:textId="77777777" w:rsidTr="00A41DBE">
        <w:trPr>
          <w:trHeight w:val="2171"/>
        </w:trPr>
        <w:tc>
          <w:tcPr>
            <w:tcW w:w="393" w:type="pct"/>
            <w:tcBorders>
              <w:top w:val="single" w:sz="4" w:space="0" w:color="auto"/>
              <w:left w:val="single" w:sz="4" w:space="0" w:color="auto"/>
              <w:bottom w:val="single" w:sz="4" w:space="0" w:color="auto"/>
              <w:right w:val="single" w:sz="4" w:space="0" w:color="auto"/>
            </w:tcBorders>
            <w:hideMark/>
          </w:tcPr>
          <w:p w14:paraId="379EA642"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70" w:type="pct"/>
            <w:tcBorders>
              <w:top w:val="single" w:sz="4" w:space="0" w:color="auto"/>
              <w:left w:val="single" w:sz="4" w:space="0" w:color="auto"/>
              <w:bottom w:val="single" w:sz="4" w:space="0" w:color="auto"/>
              <w:right w:val="single" w:sz="4" w:space="0" w:color="auto"/>
            </w:tcBorders>
            <w:hideMark/>
          </w:tcPr>
          <w:p w14:paraId="5C5D0EBD"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Specific objective (Investment for Jobs and Growth goal or EMFF)</w:t>
            </w:r>
          </w:p>
        </w:tc>
        <w:tc>
          <w:tcPr>
            <w:tcW w:w="302" w:type="pct"/>
            <w:tcBorders>
              <w:top w:val="single" w:sz="4" w:space="0" w:color="auto"/>
              <w:left w:val="single" w:sz="4" w:space="0" w:color="auto"/>
              <w:bottom w:val="single" w:sz="4" w:space="0" w:color="auto"/>
              <w:right w:val="single" w:sz="4" w:space="0" w:color="auto"/>
            </w:tcBorders>
            <w:hideMark/>
          </w:tcPr>
          <w:p w14:paraId="790B3D8D"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20" w:type="pct"/>
            <w:tcBorders>
              <w:top w:val="single" w:sz="4" w:space="0" w:color="auto"/>
              <w:left w:val="single" w:sz="4" w:space="0" w:color="auto"/>
              <w:bottom w:val="single" w:sz="4" w:space="0" w:color="auto"/>
              <w:right w:val="single" w:sz="4" w:space="0" w:color="auto"/>
            </w:tcBorders>
            <w:hideMark/>
          </w:tcPr>
          <w:p w14:paraId="3F4542B5"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431" w:type="pct"/>
            <w:tcBorders>
              <w:top w:val="single" w:sz="4" w:space="0" w:color="auto"/>
              <w:left w:val="single" w:sz="4" w:space="0" w:color="auto"/>
              <w:bottom w:val="single" w:sz="4" w:space="0" w:color="auto"/>
              <w:right w:val="single" w:sz="4" w:space="0" w:color="auto"/>
            </w:tcBorders>
            <w:hideMark/>
          </w:tcPr>
          <w:p w14:paraId="5F1CF697"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1015" w:type="pct"/>
            <w:tcBorders>
              <w:top w:val="single" w:sz="4" w:space="0" w:color="auto"/>
              <w:left w:val="single" w:sz="4" w:space="0" w:color="auto"/>
              <w:bottom w:val="single" w:sz="4" w:space="0" w:color="auto"/>
              <w:right w:val="single" w:sz="4" w:space="0" w:color="auto"/>
            </w:tcBorders>
            <w:hideMark/>
          </w:tcPr>
          <w:p w14:paraId="752CDAB7"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530" w:type="pct"/>
            <w:tcBorders>
              <w:top w:val="single" w:sz="4" w:space="0" w:color="auto"/>
              <w:left w:val="single" w:sz="4" w:space="0" w:color="auto"/>
              <w:bottom w:val="single" w:sz="4" w:space="0" w:color="auto"/>
              <w:right w:val="single" w:sz="4" w:space="0" w:color="auto"/>
            </w:tcBorders>
            <w:hideMark/>
          </w:tcPr>
          <w:p w14:paraId="54CF92D8"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626" w:type="pct"/>
            <w:tcBorders>
              <w:top w:val="single" w:sz="4" w:space="0" w:color="auto"/>
              <w:left w:val="single" w:sz="4" w:space="0" w:color="auto"/>
              <w:bottom w:val="single" w:sz="4" w:space="0" w:color="auto"/>
              <w:right w:val="single" w:sz="4" w:space="0" w:color="auto"/>
            </w:tcBorders>
          </w:tcPr>
          <w:p w14:paraId="3A4145C1" w14:textId="77777777" w:rsidR="00A41DBE" w:rsidRPr="007C02C8" w:rsidRDefault="00A41DBE" w:rsidP="00A41DBE">
            <w:pPr>
              <w:rPr>
                <w:rFonts w:ascii="Times New Roman" w:hAnsi="Times New Roman" w:cs="Times New Roman"/>
                <w:b/>
                <w:color w:val="000000" w:themeColor="text1"/>
                <w:sz w:val="20"/>
                <w:szCs w:val="20"/>
              </w:rPr>
            </w:pPr>
            <w:r w:rsidRPr="007C02C8">
              <w:rPr>
                <w:rFonts w:ascii="Times New Roman" w:hAnsi="Times New Roman" w:cs="Times New Roman"/>
                <w:b/>
                <w:color w:val="000000" w:themeColor="text1"/>
                <w:sz w:val="20"/>
                <w:szCs w:val="20"/>
              </w:rPr>
              <w:t>Milestone (2024)</w:t>
            </w:r>
          </w:p>
          <w:p w14:paraId="751DDC6B" w14:textId="77777777" w:rsidR="00A41DBE" w:rsidRPr="007C02C8" w:rsidRDefault="00A41DBE" w:rsidP="00A41DBE">
            <w:pPr>
              <w:rPr>
                <w:rFonts w:ascii="Times New Roman" w:hAnsi="Times New Roman" w:cs="Times New Roman"/>
                <w:color w:val="000000" w:themeColor="text1"/>
                <w:sz w:val="20"/>
                <w:szCs w:val="20"/>
              </w:rPr>
            </w:pPr>
          </w:p>
        </w:tc>
        <w:tc>
          <w:tcPr>
            <w:tcW w:w="613" w:type="pct"/>
            <w:tcBorders>
              <w:top w:val="single" w:sz="4" w:space="0" w:color="auto"/>
              <w:left w:val="single" w:sz="4" w:space="0" w:color="auto"/>
              <w:bottom w:val="single" w:sz="4" w:space="0" w:color="auto"/>
              <w:right w:val="single" w:sz="4" w:space="0" w:color="auto"/>
            </w:tcBorders>
          </w:tcPr>
          <w:p w14:paraId="159DF6E0"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6814A88B" w14:textId="77777777" w:rsidR="00A41DBE" w:rsidRPr="00F47F33" w:rsidRDefault="00A41DBE" w:rsidP="00A41DBE">
            <w:pPr>
              <w:rPr>
                <w:rFonts w:ascii="Times New Roman" w:hAnsi="Times New Roman" w:cs="Times New Roman"/>
                <w:b/>
                <w:color w:val="000000" w:themeColor="text1"/>
                <w:sz w:val="20"/>
                <w:szCs w:val="20"/>
              </w:rPr>
            </w:pPr>
          </w:p>
        </w:tc>
      </w:tr>
      <w:tr w:rsidR="00A41DBE" w:rsidRPr="00F47F33" w14:paraId="0D6344FA" w14:textId="77777777" w:rsidTr="00A41DBE">
        <w:trPr>
          <w:trHeight w:val="448"/>
        </w:trPr>
        <w:tc>
          <w:tcPr>
            <w:tcW w:w="393" w:type="pct"/>
            <w:tcBorders>
              <w:top w:val="single" w:sz="4" w:space="0" w:color="auto"/>
              <w:left w:val="single" w:sz="4" w:space="0" w:color="auto"/>
              <w:right w:val="single" w:sz="4" w:space="0" w:color="auto"/>
            </w:tcBorders>
          </w:tcPr>
          <w:p w14:paraId="49D0CBBA"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top w:val="single" w:sz="4" w:space="0" w:color="auto"/>
              <w:left w:val="single" w:sz="4" w:space="0" w:color="auto"/>
              <w:right w:val="single" w:sz="4" w:space="0" w:color="auto"/>
            </w:tcBorders>
          </w:tcPr>
          <w:p w14:paraId="6A248957"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302" w:type="pct"/>
            <w:tcBorders>
              <w:top w:val="single" w:sz="4" w:space="0" w:color="auto"/>
              <w:left w:val="single" w:sz="4" w:space="0" w:color="auto"/>
              <w:right w:val="single" w:sz="4" w:space="0" w:color="auto"/>
            </w:tcBorders>
          </w:tcPr>
          <w:p w14:paraId="16B5C897"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top w:val="single" w:sz="4" w:space="0" w:color="auto"/>
              <w:left w:val="single" w:sz="4" w:space="0" w:color="auto"/>
              <w:right w:val="single" w:sz="4" w:space="0" w:color="auto"/>
            </w:tcBorders>
          </w:tcPr>
          <w:p w14:paraId="56DD179B"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7ADF6B79"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RCO 01</w:t>
            </w:r>
          </w:p>
        </w:tc>
        <w:tc>
          <w:tcPr>
            <w:tcW w:w="1015" w:type="pct"/>
            <w:tcBorders>
              <w:top w:val="single" w:sz="4" w:space="0" w:color="auto"/>
              <w:left w:val="single" w:sz="4" w:space="0" w:color="auto"/>
              <w:bottom w:val="single" w:sz="4" w:space="0" w:color="auto"/>
              <w:right w:val="single" w:sz="4" w:space="0" w:color="auto"/>
            </w:tcBorders>
          </w:tcPr>
          <w:p w14:paraId="682AFCD0"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Întreprinderi care beneficiază de sprijin (din care: micro, mici, medii, mari)</w:t>
            </w:r>
          </w:p>
        </w:tc>
        <w:tc>
          <w:tcPr>
            <w:tcW w:w="530" w:type="pct"/>
            <w:tcBorders>
              <w:top w:val="single" w:sz="4" w:space="0" w:color="auto"/>
              <w:left w:val="single" w:sz="4" w:space="0" w:color="auto"/>
              <w:bottom w:val="single" w:sz="4" w:space="0" w:color="auto"/>
              <w:right w:val="single" w:sz="4" w:space="0" w:color="auto"/>
            </w:tcBorders>
          </w:tcPr>
          <w:p w14:paraId="54319B24"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626" w:type="pct"/>
            <w:tcBorders>
              <w:top w:val="single" w:sz="4" w:space="0" w:color="auto"/>
              <w:left w:val="single" w:sz="4" w:space="0" w:color="auto"/>
              <w:bottom w:val="single" w:sz="4" w:space="0" w:color="auto"/>
              <w:right w:val="single" w:sz="4" w:space="0" w:color="auto"/>
            </w:tcBorders>
          </w:tcPr>
          <w:p w14:paraId="0E199D48" w14:textId="77777777" w:rsidR="00A41DBE" w:rsidRPr="007C02C8" w:rsidRDefault="00A41DBE" w:rsidP="00A41DBE">
            <w:pPr>
              <w:rPr>
                <w:rFonts w:ascii="Times New Roman" w:hAnsi="Times New Roman" w:cs="Times New Roman"/>
                <w:color w:val="000000" w:themeColor="text1"/>
                <w:sz w:val="20"/>
                <w:szCs w:val="20"/>
              </w:rPr>
            </w:pPr>
            <w:r w:rsidRPr="007C02C8">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07B38789" w14:textId="61FC28B2" w:rsidR="00A41DBE" w:rsidRPr="00491647" w:rsidRDefault="00A41DBE" w:rsidP="00A41DBE">
            <w:pPr>
              <w:jc w:val="right"/>
              <w:rPr>
                <w:rFonts w:ascii="Times New Roman" w:hAnsi="Times New Roman" w:cs="Times New Roman"/>
                <w:color w:val="000000" w:themeColor="text1"/>
                <w:sz w:val="20"/>
                <w:szCs w:val="20"/>
              </w:rPr>
            </w:pPr>
            <w:r w:rsidRPr="00491647">
              <w:rPr>
                <w:rFonts w:ascii="Times New Roman" w:hAnsi="Times New Roman" w:cs="Times New Roman"/>
                <w:color w:val="000000" w:themeColor="text1"/>
                <w:sz w:val="20"/>
                <w:szCs w:val="20"/>
              </w:rPr>
              <w:t>2</w:t>
            </w:r>
            <w:r w:rsidR="003973C8">
              <w:rPr>
                <w:rFonts w:ascii="Times New Roman" w:hAnsi="Times New Roman" w:cs="Times New Roman"/>
                <w:color w:val="000000" w:themeColor="text1"/>
                <w:sz w:val="20"/>
                <w:szCs w:val="20"/>
              </w:rPr>
              <w:t>70</w:t>
            </w:r>
          </w:p>
        </w:tc>
      </w:tr>
      <w:tr w:rsidR="00A41DBE" w:rsidRPr="00F47F33" w14:paraId="351CBEBA" w14:textId="77777777" w:rsidTr="00A41DBE">
        <w:trPr>
          <w:trHeight w:val="437"/>
        </w:trPr>
        <w:tc>
          <w:tcPr>
            <w:tcW w:w="393" w:type="pct"/>
            <w:tcBorders>
              <w:left w:val="single" w:sz="4" w:space="0" w:color="auto"/>
              <w:right w:val="single" w:sz="4" w:space="0" w:color="auto"/>
            </w:tcBorders>
          </w:tcPr>
          <w:p w14:paraId="3459D2C2"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left w:val="single" w:sz="4" w:space="0" w:color="auto"/>
              <w:right w:val="single" w:sz="4" w:space="0" w:color="auto"/>
            </w:tcBorders>
          </w:tcPr>
          <w:p w14:paraId="74F72F32"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302" w:type="pct"/>
            <w:tcBorders>
              <w:left w:val="single" w:sz="4" w:space="0" w:color="auto"/>
              <w:right w:val="single" w:sz="4" w:space="0" w:color="auto"/>
            </w:tcBorders>
          </w:tcPr>
          <w:p w14:paraId="49DA7F62"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left w:val="single" w:sz="4" w:space="0" w:color="auto"/>
              <w:right w:val="single" w:sz="4" w:space="0" w:color="auto"/>
            </w:tcBorders>
          </w:tcPr>
          <w:p w14:paraId="5E55B3EF"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18E4AFCB"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RCO 02</w:t>
            </w:r>
          </w:p>
        </w:tc>
        <w:tc>
          <w:tcPr>
            <w:tcW w:w="1015" w:type="pct"/>
            <w:tcBorders>
              <w:top w:val="single" w:sz="4" w:space="0" w:color="auto"/>
              <w:left w:val="single" w:sz="4" w:space="0" w:color="auto"/>
              <w:bottom w:val="single" w:sz="4" w:space="0" w:color="auto"/>
              <w:right w:val="single" w:sz="4" w:space="0" w:color="auto"/>
            </w:tcBorders>
          </w:tcPr>
          <w:p w14:paraId="1838BBAA"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Întreprinderi care beneficiază de sprijin prin granturi</w:t>
            </w:r>
          </w:p>
        </w:tc>
        <w:tc>
          <w:tcPr>
            <w:tcW w:w="530" w:type="pct"/>
            <w:tcBorders>
              <w:top w:val="single" w:sz="4" w:space="0" w:color="auto"/>
              <w:left w:val="single" w:sz="4" w:space="0" w:color="auto"/>
              <w:bottom w:val="single" w:sz="4" w:space="0" w:color="auto"/>
              <w:right w:val="single" w:sz="4" w:space="0" w:color="auto"/>
            </w:tcBorders>
          </w:tcPr>
          <w:p w14:paraId="53843615"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626" w:type="pct"/>
            <w:tcBorders>
              <w:top w:val="single" w:sz="4" w:space="0" w:color="auto"/>
              <w:left w:val="single" w:sz="4" w:space="0" w:color="auto"/>
              <w:bottom w:val="single" w:sz="4" w:space="0" w:color="auto"/>
              <w:right w:val="single" w:sz="4" w:space="0" w:color="auto"/>
            </w:tcBorders>
          </w:tcPr>
          <w:p w14:paraId="121BAEDB"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4B0FB843" w14:textId="0B5F6D98" w:rsidR="00A41DBE" w:rsidRPr="00F47F33" w:rsidRDefault="003973C8"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sidR="00515AEB">
              <w:rPr>
                <w:rFonts w:ascii="Times New Roman" w:hAnsi="Times New Roman" w:cs="Times New Roman"/>
                <w:color w:val="000000" w:themeColor="text1"/>
                <w:sz w:val="20"/>
                <w:szCs w:val="20"/>
              </w:rPr>
              <w:t>37</w:t>
            </w:r>
          </w:p>
        </w:tc>
      </w:tr>
      <w:tr w:rsidR="00A41DBE" w:rsidRPr="00F47F33" w14:paraId="1ABAD529" w14:textId="77777777" w:rsidTr="00A41DBE">
        <w:trPr>
          <w:trHeight w:val="437"/>
        </w:trPr>
        <w:tc>
          <w:tcPr>
            <w:tcW w:w="393" w:type="pct"/>
            <w:tcBorders>
              <w:left w:val="single" w:sz="4" w:space="0" w:color="auto"/>
              <w:right w:val="single" w:sz="4" w:space="0" w:color="auto"/>
            </w:tcBorders>
          </w:tcPr>
          <w:p w14:paraId="2ACDBDFD"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1</w:t>
            </w:r>
          </w:p>
        </w:tc>
        <w:tc>
          <w:tcPr>
            <w:tcW w:w="570" w:type="pct"/>
            <w:tcBorders>
              <w:left w:val="single" w:sz="4" w:space="0" w:color="auto"/>
              <w:right w:val="single" w:sz="4" w:space="0" w:color="auto"/>
            </w:tcBorders>
          </w:tcPr>
          <w:p w14:paraId="31FE5346"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OS 1.iii</w:t>
            </w:r>
          </w:p>
        </w:tc>
        <w:tc>
          <w:tcPr>
            <w:tcW w:w="302" w:type="pct"/>
            <w:tcBorders>
              <w:left w:val="single" w:sz="4" w:space="0" w:color="auto"/>
              <w:right w:val="single" w:sz="4" w:space="0" w:color="auto"/>
            </w:tcBorders>
          </w:tcPr>
          <w:p w14:paraId="04CD7F66"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FEDR</w:t>
            </w:r>
          </w:p>
        </w:tc>
        <w:tc>
          <w:tcPr>
            <w:tcW w:w="520" w:type="pct"/>
            <w:tcBorders>
              <w:left w:val="single" w:sz="4" w:space="0" w:color="auto"/>
              <w:right w:val="single" w:sz="4" w:space="0" w:color="auto"/>
            </w:tcBorders>
          </w:tcPr>
          <w:p w14:paraId="5A9D0CCC"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5600D669"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RCO 03</w:t>
            </w:r>
          </w:p>
        </w:tc>
        <w:tc>
          <w:tcPr>
            <w:tcW w:w="1015" w:type="pct"/>
            <w:tcBorders>
              <w:top w:val="single" w:sz="4" w:space="0" w:color="auto"/>
              <w:left w:val="single" w:sz="4" w:space="0" w:color="auto"/>
              <w:bottom w:val="single" w:sz="4" w:space="0" w:color="auto"/>
              <w:right w:val="single" w:sz="4" w:space="0" w:color="auto"/>
            </w:tcBorders>
          </w:tcPr>
          <w:p w14:paraId="792E4DFC" w14:textId="77777777" w:rsidR="00A41DBE" w:rsidRPr="00C87B0E" w:rsidRDefault="00A41DBE" w:rsidP="00A41DBE">
            <w:pPr>
              <w:jc w:val="both"/>
              <w:rPr>
                <w:rFonts w:ascii="Times New Roman" w:hAnsi="Times New Roman" w:cs="Times New Roman"/>
                <w:sz w:val="20"/>
                <w:szCs w:val="20"/>
              </w:rPr>
            </w:pPr>
            <w:r w:rsidRPr="00C87B0E">
              <w:rPr>
                <w:rFonts w:ascii="Times New Roman" w:hAnsi="Times New Roman" w:cs="Times New Roman"/>
                <w:sz w:val="20"/>
                <w:szCs w:val="20"/>
              </w:rPr>
              <w:t>Întreprinderi care beneficiază de sprijin prin instrumente financiare</w:t>
            </w:r>
          </w:p>
        </w:tc>
        <w:tc>
          <w:tcPr>
            <w:tcW w:w="530" w:type="pct"/>
            <w:tcBorders>
              <w:top w:val="single" w:sz="4" w:space="0" w:color="auto"/>
              <w:left w:val="single" w:sz="4" w:space="0" w:color="auto"/>
              <w:bottom w:val="single" w:sz="4" w:space="0" w:color="auto"/>
              <w:right w:val="single" w:sz="4" w:space="0" w:color="auto"/>
            </w:tcBorders>
          </w:tcPr>
          <w:p w14:paraId="0072C692" w14:textId="77777777" w:rsidR="00A41DBE" w:rsidRPr="00C87B0E" w:rsidRDefault="00A41DBE" w:rsidP="00A41DBE">
            <w:pPr>
              <w:jc w:val="both"/>
              <w:rPr>
                <w:rFonts w:ascii="Times New Roman" w:hAnsi="Times New Roman" w:cs="Times New Roman"/>
                <w:sz w:val="20"/>
                <w:szCs w:val="20"/>
              </w:rPr>
            </w:pPr>
            <w:r w:rsidRPr="00C87B0E">
              <w:rPr>
                <w:rFonts w:ascii="Times New Roman" w:hAnsi="Times New Roman" w:cs="Times New Roman"/>
                <w:sz w:val="20"/>
                <w:szCs w:val="20"/>
              </w:rPr>
              <w:t>Nr. întreprinderi</w:t>
            </w:r>
          </w:p>
        </w:tc>
        <w:tc>
          <w:tcPr>
            <w:tcW w:w="626" w:type="pct"/>
            <w:tcBorders>
              <w:top w:val="single" w:sz="4" w:space="0" w:color="auto"/>
              <w:left w:val="single" w:sz="4" w:space="0" w:color="auto"/>
              <w:bottom w:val="single" w:sz="4" w:space="0" w:color="auto"/>
              <w:right w:val="single" w:sz="4" w:space="0" w:color="auto"/>
            </w:tcBorders>
          </w:tcPr>
          <w:p w14:paraId="4E3872A1" w14:textId="77777777" w:rsidR="00A41DBE" w:rsidRPr="00C87B0E" w:rsidRDefault="00A41DBE" w:rsidP="00A41DBE">
            <w:pPr>
              <w:rPr>
                <w:rFonts w:ascii="Times New Roman" w:hAnsi="Times New Roman" w:cs="Times New Roman"/>
                <w:sz w:val="20"/>
                <w:szCs w:val="20"/>
              </w:rPr>
            </w:pPr>
            <w:r w:rsidRPr="00C87B0E">
              <w:rPr>
                <w:rFonts w:ascii="Times New Roman" w:hAnsi="Times New Roman" w:cs="Times New Roman"/>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66926F0B" w14:textId="0441C061" w:rsidR="00A41DBE" w:rsidRPr="00C87B0E" w:rsidRDefault="003973C8" w:rsidP="00A41DBE">
            <w:pPr>
              <w:jc w:val="right"/>
              <w:rPr>
                <w:rFonts w:ascii="Times New Roman" w:hAnsi="Times New Roman" w:cs="Times New Roman"/>
                <w:sz w:val="20"/>
                <w:szCs w:val="20"/>
              </w:rPr>
            </w:pPr>
            <w:r>
              <w:rPr>
                <w:rFonts w:ascii="Times New Roman" w:hAnsi="Times New Roman" w:cs="Times New Roman"/>
                <w:sz w:val="20"/>
                <w:szCs w:val="20"/>
              </w:rPr>
              <w:t>33</w:t>
            </w:r>
          </w:p>
        </w:tc>
      </w:tr>
      <w:tr w:rsidR="00A41DBE" w:rsidRPr="00F47F33" w14:paraId="11B26D8B" w14:textId="77777777" w:rsidTr="00A41DBE">
        <w:trPr>
          <w:trHeight w:val="437"/>
        </w:trPr>
        <w:tc>
          <w:tcPr>
            <w:tcW w:w="393" w:type="pct"/>
            <w:tcBorders>
              <w:left w:val="single" w:sz="4" w:space="0" w:color="auto"/>
              <w:right w:val="single" w:sz="4" w:space="0" w:color="auto"/>
            </w:tcBorders>
          </w:tcPr>
          <w:p w14:paraId="0C904969"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left w:val="single" w:sz="4" w:space="0" w:color="auto"/>
              <w:right w:val="single" w:sz="4" w:space="0" w:color="auto"/>
            </w:tcBorders>
          </w:tcPr>
          <w:p w14:paraId="165CE783"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302" w:type="pct"/>
            <w:tcBorders>
              <w:left w:val="single" w:sz="4" w:space="0" w:color="auto"/>
              <w:right w:val="single" w:sz="4" w:space="0" w:color="auto"/>
            </w:tcBorders>
          </w:tcPr>
          <w:p w14:paraId="052A4012"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left w:val="single" w:sz="4" w:space="0" w:color="auto"/>
              <w:right w:val="single" w:sz="4" w:space="0" w:color="auto"/>
            </w:tcBorders>
          </w:tcPr>
          <w:p w14:paraId="40E89DD9"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36FC6739"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RCO 15</w:t>
            </w:r>
          </w:p>
        </w:tc>
        <w:tc>
          <w:tcPr>
            <w:tcW w:w="1015" w:type="pct"/>
            <w:tcBorders>
              <w:top w:val="single" w:sz="4" w:space="0" w:color="auto"/>
              <w:left w:val="single" w:sz="4" w:space="0" w:color="auto"/>
              <w:bottom w:val="single" w:sz="4" w:space="0" w:color="auto"/>
              <w:right w:val="single" w:sz="4" w:space="0" w:color="auto"/>
            </w:tcBorders>
          </w:tcPr>
          <w:p w14:paraId="0C10C3F0"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Capacitate de incubare creată</w:t>
            </w:r>
          </w:p>
        </w:tc>
        <w:tc>
          <w:tcPr>
            <w:tcW w:w="530" w:type="pct"/>
            <w:tcBorders>
              <w:top w:val="single" w:sz="4" w:space="0" w:color="auto"/>
              <w:left w:val="single" w:sz="4" w:space="0" w:color="auto"/>
              <w:bottom w:val="single" w:sz="4" w:space="0" w:color="auto"/>
              <w:right w:val="single" w:sz="4" w:space="0" w:color="auto"/>
            </w:tcBorders>
          </w:tcPr>
          <w:p w14:paraId="7A397393" w14:textId="77777777" w:rsidR="00A41DBE" w:rsidRPr="00F47F33" w:rsidRDefault="00A41DBE" w:rsidP="00A41DBE">
            <w:pPr>
              <w:jc w:val="both"/>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întreprinderi</w:t>
            </w:r>
          </w:p>
        </w:tc>
        <w:tc>
          <w:tcPr>
            <w:tcW w:w="626" w:type="pct"/>
            <w:tcBorders>
              <w:top w:val="single" w:sz="4" w:space="0" w:color="auto"/>
              <w:left w:val="single" w:sz="4" w:space="0" w:color="auto"/>
              <w:bottom w:val="single" w:sz="4" w:space="0" w:color="auto"/>
              <w:right w:val="single" w:sz="4" w:space="0" w:color="auto"/>
            </w:tcBorders>
          </w:tcPr>
          <w:p w14:paraId="0913C0BF"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55D61A0E" w14:textId="179EB49E" w:rsidR="00A41DBE" w:rsidRPr="00F47F33" w:rsidRDefault="00A41DBE"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w:t>
            </w:r>
            <w:r w:rsidR="00515AEB">
              <w:rPr>
                <w:rFonts w:ascii="Times New Roman" w:hAnsi="Times New Roman" w:cs="Times New Roman"/>
                <w:color w:val="000000" w:themeColor="text1"/>
                <w:sz w:val="20"/>
                <w:szCs w:val="20"/>
              </w:rPr>
              <w:t>56</w:t>
            </w:r>
          </w:p>
        </w:tc>
      </w:tr>
      <w:tr w:rsidR="00A41DBE" w:rsidRPr="00F47F33" w14:paraId="56ADEC83" w14:textId="77777777" w:rsidTr="00A41DBE">
        <w:trPr>
          <w:trHeight w:val="437"/>
        </w:trPr>
        <w:tc>
          <w:tcPr>
            <w:tcW w:w="393" w:type="pct"/>
            <w:tcBorders>
              <w:left w:val="single" w:sz="4" w:space="0" w:color="auto"/>
              <w:right w:val="single" w:sz="4" w:space="0" w:color="auto"/>
            </w:tcBorders>
          </w:tcPr>
          <w:p w14:paraId="05213AE7"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left w:val="single" w:sz="4" w:space="0" w:color="auto"/>
              <w:right w:val="single" w:sz="4" w:space="0" w:color="auto"/>
            </w:tcBorders>
          </w:tcPr>
          <w:p w14:paraId="66DD5561"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302" w:type="pct"/>
            <w:tcBorders>
              <w:left w:val="single" w:sz="4" w:space="0" w:color="auto"/>
              <w:right w:val="single" w:sz="4" w:space="0" w:color="auto"/>
            </w:tcBorders>
          </w:tcPr>
          <w:p w14:paraId="5421638C"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left w:val="single" w:sz="4" w:space="0" w:color="auto"/>
              <w:right w:val="single" w:sz="4" w:space="0" w:color="auto"/>
            </w:tcBorders>
          </w:tcPr>
          <w:p w14:paraId="1FF4CE9F"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shd w:val="clear" w:color="auto" w:fill="FFFFFF" w:themeFill="background1"/>
          </w:tcPr>
          <w:p w14:paraId="0DA77EA9" w14:textId="77777777" w:rsidR="00A41DBE" w:rsidRPr="00C97319" w:rsidRDefault="00A41DBE" w:rsidP="00A41DBE">
            <w:pPr>
              <w:rPr>
                <w:rFonts w:ascii="Times New Roman" w:hAnsi="Times New Roman" w:cs="Times New Roman"/>
                <w:b/>
                <w:color w:val="000000" w:themeColor="text1"/>
                <w:sz w:val="20"/>
                <w:szCs w:val="20"/>
                <w:highlight w:val="yellow"/>
              </w:rPr>
            </w:pPr>
            <w:r w:rsidRPr="00C97319">
              <w:rPr>
                <w:rFonts w:ascii="Times New Roman" w:hAnsi="Times New Roman" w:cs="Times New Roman"/>
                <w:b/>
                <w:color w:val="000000" w:themeColor="text1"/>
                <w:sz w:val="20"/>
                <w:szCs w:val="20"/>
              </w:rPr>
              <w:t>14S2</w:t>
            </w:r>
          </w:p>
        </w:tc>
        <w:tc>
          <w:tcPr>
            <w:tcW w:w="1015" w:type="pct"/>
            <w:tcBorders>
              <w:top w:val="single" w:sz="4" w:space="0" w:color="auto"/>
              <w:left w:val="single" w:sz="4" w:space="0" w:color="auto"/>
              <w:bottom w:val="single" w:sz="4" w:space="0" w:color="auto"/>
              <w:right w:val="single" w:sz="4" w:space="0" w:color="auto"/>
            </w:tcBorders>
          </w:tcPr>
          <w:p w14:paraId="6DB2C526" w14:textId="77777777" w:rsidR="00A41DBE" w:rsidRPr="00D40403" w:rsidRDefault="00A41DBE" w:rsidP="00A41DBE">
            <w:pPr>
              <w:jc w:val="both"/>
              <w:rPr>
                <w:rFonts w:ascii="Times New Roman" w:hAnsi="Times New Roman" w:cs="Times New Roman"/>
                <w:color w:val="000000" w:themeColor="text1"/>
                <w:sz w:val="20"/>
                <w:szCs w:val="20"/>
              </w:rPr>
            </w:pPr>
            <w:r w:rsidRPr="00917907">
              <w:rPr>
                <w:rFonts w:ascii="Times New Roman" w:hAnsi="Times New Roman" w:cs="Times New Roman"/>
                <w:color w:val="000000" w:themeColor="text1"/>
                <w:sz w:val="20"/>
                <w:szCs w:val="20"/>
              </w:rPr>
              <w:t>Nr. infrastructuri de afaceri pentru IMM-uri finanțate</w:t>
            </w:r>
          </w:p>
        </w:tc>
        <w:tc>
          <w:tcPr>
            <w:tcW w:w="530" w:type="pct"/>
            <w:tcBorders>
              <w:top w:val="single" w:sz="4" w:space="0" w:color="auto"/>
              <w:left w:val="single" w:sz="4" w:space="0" w:color="auto"/>
              <w:bottom w:val="single" w:sz="4" w:space="0" w:color="auto"/>
              <w:right w:val="single" w:sz="4" w:space="0" w:color="auto"/>
            </w:tcBorders>
          </w:tcPr>
          <w:p w14:paraId="7E424600" w14:textId="77777777" w:rsidR="00A41DBE" w:rsidRDefault="00A41DBE" w:rsidP="00A41DBE">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Nr.</w:t>
            </w:r>
          </w:p>
        </w:tc>
        <w:tc>
          <w:tcPr>
            <w:tcW w:w="626" w:type="pct"/>
            <w:tcBorders>
              <w:top w:val="single" w:sz="4" w:space="0" w:color="auto"/>
              <w:left w:val="single" w:sz="4" w:space="0" w:color="auto"/>
              <w:bottom w:val="single" w:sz="4" w:space="0" w:color="auto"/>
              <w:right w:val="single" w:sz="4" w:space="0" w:color="auto"/>
            </w:tcBorders>
          </w:tcPr>
          <w:p w14:paraId="4F84704D" w14:textId="77777777" w:rsidR="00A41DBE"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26D50F05" w14:textId="77777777" w:rsidR="00A41DBE" w:rsidRPr="00F47F33" w:rsidRDefault="00A41DBE"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p>
        </w:tc>
      </w:tr>
    </w:tbl>
    <w:p w14:paraId="4294BB48" w14:textId="47EEE8C3" w:rsidR="008974D0" w:rsidRDefault="008974D0" w:rsidP="008974D0">
      <w:pPr>
        <w:rPr>
          <w:rFonts w:ascii="Times New Roman" w:hAnsi="Times New Roman" w:cs="Times New Roman"/>
          <w:color w:val="000000" w:themeColor="text1"/>
          <w:sz w:val="20"/>
          <w:szCs w:val="20"/>
        </w:rPr>
      </w:pPr>
    </w:p>
    <w:p w14:paraId="336463BF" w14:textId="2D53673C" w:rsidR="00A41DBE" w:rsidRDefault="00A41DBE" w:rsidP="008974D0">
      <w:pPr>
        <w:rPr>
          <w:rFonts w:ascii="Times New Roman" w:hAnsi="Times New Roman" w:cs="Times New Roman"/>
          <w:color w:val="000000" w:themeColor="text1"/>
          <w:sz w:val="20"/>
          <w:szCs w:val="20"/>
        </w:rPr>
      </w:pPr>
    </w:p>
    <w:p w14:paraId="73AC4242" w14:textId="77777777" w:rsidR="00A41DBE" w:rsidRDefault="00A41DBE" w:rsidP="008974D0">
      <w:pPr>
        <w:rPr>
          <w:rFonts w:ascii="Times New Roman" w:hAnsi="Times New Roman" w:cs="Times New Roman"/>
          <w:color w:val="000000" w:themeColor="text1"/>
          <w:sz w:val="20"/>
          <w:szCs w:val="20"/>
        </w:rPr>
      </w:pPr>
    </w:p>
    <w:p w14:paraId="512D11AF" w14:textId="77777777" w:rsidR="00A41DBE" w:rsidRPr="00F47F33" w:rsidRDefault="00A41DBE" w:rsidP="008974D0">
      <w:pPr>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1634"/>
        <w:gridCol w:w="745"/>
        <w:gridCol w:w="1176"/>
        <w:gridCol w:w="917"/>
        <w:gridCol w:w="2132"/>
        <w:gridCol w:w="1506"/>
        <w:gridCol w:w="1028"/>
        <w:gridCol w:w="1072"/>
        <w:gridCol w:w="885"/>
        <w:gridCol w:w="1238"/>
        <w:gridCol w:w="1182"/>
      </w:tblGrid>
      <w:tr w:rsidR="00A41DBE" w:rsidRPr="00F47F33" w14:paraId="015F84A8" w14:textId="77777777" w:rsidTr="00A41DBE">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8AC9F14"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lastRenderedPageBreak/>
              <w:t>Table 3: Result indicators</w:t>
            </w:r>
          </w:p>
        </w:tc>
      </w:tr>
      <w:tr w:rsidR="00A41DBE" w:rsidRPr="00F47F33" w14:paraId="1CFC2D8C" w14:textId="77777777" w:rsidTr="00A41DBE">
        <w:trPr>
          <w:trHeight w:val="1201"/>
        </w:trPr>
        <w:tc>
          <w:tcPr>
            <w:tcW w:w="359" w:type="pct"/>
            <w:tcBorders>
              <w:top w:val="single" w:sz="4" w:space="0" w:color="auto"/>
              <w:left w:val="single" w:sz="4" w:space="0" w:color="auto"/>
              <w:bottom w:val="single" w:sz="4" w:space="0" w:color="auto"/>
              <w:right w:val="single" w:sz="4" w:space="0" w:color="auto"/>
            </w:tcBorders>
            <w:hideMark/>
          </w:tcPr>
          <w:p w14:paraId="4870D1F6"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61" w:type="pct"/>
            <w:tcBorders>
              <w:top w:val="single" w:sz="4" w:space="0" w:color="auto"/>
              <w:left w:val="single" w:sz="4" w:space="0" w:color="auto"/>
              <w:bottom w:val="single" w:sz="4" w:space="0" w:color="auto"/>
              <w:right w:val="single" w:sz="4" w:space="0" w:color="auto"/>
            </w:tcBorders>
            <w:hideMark/>
          </w:tcPr>
          <w:p w14:paraId="2B33954C"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Specific objective </w:t>
            </w:r>
          </w:p>
        </w:tc>
        <w:tc>
          <w:tcPr>
            <w:tcW w:w="256" w:type="pct"/>
            <w:tcBorders>
              <w:top w:val="single" w:sz="4" w:space="0" w:color="auto"/>
              <w:left w:val="single" w:sz="4" w:space="0" w:color="auto"/>
              <w:bottom w:val="single" w:sz="4" w:space="0" w:color="auto"/>
              <w:right w:val="single" w:sz="4" w:space="0" w:color="auto"/>
            </w:tcBorders>
            <w:hideMark/>
          </w:tcPr>
          <w:p w14:paraId="74F35C1F"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404" w:type="pct"/>
            <w:tcBorders>
              <w:top w:val="single" w:sz="4" w:space="0" w:color="auto"/>
              <w:left w:val="single" w:sz="4" w:space="0" w:color="auto"/>
              <w:bottom w:val="single" w:sz="4" w:space="0" w:color="auto"/>
              <w:right w:val="single" w:sz="4" w:space="0" w:color="auto"/>
            </w:tcBorders>
            <w:hideMark/>
          </w:tcPr>
          <w:p w14:paraId="37221776"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r w:rsidRPr="00F47F33">
              <w:rPr>
                <w:rFonts w:ascii="Times New Roman" w:hAnsi="Times New Roman" w:cs="Times New Roman"/>
                <w:color w:val="000000" w:themeColor="text1"/>
                <w:sz w:val="20"/>
                <w:szCs w:val="20"/>
              </w:rPr>
              <w:t xml:space="preserve"> </w:t>
            </w:r>
          </w:p>
        </w:tc>
        <w:tc>
          <w:tcPr>
            <w:tcW w:w="315" w:type="pct"/>
            <w:tcBorders>
              <w:top w:val="single" w:sz="4" w:space="0" w:color="auto"/>
              <w:left w:val="single" w:sz="4" w:space="0" w:color="auto"/>
              <w:bottom w:val="single" w:sz="4" w:space="0" w:color="auto"/>
              <w:right w:val="single" w:sz="4" w:space="0" w:color="auto"/>
            </w:tcBorders>
            <w:hideMark/>
          </w:tcPr>
          <w:p w14:paraId="31EAC9A2"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732" w:type="pct"/>
            <w:tcBorders>
              <w:top w:val="single" w:sz="4" w:space="0" w:color="auto"/>
              <w:left w:val="single" w:sz="4" w:space="0" w:color="auto"/>
              <w:bottom w:val="single" w:sz="4" w:space="0" w:color="auto"/>
              <w:right w:val="single" w:sz="4" w:space="0" w:color="auto"/>
            </w:tcBorders>
            <w:hideMark/>
          </w:tcPr>
          <w:p w14:paraId="1746156F"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Indicator [255]</w:t>
            </w:r>
          </w:p>
        </w:tc>
        <w:tc>
          <w:tcPr>
            <w:tcW w:w="517" w:type="pct"/>
            <w:tcBorders>
              <w:top w:val="single" w:sz="4" w:space="0" w:color="auto"/>
              <w:left w:val="single" w:sz="4" w:space="0" w:color="auto"/>
              <w:bottom w:val="single" w:sz="4" w:space="0" w:color="auto"/>
              <w:right w:val="single" w:sz="4" w:space="0" w:color="auto"/>
            </w:tcBorders>
            <w:hideMark/>
          </w:tcPr>
          <w:p w14:paraId="76B10509"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353" w:type="pct"/>
            <w:tcBorders>
              <w:top w:val="single" w:sz="4" w:space="0" w:color="auto"/>
              <w:left w:val="single" w:sz="4" w:space="0" w:color="auto"/>
              <w:bottom w:val="single" w:sz="4" w:space="0" w:color="auto"/>
              <w:right w:val="single" w:sz="4" w:space="0" w:color="auto"/>
            </w:tcBorders>
            <w:hideMark/>
          </w:tcPr>
          <w:p w14:paraId="001B0F94"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2931440F"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Reference year</w:t>
            </w:r>
          </w:p>
        </w:tc>
        <w:tc>
          <w:tcPr>
            <w:tcW w:w="304" w:type="pct"/>
            <w:tcBorders>
              <w:top w:val="single" w:sz="4" w:space="0" w:color="auto"/>
              <w:left w:val="single" w:sz="4" w:space="0" w:color="auto"/>
              <w:bottom w:val="single" w:sz="4" w:space="0" w:color="auto"/>
              <w:right w:val="single" w:sz="4" w:space="0" w:color="auto"/>
            </w:tcBorders>
          </w:tcPr>
          <w:p w14:paraId="620CBC21"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1D9A2D8F" w14:textId="77777777" w:rsidR="00A41DBE" w:rsidRPr="00F47F33" w:rsidRDefault="00A41DBE" w:rsidP="00A41DBE">
            <w:pPr>
              <w:rPr>
                <w:rFonts w:ascii="Times New Roman" w:hAnsi="Times New Roman" w:cs="Times New Roman"/>
                <w:b/>
                <w:color w:val="000000" w:themeColor="text1"/>
                <w:sz w:val="20"/>
                <w:szCs w:val="20"/>
              </w:rPr>
            </w:pPr>
          </w:p>
        </w:tc>
        <w:tc>
          <w:tcPr>
            <w:tcW w:w="425" w:type="pct"/>
            <w:tcBorders>
              <w:top w:val="single" w:sz="4" w:space="0" w:color="auto"/>
              <w:left w:val="single" w:sz="4" w:space="0" w:color="auto"/>
              <w:bottom w:val="single" w:sz="4" w:space="0" w:color="auto"/>
              <w:right w:val="single" w:sz="4" w:space="0" w:color="auto"/>
            </w:tcBorders>
            <w:hideMark/>
          </w:tcPr>
          <w:p w14:paraId="3ED28C2F"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Source of data [200]</w:t>
            </w:r>
          </w:p>
        </w:tc>
        <w:tc>
          <w:tcPr>
            <w:tcW w:w="405" w:type="pct"/>
            <w:tcBorders>
              <w:top w:val="single" w:sz="4" w:space="0" w:color="auto"/>
              <w:left w:val="single" w:sz="4" w:space="0" w:color="auto"/>
              <w:bottom w:val="single" w:sz="4" w:space="0" w:color="auto"/>
              <w:right w:val="single" w:sz="4" w:space="0" w:color="auto"/>
            </w:tcBorders>
            <w:hideMark/>
          </w:tcPr>
          <w:p w14:paraId="2E58BA9F" w14:textId="77777777" w:rsidR="00A41DBE" w:rsidRPr="00F47F33" w:rsidRDefault="00A41DBE" w:rsidP="00A41DBE">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Comments [200]</w:t>
            </w:r>
          </w:p>
        </w:tc>
      </w:tr>
      <w:tr w:rsidR="00A41DBE" w:rsidRPr="00F47F33" w14:paraId="66D1DF2D" w14:textId="77777777" w:rsidTr="00A41DBE">
        <w:trPr>
          <w:trHeight w:val="434"/>
        </w:trPr>
        <w:tc>
          <w:tcPr>
            <w:tcW w:w="359" w:type="pct"/>
            <w:tcBorders>
              <w:top w:val="single" w:sz="4" w:space="0" w:color="auto"/>
              <w:left w:val="single" w:sz="4" w:space="0" w:color="auto"/>
              <w:bottom w:val="single" w:sz="4" w:space="0" w:color="auto"/>
              <w:right w:val="single" w:sz="4" w:space="0" w:color="auto"/>
            </w:tcBorders>
          </w:tcPr>
          <w:p w14:paraId="116C07CA"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61" w:type="pct"/>
            <w:tcBorders>
              <w:top w:val="single" w:sz="4" w:space="0" w:color="auto"/>
              <w:left w:val="single" w:sz="4" w:space="0" w:color="auto"/>
              <w:bottom w:val="single" w:sz="4" w:space="0" w:color="auto"/>
              <w:right w:val="single" w:sz="4" w:space="0" w:color="auto"/>
            </w:tcBorders>
          </w:tcPr>
          <w:p w14:paraId="78737F23"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256" w:type="pct"/>
            <w:tcBorders>
              <w:top w:val="single" w:sz="4" w:space="0" w:color="auto"/>
              <w:left w:val="single" w:sz="4" w:space="0" w:color="auto"/>
              <w:bottom w:val="single" w:sz="4" w:space="0" w:color="auto"/>
              <w:right w:val="single" w:sz="4" w:space="0" w:color="auto"/>
            </w:tcBorders>
          </w:tcPr>
          <w:p w14:paraId="01E148BF"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04" w:type="pct"/>
            <w:tcBorders>
              <w:top w:val="single" w:sz="4" w:space="0" w:color="auto"/>
              <w:left w:val="single" w:sz="4" w:space="0" w:color="auto"/>
              <w:bottom w:val="single" w:sz="4" w:space="0" w:color="auto"/>
              <w:right w:val="single" w:sz="4" w:space="0" w:color="auto"/>
            </w:tcBorders>
          </w:tcPr>
          <w:p w14:paraId="3AB07192"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15" w:type="pct"/>
            <w:tcBorders>
              <w:top w:val="single" w:sz="4" w:space="0" w:color="auto"/>
              <w:left w:val="single" w:sz="4" w:space="0" w:color="auto"/>
              <w:bottom w:val="single" w:sz="4" w:space="0" w:color="auto"/>
              <w:right w:val="single" w:sz="4" w:space="0" w:color="auto"/>
            </w:tcBorders>
          </w:tcPr>
          <w:p w14:paraId="1E01D200"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RCR 01</w:t>
            </w:r>
          </w:p>
        </w:tc>
        <w:tc>
          <w:tcPr>
            <w:tcW w:w="732" w:type="pct"/>
            <w:tcBorders>
              <w:top w:val="single" w:sz="4" w:space="0" w:color="auto"/>
              <w:left w:val="single" w:sz="4" w:space="0" w:color="auto"/>
              <w:bottom w:val="single" w:sz="4" w:space="0" w:color="auto"/>
              <w:right w:val="single" w:sz="4" w:space="0" w:color="auto"/>
            </w:tcBorders>
          </w:tcPr>
          <w:p w14:paraId="46E1F9F4"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Locuri de muncă create în entitățile care beneficiază de sprijin</w:t>
            </w:r>
          </w:p>
        </w:tc>
        <w:tc>
          <w:tcPr>
            <w:tcW w:w="517" w:type="pct"/>
            <w:tcBorders>
              <w:top w:val="single" w:sz="4" w:space="0" w:color="auto"/>
              <w:left w:val="single" w:sz="4" w:space="0" w:color="auto"/>
              <w:bottom w:val="single" w:sz="4" w:space="0" w:color="auto"/>
              <w:right w:val="single" w:sz="4" w:space="0" w:color="auto"/>
            </w:tcBorders>
          </w:tcPr>
          <w:p w14:paraId="663EE912" w14:textId="171C5F5A"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 xml:space="preserve">Nr. locuri de muncă </w:t>
            </w:r>
          </w:p>
        </w:tc>
        <w:tc>
          <w:tcPr>
            <w:tcW w:w="353" w:type="pct"/>
            <w:tcBorders>
              <w:top w:val="single" w:sz="4" w:space="0" w:color="auto"/>
              <w:left w:val="single" w:sz="4" w:space="0" w:color="auto"/>
              <w:bottom w:val="single" w:sz="4" w:space="0" w:color="auto"/>
              <w:right w:val="single" w:sz="4" w:space="0" w:color="auto"/>
            </w:tcBorders>
          </w:tcPr>
          <w:p w14:paraId="168032CE"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4F29C574" w14:textId="77777777" w:rsidR="00A41DBE" w:rsidRPr="00F47F33" w:rsidRDefault="00A41DBE" w:rsidP="00A41DBE">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1088CAF6" w14:textId="4EC194EC" w:rsidR="00A41DBE" w:rsidRPr="00491647" w:rsidRDefault="00515AEB"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w:t>
            </w:r>
            <w:r w:rsidR="00B64011">
              <w:rPr>
                <w:rFonts w:ascii="Times New Roman" w:hAnsi="Times New Roman" w:cs="Times New Roman"/>
                <w:color w:val="000000" w:themeColor="text1"/>
                <w:sz w:val="20"/>
                <w:szCs w:val="20"/>
              </w:rPr>
              <w:t>5</w:t>
            </w:r>
          </w:p>
        </w:tc>
        <w:tc>
          <w:tcPr>
            <w:tcW w:w="425" w:type="pct"/>
            <w:tcBorders>
              <w:top w:val="single" w:sz="4" w:space="0" w:color="auto"/>
              <w:left w:val="single" w:sz="4" w:space="0" w:color="auto"/>
              <w:bottom w:val="single" w:sz="4" w:space="0" w:color="auto"/>
              <w:right w:val="single" w:sz="4" w:space="0" w:color="auto"/>
            </w:tcBorders>
          </w:tcPr>
          <w:p w14:paraId="6ADEEE58"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405" w:type="pct"/>
            <w:tcBorders>
              <w:top w:val="single" w:sz="4" w:space="0" w:color="auto"/>
              <w:left w:val="single" w:sz="4" w:space="0" w:color="auto"/>
              <w:bottom w:val="single" w:sz="4" w:space="0" w:color="auto"/>
              <w:right w:val="single" w:sz="4" w:space="0" w:color="auto"/>
            </w:tcBorders>
          </w:tcPr>
          <w:p w14:paraId="056AA1E7" w14:textId="77777777" w:rsidR="00A41DBE" w:rsidRPr="00F47F33" w:rsidRDefault="00A41DBE" w:rsidP="00A41DBE">
            <w:pPr>
              <w:rPr>
                <w:rFonts w:ascii="Times New Roman" w:hAnsi="Times New Roman" w:cs="Times New Roman"/>
                <w:color w:val="000000" w:themeColor="text1"/>
                <w:sz w:val="20"/>
                <w:szCs w:val="20"/>
              </w:rPr>
            </w:pPr>
          </w:p>
        </w:tc>
      </w:tr>
      <w:tr w:rsidR="00A41DBE" w:rsidRPr="00F47F33" w14:paraId="757CE648" w14:textId="77777777" w:rsidTr="00A41DBE">
        <w:trPr>
          <w:trHeight w:val="286"/>
        </w:trPr>
        <w:tc>
          <w:tcPr>
            <w:tcW w:w="359" w:type="pct"/>
            <w:tcBorders>
              <w:top w:val="single" w:sz="4" w:space="0" w:color="auto"/>
              <w:left w:val="single" w:sz="4" w:space="0" w:color="auto"/>
              <w:bottom w:val="single" w:sz="4" w:space="0" w:color="auto"/>
              <w:right w:val="single" w:sz="4" w:space="0" w:color="auto"/>
            </w:tcBorders>
          </w:tcPr>
          <w:p w14:paraId="1C6BAD66"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61" w:type="pct"/>
            <w:tcBorders>
              <w:top w:val="single" w:sz="4" w:space="0" w:color="auto"/>
              <w:left w:val="single" w:sz="4" w:space="0" w:color="auto"/>
              <w:bottom w:val="single" w:sz="4" w:space="0" w:color="auto"/>
              <w:right w:val="single" w:sz="4" w:space="0" w:color="auto"/>
            </w:tcBorders>
          </w:tcPr>
          <w:p w14:paraId="69E7D2AE"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256" w:type="pct"/>
            <w:tcBorders>
              <w:top w:val="single" w:sz="4" w:space="0" w:color="auto"/>
              <w:left w:val="single" w:sz="4" w:space="0" w:color="auto"/>
              <w:bottom w:val="single" w:sz="4" w:space="0" w:color="auto"/>
              <w:right w:val="single" w:sz="4" w:space="0" w:color="auto"/>
            </w:tcBorders>
          </w:tcPr>
          <w:p w14:paraId="7D8A58FD"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04" w:type="pct"/>
            <w:tcBorders>
              <w:top w:val="single" w:sz="4" w:space="0" w:color="auto"/>
              <w:left w:val="single" w:sz="4" w:space="0" w:color="auto"/>
              <w:bottom w:val="single" w:sz="4" w:space="0" w:color="auto"/>
              <w:right w:val="single" w:sz="4" w:space="0" w:color="auto"/>
            </w:tcBorders>
          </w:tcPr>
          <w:p w14:paraId="3F84E4CF"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15" w:type="pct"/>
            <w:tcBorders>
              <w:top w:val="single" w:sz="4" w:space="0" w:color="auto"/>
              <w:left w:val="single" w:sz="4" w:space="0" w:color="auto"/>
              <w:bottom w:val="single" w:sz="4" w:space="0" w:color="auto"/>
              <w:right w:val="single" w:sz="4" w:space="0" w:color="auto"/>
            </w:tcBorders>
          </w:tcPr>
          <w:p w14:paraId="684ABFA0"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RCR 18</w:t>
            </w:r>
          </w:p>
        </w:tc>
        <w:tc>
          <w:tcPr>
            <w:tcW w:w="732" w:type="pct"/>
            <w:tcBorders>
              <w:top w:val="single" w:sz="4" w:space="0" w:color="auto"/>
              <w:left w:val="single" w:sz="4" w:space="0" w:color="auto"/>
              <w:bottom w:val="single" w:sz="4" w:space="0" w:color="auto"/>
              <w:right w:val="single" w:sz="4" w:space="0" w:color="auto"/>
            </w:tcBorders>
          </w:tcPr>
          <w:p w14:paraId="16A64295"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IMM-uri care utilizează serviciile de incubare dupa inființarea incubatorului.</w:t>
            </w:r>
          </w:p>
        </w:tc>
        <w:tc>
          <w:tcPr>
            <w:tcW w:w="517" w:type="pct"/>
            <w:tcBorders>
              <w:top w:val="single" w:sz="4" w:space="0" w:color="auto"/>
              <w:left w:val="single" w:sz="4" w:space="0" w:color="auto"/>
              <w:bottom w:val="single" w:sz="4" w:space="0" w:color="auto"/>
              <w:right w:val="single" w:sz="4" w:space="0" w:color="auto"/>
            </w:tcBorders>
          </w:tcPr>
          <w:p w14:paraId="0354FF5C"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IMM</w:t>
            </w:r>
          </w:p>
        </w:tc>
        <w:tc>
          <w:tcPr>
            <w:tcW w:w="353" w:type="pct"/>
            <w:tcBorders>
              <w:top w:val="single" w:sz="4" w:space="0" w:color="auto"/>
              <w:left w:val="single" w:sz="4" w:space="0" w:color="auto"/>
              <w:bottom w:val="single" w:sz="4" w:space="0" w:color="auto"/>
              <w:right w:val="single" w:sz="4" w:space="0" w:color="auto"/>
            </w:tcBorders>
          </w:tcPr>
          <w:p w14:paraId="6ED52CDC"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0326D5DC" w14:textId="77777777" w:rsidR="00A41DBE" w:rsidRPr="00F47F33" w:rsidRDefault="00A41DBE" w:rsidP="00A41DBE">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03E70C8D" w14:textId="637074D4" w:rsidR="00A41DBE" w:rsidRPr="00491647" w:rsidRDefault="00515AEB"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328</w:t>
            </w:r>
          </w:p>
        </w:tc>
        <w:tc>
          <w:tcPr>
            <w:tcW w:w="425" w:type="pct"/>
            <w:tcBorders>
              <w:top w:val="single" w:sz="4" w:space="0" w:color="auto"/>
              <w:left w:val="single" w:sz="4" w:space="0" w:color="auto"/>
              <w:bottom w:val="single" w:sz="4" w:space="0" w:color="auto"/>
              <w:right w:val="single" w:sz="4" w:space="0" w:color="auto"/>
            </w:tcBorders>
          </w:tcPr>
          <w:p w14:paraId="51D93678"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405" w:type="pct"/>
            <w:tcBorders>
              <w:top w:val="single" w:sz="4" w:space="0" w:color="auto"/>
              <w:left w:val="single" w:sz="4" w:space="0" w:color="auto"/>
              <w:bottom w:val="single" w:sz="4" w:space="0" w:color="auto"/>
              <w:right w:val="single" w:sz="4" w:space="0" w:color="auto"/>
            </w:tcBorders>
          </w:tcPr>
          <w:p w14:paraId="150B81BD" w14:textId="77777777" w:rsidR="00A41DBE" w:rsidRPr="00F47F33" w:rsidRDefault="00A41DBE" w:rsidP="00A41DBE">
            <w:pPr>
              <w:rPr>
                <w:rFonts w:ascii="Times New Roman" w:hAnsi="Times New Roman" w:cs="Times New Roman"/>
                <w:color w:val="000000" w:themeColor="text1"/>
                <w:sz w:val="20"/>
                <w:szCs w:val="20"/>
              </w:rPr>
            </w:pPr>
          </w:p>
        </w:tc>
      </w:tr>
      <w:tr w:rsidR="00A41DBE" w:rsidRPr="00F47F33" w14:paraId="54547A91" w14:textId="77777777" w:rsidTr="00A41DBE">
        <w:trPr>
          <w:trHeight w:val="286"/>
        </w:trPr>
        <w:tc>
          <w:tcPr>
            <w:tcW w:w="359" w:type="pct"/>
            <w:tcBorders>
              <w:top w:val="single" w:sz="4" w:space="0" w:color="auto"/>
              <w:left w:val="single" w:sz="4" w:space="0" w:color="auto"/>
              <w:bottom w:val="single" w:sz="4" w:space="0" w:color="auto"/>
              <w:right w:val="single" w:sz="4" w:space="0" w:color="auto"/>
            </w:tcBorders>
          </w:tcPr>
          <w:p w14:paraId="539B41F4"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61" w:type="pct"/>
            <w:tcBorders>
              <w:top w:val="single" w:sz="4" w:space="0" w:color="auto"/>
              <w:left w:val="single" w:sz="4" w:space="0" w:color="auto"/>
              <w:bottom w:val="single" w:sz="4" w:space="0" w:color="auto"/>
              <w:right w:val="single" w:sz="4" w:space="0" w:color="auto"/>
            </w:tcBorders>
          </w:tcPr>
          <w:p w14:paraId="063E19C4"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1.iii</w:t>
            </w:r>
          </w:p>
        </w:tc>
        <w:tc>
          <w:tcPr>
            <w:tcW w:w="256" w:type="pct"/>
            <w:tcBorders>
              <w:top w:val="single" w:sz="4" w:space="0" w:color="auto"/>
              <w:left w:val="single" w:sz="4" w:space="0" w:color="auto"/>
              <w:bottom w:val="single" w:sz="4" w:space="0" w:color="auto"/>
              <w:right w:val="single" w:sz="4" w:space="0" w:color="auto"/>
            </w:tcBorders>
          </w:tcPr>
          <w:p w14:paraId="176F2BCD"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04" w:type="pct"/>
            <w:tcBorders>
              <w:top w:val="single" w:sz="4" w:space="0" w:color="auto"/>
              <w:left w:val="single" w:sz="4" w:space="0" w:color="auto"/>
              <w:bottom w:val="single" w:sz="4" w:space="0" w:color="auto"/>
              <w:right w:val="single" w:sz="4" w:space="0" w:color="auto"/>
            </w:tcBorders>
          </w:tcPr>
          <w:p w14:paraId="1EF028C6"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15" w:type="pct"/>
            <w:tcBorders>
              <w:top w:val="single" w:sz="4" w:space="0" w:color="auto"/>
              <w:left w:val="single" w:sz="4" w:space="0" w:color="auto"/>
              <w:bottom w:val="single" w:sz="4" w:space="0" w:color="auto"/>
              <w:right w:val="single" w:sz="4" w:space="0" w:color="auto"/>
            </w:tcBorders>
          </w:tcPr>
          <w:p w14:paraId="7E58EA79" w14:textId="77777777" w:rsidR="00A41DBE" w:rsidRPr="005A66E8" w:rsidRDefault="00A41DBE" w:rsidP="00A41DBE">
            <w:pPr>
              <w:rPr>
                <w:rFonts w:ascii="Times New Roman" w:hAnsi="Times New Roman" w:cs="Times New Roman"/>
                <w:b/>
                <w:color w:val="000000" w:themeColor="text1"/>
                <w:sz w:val="20"/>
                <w:szCs w:val="20"/>
                <w:highlight w:val="yellow"/>
              </w:rPr>
            </w:pPr>
            <w:r w:rsidRPr="005A66E8">
              <w:rPr>
                <w:rFonts w:ascii="Times New Roman" w:hAnsi="Times New Roman" w:cs="Times New Roman"/>
                <w:b/>
                <w:color w:val="000000" w:themeColor="text1"/>
                <w:sz w:val="20"/>
                <w:szCs w:val="20"/>
              </w:rPr>
              <w:t>14S3</w:t>
            </w:r>
          </w:p>
        </w:tc>
        <w:tc>
          <w:tcPr>
            <w:tcW w:w="732" w:type="pct"/>
            <w:tcBorders>
              <w:top w:val="single" w:sz="4" w:space="0" w:color="auto"/>
              <w:left w:val="single" w:sz="4" w:space="0" w:color="auto"/>
              <w:bottom w:val="single" w:sz="4" w:space="0" w:color="auto"/>
              <w:right w:val="single" w:sz="4" w:space="0" w:color="auto"/>
            </w:tcBorders>
          </w:tcPr>
          <w:p w14:paraId="34282D27" w14:textId="77777777" w:rsidR="00A41DBE" w:rsidRPr="00F47F33" w:rsidRDefault="00A41DBE" w:rsidP="00A41DBE">
            <w:pPr>
              <w:rPr>
                <w:rFonts w:ascii="Times New Roman" w:hAnsi="Times New Roman" w:cs="Times New Roman"/>
                <w:color w:val="000000" w:themeColor="text1"/>
                <w:sz w:val="20"/>
                <w:szCs w:val="20"/>
              </w:rPr>
            </w:pPr>
            <w:r w:rsidRPr="000E6976">
              <w:rPr>
                <w:rFonts w:ascii="Times New Roman" w:hAnsi="Times New Roman" w:cs="Times New Roman"/>
                <w:color w:val="000000" w:themeColor="text1"/>
                <w:sz w:val="20"/>
                <w:szCs w:val="20"/>
              </w:rPr>
              <w:t xml:space="preserve">IMM-uri care utilizează </w:t>
            </w:r>
            <w:r>
              <w:rPr>
                <w:rFonts w:ascii="Times New Roman" w:hAnsi="Times New Roman" w:cs="Times New Roman"/>
                <w:color w:val="000000" w:themeColor="text1"/>
                <w:sz w:val="20"/>
                <w:szCs w:val="20"/>
              </w:rPr>
              <w:t>infrastructura de afaceri creată</w:t>
            </w:r>
          </w:p>
        </w:tc>
        <w:tc>
          <w:tcPr>
            <w:tcW w:w="517" w:type="pct"/>
            <w:tcBorders>
              <w:top w:val="single" w:sz="4" w:space="0" w:color="auto"/>
              <w:left w:val="single" w:sz="4" w:space="0" w:color="auto"/>
              <w:bottom w:val="single" w:sz="4" w:space="0" w:color="auto"/>
              <w:right w:val="single" w:sz="4" w:space="0" w:color="auto"/>
            </w:tcBorders>
          </w:tcPr>
          <w:p w14:paraId="0458FB20" w14:textId="77777777" w:rsidR="00A41DBE" w:rsidRPr="00F47F33" w:rsidRDefault="00A41DBE" w:rsidP="00A41DBE">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IMM</w:t>
            </w:r>
          </w:p>
        </w:tc>
        <w:tc>
          <w:tcPr>
            <w:tcW w:w="353" w:type="pct"/>
            <w:tcBorders>
              <w:top w:val="single" w:sz="4" w:space="0" w:color="auto"/>
              <w:left w:val="single" w:sz="4" w:space="0" w:color="auto"/>
              <w:bottom w:val="single" w:sz="4" w:space="0" w:color="auto"/>
              <w:right w:val="single" w:sz="4" w:space="0" w:color="auto"/>
            </w:tcBorders>
          </w:tcPr>
          <w:p w14:paraId="64A6B8D0"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6B0CFA9F" w14:textId="77777777" w:rsidR="00A41DBE" w:rsidRPr="00F47F33" w:rsidRDefault="00A41DBE" w:rsidP="00A41DBE">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6BF797A6" w14:textId="588C40BC" w:rsidR="00A41DBE" w:rsidRPr="00491647" w:rsidRDefault="00515AEB" w:rsidP="00A41DB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44</w:t>
            </w:r>
          </w:p>
        </w:tc>
        <w:tc>
          <w:tcPr>
            <w:tcW w:w="425" w:type="pct"/>
            <w:tcBorders>
              <w:top w:val="single" w:sz="4" w:space="0" w:color="auto"/>
              <w:left w:val="single" w:sz="4" w:space="0" w:color="auto"/>
              <w:bottom w:val="single" w:sz="4" w:space="0" w:color="auto"/>
              <w:right w:val="single" w:sz="4" w:space="0" w:color="auto"/>
            </w:tcBorders>
          </w:tcPr>
          <w:p w14:paraId="1481BF1B" w14:textId="77777777" w:rsidR="00A41DBE" w:rsidRPr="00F47F33" w:rsidRDefault="00A41DBE" w:rsidP="00A41DBE">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Rapoarte de monitorizare POR-My</w:t>
            </w:r>
            <w:r w:rsidRPr="007F58A2">
              <w:rPr>
                <w:rFonts w:ascii="Times New Roman" w:hAnsi="Times New Roman" w:cs="Times New Roman"/>
                <w:color w:val="000000" w:themeColor="text1"/>
                <w:sz w:val="20"/>
                <w:szCs w:val="20"/>
              </w:rPr>
              <w:t>SMIS</w:t>
            </w:r>
          </w:p>
        </w:tc>
        <w:tc>
          <w:tcPr>
            <w:tcW w:w="405" w:type="pct"/>
            <w:tcBorders>
              <w:top w:val="single" w:sz="4" w:space="0" w:color="auto"/>
              <w:left w:val="single" w:sz="4" w:space="0" w:color="auto"/>
              <w:bottom w:val="single" w:sz="4" w:space="0" w:color="auto"/>
              <w:right w:val="single" w:sz="4" w:space="0" w:color="auto"/>
            </w:tcBorders>
          </w:tcPr>
          <w:p w14:paraId="508D35C4" w14:textId="77777777" w:rsidR="00A41DBE" w:rsidRPr="00116E43" w:rsidRDefault="00A41DBE" w:rsidP="00A41DBE">
            <w:pPr>
              <w:rPr>
                <w:rFonts w:ascii="Times New Roman" w:hAnsi="Times New Roman" w:cs="Times New Roman"/>
                <w:color w:val="000000" w:themeColor="text1"/>
                <w:sz w:val="20"/>
                <w:szCs w:val="20"/>
                <w:highlight w:val="yellow"/>
              </w:rPr>
            </w:pPr>
          </w:p>
        </w:tc>
      </w:tr>
    </w:tbl>
    <w:p w14:paraId="3D567DA2" w14:textId="074237E9" w:rsidR="008974D0" w:rsidRPr="00F47F33" w:rsidRDefault="008974D0" w:rsidP="009005D8">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3A1E911C" w14:textId="77777777" w:rsidR="008974D0" w:rsidRPr="00F47F33" w:rsidRDefault="008974D0" w:rsidP="009005D8">
      <w:pPr>
        <w:rPr>
          <w:rFonts w:ascii="Times New Roman" w:hAnsi="Times New Roman" w:cs="Times New Roman"/>
          <w:b/>
          <w:color w:val="000000" w:themeColor="text1"/>
          <w:sz w:val="20"/>
          <w:szCs w:val="20"/>
        </w:rPr>
        <w:sectPr w:rsidR="008974D0" w:rsidRPr="00F47F33" w:rsidSect="008974D0">
          <w:pgSz w:w="16838" w:h="11906" w:orient="landscape"/>
          <w:pgMar w:top="1134" w:right="1134" w:bottom="1134" w:left="1134" w:header="567" w:footer="567" w:gutter="0"/>
          <w:cols w:space="720"/>
          <w:docGrid w:linePitch="326"/>
        </w:sectPr>
      </w:pPr>
    </w:p>
    <w:p w14:paraId="41B1B02B" w14:textId="77777777" w:rsidR="00B4059F" w:rsidRDefault="00B4059F" w:rsidP="00F642F0">
      <w:pPr>
        <w:spacing w:before="240" w:after="240"/>
        <w:jc w:val="both"/>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lastRenderedPageBreak/>
        <w:t>2.A.3 Obiectivul Specific - OS 1.</w:t>
      </w:r>
      <w:r>
        <w:rPr>
          <w:rFonts w:ascii="Times New Roman" w:eastAsia="Times New Roman" w:hAnsi="Times New Roman" w:cs="Times New Roman"/>
          <w:b/>
          <w:iCs/>
          <w:noProof/>
          <w:color w:val="000000" w:themeColor="text1"/>
          <w:sz w:val="20"/>
          <w:szCs w:val="20"/>
        </w:rPr>
        <w:t xml:space="preserve">iv </w:t>
      </w:r>
      <w:r w:rsidR="005733D2" w:rsidRPr="005733D2">
        <w:rPr>
          <w:rFonts w:ascii="Times New Roman" w:eastAsia="Times New Roman" w:hAnsi="Times New Roman" w:cs="Times New Roman"/>
          <w:b/>
          <w:iCs/>
          <w:noProof/>
          <w:color w:val="000000" w:themeColor="text1"/>
          <w:sz w:val="20"/>
          <w:szCs w:val="20"/>
        </w:rPr>
        <w:t>Dezvoltarea competențelor pentru spec</w:t>
      </w:r>
      <w:r w:rsidR="005733D2">
        <w:rPr>
          <w:rFonts w:ascii="Times New Roman" w:eastAsia="Times New Roman" w:hAnsi="Times New Roman" w:cs="Times New Roman"/>
          <w:b/>
          <w:iCs/>
          <w:noProof/>
          <w:color w:val="000000" w:themeColor="text1"/>
          <w:sz w:val="20"/>
          <w:szCs w:val="20"/>
        </w:rPr>
        <w:t xml:space="preserve">ializare inteligentă, tranziție </w:t>
      </w:r>
      <w:r w:rsidR="005733D2" w:rsidRPr="005733D2">
        <w:rPr>
          <w:rFonts w:ascii="Times New Roman" w:eastAsia="Times New Roman" w:hAnsi="Times New Roman" w:cs="Times New Roman"/>
          <w:b/>
          <w:iCs/>
          <w:noProof/>
          <w:color w:val="000000" w:themeColor="text1"/>
          <w:sz w:val="20"/>
          <w:szCs w:val="20"/>
        </w:rPr>
        <w:t>industrială și antreprenoriat</w:t>
      </w:r>
    </w:p>
    <w:p w14:paraId="58C04905" w14:textId="77777777" w:rsidR="00B4059F" w:rsidRPr="00F47F33" w:rsidRDefault="00B4059F" w:rsidP="00F642F0">
      <w:pPr>
        <w:spacing w:after="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2.A.3.1 Interventions of the Funds</w:t>
      </w:r>
    </w:p>
    <w:p w14:paraId="63BE3821" w14:textId="77777777" w:rsidR="00B4059F" w:rsidRPr="00F47F33" w:rsidRDefault="00B4059F" w:rsidP="00F642F0">
      <w:pPr>
        <w:spacing w:after="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17(3)(d)(i),(iii),(iv),(v),(vi);</w:t>
      </w:r>
    </w:p>
    <w:p w14:paraId="137C38BC" w14:textId="77777777" w:rsidR="00B4059F" w:rsidRPr="00F47F33" w:rsidRDefault="00B4059F" w:rsidP="00B4059F">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F47F33">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B4059F" w:rsidRPr="00F47F33" w14:paraId="542F635B" w14:textId="77777777" w:rsidTr="00E41B03">
        <w:trPr>
          <w:jc w:val="center"/>
        </w:trPr>
        <w:tc>
          <w:tcPr>
            <w:tcW w:w="9776" w:type="dxa"/>
            <w:tcBorders>
              <w:top w:val="single" w:sz="4" w:space="0" w:color="auto"/>
              <w:left w:val="single" w:sz="4" w:space="0" w:color="auto"/>
              <w:bottom w:val="single" w:sz="4" w:space="0" w:color="auto"/>
              <w:right w:val="single" w:sz="4" w:space="0" w:color="auto"/>
            </w:tcBorders>
            <w:hideMark/>
          </w:tcPr>
          <w:p w14:paraId="1EDEFBDB" w14:textId="77777777" w:rsidR="00A41DBE" w:rsidRDefault="00A41DBE" w:rsidP="00A41DBE">
            <w:pPr>
              <w:spacing w:after="0"/>
              <w:jc w:val="both"/>
              <w:rPr>
                <w:rFonts w:ascii="Times New Roman" w:hAnsi="Times New Roman" w:cs="Times New Roman"/>
                <w:i/>
                <w:sz w:val="20"/>
                <w:szCs w:val="20"/>
              </w:rPr>
            </w:pPr>
            <w:r>
              <w:rPr>
                <w:rFonts w:ascii="Times New Roman" w:hAnsi="Times New Roman" w:cs="Times New Roman"/>
                <w:i/>
                <w:sz w:val="20"/>
                <w:szCs w:val="20"/>
              </w:rPr>
              <w:t>Instruirea resurselor umane</w:t>
            </w:r>
            <w:r w:rsidRPr="00A0093E">
              <w:rPr>
                <w:rFonts w:ascii="Times New Roman" w:hAnsi="Times New Roman" w:cs="Times New Roman"/>
                <w:i/>
                <w:sz w:val="20"/>
                <w:szCs w:val="20"/>
              </w:rPr>
              <w:t xml:space="preserve"> în m</w:t>
            </w:r>
            <w:r>
              <w:rPr>
                <w:rFonts w:ascii="Times New Roman" w:hAnsi="Times New Roman" w:cs="Times New Roman"/>
                <w:i/>
                <w:sz w:val="20"/>
                <w:szCs w:val="20"/>
              </w:rPr>
              <w:t xml:space="preserve">aterie de inovare, cu pregătire specifică </w:t>
            </w:r>
            <w:r w:rsidRPr="00A0093E">
              <w:rPr>
                <w:rFonts w:ascii="Times New Roman" w:hAnsi="Times New Roman" w:cs="Times New Roman"/>
                <w:i/>
                <w:sz w:val="20"/>
                <w:szCs w:val="20"/>
              </w:rPr>
              <w:t>în sfera specializării inteligente, tranziție</w:t>
            </w:r>
            <w:r>
              <w:rPr>
                <w:rFonts w:ascii="Times New Roman" w:hAnsi="Times New Roman" w:cs="Times New Roman"/>
                <w:i/>
                <w:sz w:val="20"/>
                <w:szCs w:val="20"/>
              </w:rPr>
              <w:t>i</w:t>
            </w:r>
            <w:r w:rsidRPr="00A0093E">
              <w:rPr>
                <w:rFonts w:ascii="Times New Roman" w:hAnsi="Times New Roman" w:cs="Times New Roman"/>
                <w:i/>
                <w:sz w:val="20"/>
                <w:szCs w:val="20"/>
              </w:rPr>
              <w:t xml:space="preserve"> industriale și antreprenoriatului reprezintă pilonul principal pentru dezvoltarea capacității de inovare a întreprinderilor</w:t>
            </w:r>
            <w:r>
              <w:rPr>
                <w:rFonts w:ascii="Times New Roman" w:hAnsi="Times New Roman" w:cs="Times New Roman"/>
                <w:i/>
                <w:sz w:val="20"/>
                <w:szCs w:val="20"/>
              </w:rPr>
              <w:t>.</w:t>
            </w:r>
          </w:p>
          <w:p w14:paraId="6B70BB3A" w14:textId="77777777" w:rsidR="00A41DBE" w:rsidRDefault="00A41DBE" w:rsidP="00A41DBE">
            <w:pPr>
              <w:spacing w:after="0"/>
              <w:jc w:val="both"/>
              <w:rPr>
                <w:rFonts w:ascii="Times New Roman" w:hAnsi="Times New Roman" w:cs="Times New Roman"/>
                <w:i/>
                <w:sz w:val="20"/>
                <w:szCs w:val="20"/>
              </w:rPr>
            </w:pPr>
          </w:p>
          <w:p w14:paraId="5ECB8286" w14:textId="77777777" w:rsidR="00A41DBE" w:rsidRPr="00465495" w:rsidRDefault="00A41DBE" w:rsidP="00A41DBE">
            <w:pPr>
              <w:spacing w:after="0"/>
              <w:jc w:val="both"/>
              <w:rPr>
                <w:rFonts w:ascii="Times New Roman" w:hAnsi="Times New Roman" w:cs="Times New Roman"/>
                <w:i/>
                <w:sz w:val="20"/>
                <w:szCs w:val="20"/>
                <w:highlight w:val="yellow"/>
              </w:rPr>
            </w:pPr>
            <w:r>
              <w:rPr>
                <w:rFonts w:ascii="Times New Roman" w:hAnsi="Times New Roman" w:cs="Times New Roman"/>
                <w:i/>
                <w:sz w:val="20"/>
                <w:szCs w:val="20"/>
              </w:rPr>
              <w:t>La nivelul regiunii, conform consultărilor publice aferente RIS3 BI 2021-2027, nivelul de cunoaștere al conceptului de specializare inteligentă și capacitatea actorilor regionali de a scrie proiecte specifice domeniilor de specializare regionale sunt reduse, dat fiind faptul că elaboarare strategiei și întreg procesul de descoperire antreprenorială au fost demarate târziu, abia în anul 2019.</w:t>
            </w:r>
          </w:p>
          <w:p w14:paraId="405B4298" w14:textId="77777777" w:rsidR="00A41DBE" w:rsidRDefault="00A41DBE" w:rsidP="00A41DBE">
            <w:pPr>
              <w:spacing w:after="0"/>
              <w:jc w:val="both"/>
              <w:rPr>
                <w:rFonts w:ascii="Times New Roman" w:hAnsi="Times New Roman" w:cs="Times New Roman"/>
                <w:i/>
                <w:sz w:val="20"/>
                <w:szCs w:val="20"/>
              </w:rPr>
            </w:pPr>
          </w:p>
          <w:p w14:paraId="08169AFD" w14:textId="77777777" w:rsidR="00A41DBE" w:rsidRDefault="00A41DBE" w:rsidP="00A41DBE">
            <w:pPr>
              <w:spacing w:after="0"/>
              <w:jc w:val="both"/>
              <w:rPr>
                <w:rFonts w:ascii="Times New Roman" w:hAnsi="Times New Roman" w:cs="Times New Roman"/>
                <w:i/>
                <w:sz w:val="20"/>
                <w:szCs w:val="20"/>
              </w:rPr>
            </w:pPr>
            <w:r>
              <w:rPr>
                <w:rFonts w:ascii="Times New Roman" w:hAnsi="Times New Roman" w:cs="Times New Roman"/>
                <w:i/>
                <w:sz w:val="20"/>
                <w:szCs w:val="20"/>
              </w:rPr>
              <w:t xml:space="preserve">Prin urmare, </w:t>
            </w:r>
            <w:r w:rsidRPr="00E203CE">
              <w:rPr>
                <w:rFonts w:ascii="Times New Roman" w:hAnsi="Times New Roman" w:cs="Times New Roman"/>
                <w:i/>
                <w:sz w:val="20"/>
                <w:szCs w:val="20"/>
              </w:rPr>
              <w:t>acțiunil</w:t>
            </w:r>
            <w:r>
              <w:rPr>
                <w:rFonts w:ascii="Times New Roman" w:hAnsi="Times New Roman" w:cs="Times New Roman"/>
                <w:i/>
                <w:sz w:val="20"/>
                <w:szCs w:val="20"/>
              </w:rPr>
              <w:t xml:space="preserve">e </w:t>
            </w:r>
            <w:r w:rsidRPr="004F494D">
              <w:rPr>
                <w:rFonts w:ascii="Times New Roman" w:eastAsia="Times New Roman" w:hAnsi="Times New Roman" w:cs="Times New Roman"/>
                <w:i/>
                <w:noProof/>
                <w:color w:val="000000" w:themeColor="text1"/>
                <w:sz w:val="20"/>
                <w:szCs w:val="20"/>
              </w:rPr>
              <w:t>prevăzute</w:t>
            </w:r>
            <w:r>
              <w:rPr>
                <w:rFonts w:ascii="Times New Roman" w:eastAsia="Times New Roman" w:hAnsi="Times New Roman" w:cs="Times New Roman"/>
                <w:i/>
                <w:noProof/>
                <w:color w:val="000000" w:themeColor="text1"/>
                <w:sz w:val="20"/>
                <w:szCs w:val="20"/>
              </w:rPr>
              <w:t xml:space="preserve"> a se finanța sub acest obiectiv specific</w:t>
            </w:r>
            <w:r w:rsidRPr="004F494D">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în</w:t>
            </w:r>
            <w:r w:rsidRPr="004F494D">
              <w:rPr>
                <w:rFonts w:ascii="Times New Roman" w:eastAsia="Times New Roman" w:hAnsi="Times New Roman" w:cs="Times New Roman"/>
                <w:i/>
                <w:noProof/>
                <w:color w:val="000000" w:themeColor="text1"/>
                <w:sz w:val="20"/>
                <w:szCs w:val="20"/>
              </w:rPr>
              <w:t xml:space="preserve"> perioada 2021-2027</w:t>
            </w:r>
            <w:r>
              <w:rPr>
                <w:rFonts w:ascii="Times New Roman" w:eastAsia="Times New Roman" w:hAnsi="Times New Roman" w:cs="Times New Roman"/>
                <w:i/>
                <w:noProof/>
                <w:color w:val="000000" w:themeColor="text1"/>
                <w:sz w:val="20"/>
                <w:szCs w:val="20"/>
              </w:rPr>
              <w:t xml:space="preserve"> sub </w:t>
            </w:r>
            <w:r w:rsidRPr="009C575A">
              <w:rPr>
                <w:rFonts w:ascii="Times New Roman" w:eastAsia="Times New Roman" w:hAnsi="Times New Roman" w:cs="Times New Roman"/>
                <w:i/>
                <w:noProof/>
                <w:color w:val="000000" w:themeColor="text1"/>
                <w:sz w:val="20"/>
                <w:szCs w:val="20"/>
              </w:rPr>
              <w:t>Prioritatea 1 -  O regiune competitivă prin inovare, digitalizare și întreprinderi dinamice</w:t>
            </w:r>
            <w:r>
              <w:rPr>
                <w:rFonts w:ascii="Times New Roman" w:eastAsia="Times New Roman" w:hAnsi="Times New Roman" w:cs="Times New Roman"/>
                <w:i/>
                <w:noProof/>
                <w:color w:val="000000" w:themeColor="text1"/>
                <w:sz w:val="20"/>
                <w:szCs w:val="20"/>
              </w:rPr>
              <w:t>,</w:t>
            </w:r>
            <w:r w:rsidRPr="004F494D">
              <w:rPr>
                <w:rFonts w:ascii="Times New Roman" w:eastAsia="Times New Roman" w:hAnsi="Times New Roman" w:cs="Times New Roman"/>
                <w:i/>
                <w:noProof/>
                <w:color w:val="000000" w:themeColor="text1"/>
                <w:sz w:val="20"/>
                <w:szCs w:val="20"/>
              </w:rPr>
              <w:t xml:space="preserve"> au în vedere</w:t>
            </w:r>
            <w:r>
              <w:rPr>
                <w:rFonts w:ascii="Times New Roman" w:eastAsia="Times New Roman" w:hAnsi="Times New Roman" w:cs="Times New Roman"/>
                <w:i/>
                <w:noProof/>
                <w:color w:val="000000" w:themeColor="text1"/>
                <w:sz w:val="20"/>
                <w:szCs w:val="20"/>
              </w:rPr>
              <w:t xml:space="preserve"> </w:t>
            </w:r>
            <w:r w:rsidRPr="007131CF">
              <w:rPr>
                <w:rFonts w:ascii="Times New Roman" w:hAnsi="Times New Roman" w:cs="Times New Roman"/>
                <w:i/>
                <w:sz w:val="20"/>
                <w:szCs w:val="20"/>
              </w:rPr>
              <w:t>cre</w:t>
            </w:r>
            <w:r>
              <w:rPr>
                <w:rFonts w:ascii="Times New Roman" w:hAnsi="Times New Roman" w:cs="Times New Roman"/>
                <w:i/>
                <w:sz w:val="20"/>
                <w:szCs w:val="20"/>
              </w:rPr>
              <w:t xml:space="preserve">șterii </w:t>
            </w:r>
            <w:r w:rsidRPr="007131CF">
              <w:rPr>
                <w:rFonts w:ascii="Times New Roman" w:hAnsi="Times New Roman" w:cs="Times New Roman"/>
                <w:i/>
                <w:sz w:val="20"/>
                <w:szCs w:val="20"/>
              </w:rPr>
              <w:t>capacit</w:t>
            </w:r>
            <w:r>
              <w:rPr>
                <w:rFonts w:ascii="Times New Roman" w:hAnsi="Times New Roman" w:cs="Times New Roman"/>
                <w:i/>
                <w:sz w:val="20"/>
                <w:szCs w:val="20"/>
              </w:rPr>
              <w:t>ăț</w:t>
            </w:r>
            <w:r w:rsidRPr="007131CF">
              <w:rPr>
                <w:rFonts w:ascii="Times New Roman" w:hAnsi="Times New Roman" w:cs="Times New Roman"/>
                <w:i/>
                <w:sz w:val="20"/>
                <w:szCs w:val="20"/>
              </w:rPr>
              <w:t>ii administrative a actorilor</w:t>
            </w:r>
            <w:r>
              <w:rPr>
                <w:rFonts w:ascii="Times New Roman" w:hAnsi="Times New Roman" w:cs="Times New Roman"/>
                <w:i/>
                <w:sz w:val="20"/>
                <w:szCs w:val="20"/>
              </w:rPr>
              <w:t xml:space="preserve"> regionali (prin î</w:t>
            </w:r>
            <w:r w:rsidRPr="00F4528E">
              <w:rPr>
                <w:rFonts w:ascii="Times New Roman" w:hAnsi="Times New Roman" w:cs="Times New Roman"/>
                <w:i/>
                <w:sz w:val="20"/>
                <w:szCs w:val="20"/>
              </w:rPr>
              <w:t xml:space="preserve">mbunătățirea </w:t>
            </w:r>
            <w:r>
              <w:rPr>
                <w:rFonts w:ascii="Times New Roman" w:hAnsi="Times New Roman" w:cs="Times New Roman"/>
                <w:i/>
                <w:sz w:val="20"/>
                <w:szCs w:val="20"/>
              </w:rPr>
              <w:t xml:space="preserve">competențelor </w:t>
            </w:r>
            <w:r w:rsidRPr="00F4528E">
              <w:rPr>
                <w:rFonts w:ascii="Times New Roman" w:hAnsi="Times New Roman" w:cs="Times New Roman"/>
                <w:i/>
                <w:sz w:val="20"/>
                <w:szCs w:val="20"/>
              </w:rPr>
              <w:t>cu privire la specializare inteligentă, tranziție industrială și antreprenoriat</w:t>
            </w:r>
            <w:r>
              <w:rPr>
                <w:rFonts w:ascii="Times New Roman" w:hAnsi="Times New Roman" w:cs="Times New Roman"/>
                <w:i/>
                <w:sz w:val="20"/>
                <w:szCs w:val="20"/>
              </w:rPr>
              <w:t>)</w:t>
            </w:r>
            <w:r w:rsidRPr="007131CF">
              <w:rPr>
                <w:rFonts w:ascii="Times New Roman" w:hAnsi="Times New Roman" w:cs="Times New Roman"/>
                <w:i/>
                <w:sz w:val="20"/>
                <w:szCs w:val="20"/>
              </w:rPr>
              <w:t xml:space="preserve"> care participa la </w:t>
            </w:r>
            <w:r>
              <w:rPr>
                <w:rFonts w:ascii="Times New Roman" w:hAnsi="Times New Roman" w:cs="Times New Roman"/>
                <w:i/>
                <w:sz w:val="20"/>
                <w:szCs w:val="20"/>
              </w:rPr>
              <w:t xml:space="preserve">implementarea </w:t>
            </w:r>
            <w:r w:rsidRPr="00F4528E">
              <w:rPr>
                <w:rFonts w:ascii="Times New Roman" w:hAnsi="Times New Roman" w:cs="Times New Roman"/>
                <w:i/>
                <w:sz w:val="20"/>
                <w:szCs w:val="20"/>
              </w:rPr>
              <w:t xml:space="preserve">mecanismului de descoperire antreprenorială de la nivel regional </w:t>
            </w:r>
            <w:r>
              <w:rPr>
                <w:rFonts w:ascii="Times New Roman" w:hAnsi="Times New Roman" w:cs="Times New Roman"/>
                <w:i/>
                <w:sz w:val="20"/>
                <w:szCs w:val="20"/>
              </w:rPr>
              <w:t>în vederea</w:t>
            </w:r>
            <w:r w:rsidRPr="007131CF">
              <w:rPr>
                <w:rFonts w:ascii="Times New Roman" w:hAnsi="Times New Roman" w:cs="Times New Roman"/>
                <w:i/>
                <w:sz w:val="20"/>
                <w:szCs w:val="20"/>
              </w:rPr>
              <w:t xml:space="preserve"> identific</w:t>
            </w:r>
            <w:r>
              <w:rPr>
                <w:rFonts w:ascii="Times New Roman" w:hAnsi="Times New Roman" w:cs="Times New Roman"/>
                <w:i/>
                <w:sz w:val="20"/>
                <w:szCs w:val="20"/>
              </w:rPr>
              <w:t>ării ș</w:t>
            </w:r>
            <w:r w:rsidRPr="007131CF">
              <w:rPr>
                <w:rFonts w:ascii="Times New Roman" w:hAnsi="Times New Roman" w:cs="Times New Roman"/>
                <w:i/>
                <w:sz w:val="20"/>
                <w:szCs w:val="20"/>
              </w:rPr>
              <w:t>i formul</w:t>
            </w:r>
            <w:r>
              <w:rPr>
                <w:rFonts w:ascii="Times New Roman" w:hAnsi="Times New Roman" w:cs="Times New Roman"/>
                <w:i/>
                <w:sz w:val="20"/>
                <w:szCs w:val="20"/>
              </w:rPr>
              <w:t>ării</w:t>
            </w:r>
            <w:r w:rsidRPr="007131CF">
              <w:rPr>
                <w:rFonts w:ascii="Times New Roman" w:hAnsi="Times New Roman" w:cs="Times New Roman"/>
                <w:i/>
                <w:sz w:val="20"/>
                <w:szCs w:val="20"/>
              </w:rPr>
              <w:t xml:space="preserve"> </w:t>
            </w:r>
            <w:r>
              <w:rPr>
                <w:rFonts w:ascii="Times New Roman" w:hAnsi="Times New Roman" w:cs="Times New Roman"/>
                <w:i/>
                <w:sz w:val="20"/>
                <w:szCs w:val="20"/>
              </w:rPr>
              <w:t>de soluții</w:t>
            </w:r>
            <w:r w:rsidRPr="007131CF">
              <w:rPr>
                <w:rFonts w:ascii="Times New Roman" w:hAnsi="Times New Roman" w:cs="Times New Roman"/>
                <w:i/>
                <w:sz w:val="20"/>
                <w:szCs w:val="20"/>
              </w:rPr>
              <w:t xml:space="preserve"> inovative,</w:t>
            </w:r>
            <w:r>
              <w:rPr>
                <w:rFonts w:ascii="Times New Roman" w:hAnsi="Times New Roman" w:cs="Times New Roman"/>
                <w:i/>
                <w:sz w:val="20"/>
                <w:szCs w:val="20"/>
              </w:rPr>
              <w:t xml:space="preserve"> pentru transformarea acestora în proiecte viabile și pentru contribuție eficientă la operaționalizarea RIS3 BI 2021-2027.</w:t>
            </w:r>
          </w:p>
          <w:p w14:paraId="66448040" w14:textId="77777777" w:rsidR="00A41DBE" w:rsidRDefault="00A41DBE" w:rsidP="00A41DBE">
            <w:pPr>
              <w:spacing w:after="0"/>
              <w:jc w:val="both"/>
              <w:rPr>
                <w:rFonts w:ascii="Times New Roman" w:hAnsi="Times New Roman" w:cs="Times New Roman"/>
                <w:i/>
                <w:sz w:val="20"/>
                <w:szCs w:val="20"/>
              </w:rPr>
            </w:pPr>
          </w:p>
          <w:p w14:paraId="6CF8F4C2" w14:textId="77777777" w:rsidR="00A41DBE" w:rsidRDefault="00A41DBE" w:rsidP="00A41DBE">
            <w:pPr>
              <w:spacing w:after="0"/>
              <w:jc w:val="both"/>
              <w:rPr>
                <w:rFonts w:ascii="Times New Roman" w:eastAsia="Times New Roman" w:hAnsi="Times New Roman" w:cs="Times New Roman"/>
                <w:i/>
                <w:iCs/>
                <w:noProof/>
                <w:color w:val="000000" w:themeColor="text1"/>
                <w:sz w:val="20"/>
                <w:szCs w:val="20"/>
              </w:rPr>
            </w:pPr>
            <w:r>
              <w:rPr>
                <w:rFonts w:ascii="Times New Roman" w:hAnsi="Times New Roman" w:cs="Times New Roman"/>
                <w:i/>
                <w:sz w:val="20"/>
                <w:szCs w:val="20"/>
              </w:rPr>
              <w:t xml:space="preserve">Principalele acțiuni </w:t>
            </w:r>
            <w:r w:rsidRPr="000C7DC5">
              <w:rPr>
                <w:rFonts w:ascii="Times New Roman" w:hAnsi="Times New Roman" w:cs="Times New Roman"/>
                <w:i/>
                <w:sz w:val="20"/>
                <w:szCs w:val="20"/>
              </w:rPr>
              <w:t>vizează</w:t>
            </w:r>
            <w:r>
              <w:rPr>
                <w:rFonts w:ascii="Times New Roman" w:hAnsi="Times New Roman" w:cs="Times New Roman"/>
                <w:i/>
                <w:sz w:val="20"/>
                <w:szCs w:val="20"/>
              </w:rPr>
              <w:t>:</w:t>
            </w:r>
            <w:r w:rsidRPr="00F47F33">
              <w:rPr>
                <w:rFonts w:ascii="Times New Roman" w:eastAsia="Times New Roman" w:hAnsi="Times New Roman" w:cs="Times New Roman"/>
                <w:i/>
                <w:iCs/>
                <w:noProof/>
                <w:color w:val="000000" w:themeColor="text1"/>
                <w:sz w:val="20"/>
                <w:szCs w:val="20"/>
              </w:rPr>
              <w:t xml:space="preserve"> </w:t>
            </w:r>
          </w:p>
          <w:p w14:paraId="25D2AAB1" w14:textId="77777777" w:rsidR="00A41DBE" w:rsidRDefault="00A41DBE" w:rsidP="005A11CA">
            <w:pPr>
              <w:spacing w:after="0"/>
              <w:jc w:val="both"/>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w:t>
            </w:r>
            <w:r>
              <w:t xml:space="preserve"> </w:t>
            </w:r>
            <w:r w:rsidRPr="001D323D">
              <w:rPr>
                <w:rFonts w:ascii="Times New Roman" w:eastAsia="Times New Roman" w:hAnsi="Times New Roman" w:cs="Times New Roman"/>
                <w:i/>
                <w:iCs/>
                <w:noProof/>
                <w:color w:val="000000" w:themeColor="text1"/>
                <w:sz w:val="20"/>
                <w:szCs w:val="20"/>
              </w:rPr>
              <w:t>Dezvoltarea comp</w:t>
            </w:r>
            <w:r>
              <w:rPr>
                <w:rFonts w:ascii="Times New Roman" w:eastAsia="Times New Roman" w:hAnsi="Times New Roman" w:cs="Times New Roman"/>
                <w:i/>
                <w:iCs/>
                <w:noProof/>
                <w:color w:val="000000" w:themeColor="text1"/>
                <w:sz w:val="20"/>
                <w:szCs w:val="20"/>
              </w:rPr>
              <w:t xml:space="preserve">etențelor </w:t>
            </w:r>
            <w:r w:rsidRPr="00571A11">
              <w:rPr>
                <w:rFonts w:ascii="Times New Roman" w:eastAsia="Times New Roman" w:hAnsi="Times New Roman" w:cs="Times New Roman"/>
                <w:iCs/>
                <w:noProof/>
                <w:color w:val="000000" w:themeColor="text1"/>
                <w:sz w:val="20"/>
                <w:szCs w:val="20"/>
              </w:rPr>
              <w:t>(</w:t>
            </w:r>
            <w:r w:rsidRPr="00571A11">
              <w:rPr>
                <w:rFonts w:ascii="Times New Roman" w:eastAsia="Times New Roman" w:hAnsi="Times New Roman" w:cs="Times New Roman"/>
                <w:i/>
                <w:iCs/>
                <w:noProof/>
                <w:color w:val="000000" w:themeColor="text1"/>
                <w:sz w:val="20"/>
                <w:szCs w:val="20"/>
              </w:rPr>
              <w:t xml:space="preserve">cu </w:t>
            </w:r>
            <w:r w:rsidRPr="00571A11">
              <w:rPr>
                <w:rFonts w:ascii="Times New Roman" w:hAnsi="Times New Roman" w:cs="Times New Roman"/>
                <w:i/>
                <w:sz w:val="20"/>
                <w:szCs w:val="20"/>
              </w:rPr>
              <w:t>privire la transpunerea rezultatelor cercetării în</w:t>
            </w:r>
            <w:r>
              <w:rPr>
                <w:rFonts w:ascii="Times New Roman" w:hAnsi="Times New Roman" w:cs="Times New Roman"/>
                <w:i/>
                <w:sz w:val="20"/>
                <w:szCs w:val="20"/>
              </w:rPr>
              <w:t xml:space="preserve"> piață,</w:t>
            </w:r>
            <w:r w:rsidRPr="00571A11">
              <w:rPr>
                <w:rFonts w:ascii="Times New Roman" w:hAnsi="Times New Roman" w:cs="Times New Roman"/>
                <w:i/>
                <w:sz w:val="20"/>
                <w:szCs w:val="20"/>
              </w:rPr>
              <w:t xml:space="preserve"> elaborarea proiectelor și a planurilor de afaceri în vederea pregătirii și punerii în aplicare a proiectelor de specializare inteligentă)</w:t>
            </w:r>
            <w:r>
              <w:rPr>
                <w:rFonts w:ascii="Times New Roman" w:eastAsia="Times New Roman" w:hAnsi="Times New Roman" w:cs="Times New Roman"/>
                <w:i/>
                <w:iCs/>
                <w:noProof/>
                <w:color w:val="000000" w:themeColor="text1"/>
                <w:sz w:val="20"/>
                <w:szCs w:val="20"/>
              </w:rPr>
              <w:t xml:space="preserve"> la nivelul IMM-urilor/ organizațiilor de CDI și</w:t>
            </w:r>
            <w:r w:rsidRPr="001D323D">
              <w:rPr>
                <w:rFonts w:ascii="Times New Roman" w:eastAsia="Times New Roman" w:hAnsi="Times New Roman" w:cs="Times New Roman"/>
                <w:i/>
                <w:iCs/>
                <w:noProof/>
                <w:color w:val="000000" w:themeColor="text1"/>
                <w:sz w:val="20"/>
                <w:szCs w:val="20"/>
              </w:rPr>
              <w:t xml:space="preserve"> </w:t>
            </w:r>
            <w:r w:rsidRPr="00571A11">
              <w:rPr>
                <w:rFonts w:ascii="Times New Roman" w:eastAsia="Times New Roman" w:hAnsi="Times New Roman" w:cs="Times New Roman"/>
                <w:i/>
                <w:iCs/>
                <w:noProof/>
                <w:color w:val="000000" w:themeColor="text1"/>
                <w:sz w:val="20"/>
                <w:szCs w:val="20"/>
              </w:rPr>
              <w:t>a tuturor</w:t>
            </w:r>
            <w:r>
              <w:rPr>
                <w:rFonts w:ascii="Times New Roman" w:eastAsia="Times New Roman" w:hAnsi="Times New Roman" w:cs="Times New Roman"/>
                <w:i/>
                <w:iCs/>
                <w:noProof/>
                <w:color w:val="000000" w:themeColor="text1"/>
                <w:sz w:val="20"/>
                <w:szCs w:val="20"/>
              </w:rPr>
              <w:t xml:space="preserve"> entităților implicate în mecanismul </w:t>
            </w:r>
            <w:r w:rsidRPr="001D323D">
              <w:rPr>
                <w:rFonts w:ascii="Times New Roman" w:eastAsia="Times New Roman" w:hAnsi="Times New Roman" w:cs="Times New Roman"/>
                <w:i/>
                <w:iCs/>
                <w:noProof/>
                <w:color w:val="000000" w:themeColor="text1"/>
                <w:sz w:val="20"/>
                <w:szCs w:val="20"/>
              </w:rPr>
              <w:t>de descoperire antreprenorială aferent RIS3</w:t>
            </w:r>
            <w:r>
              <w:rPr>
                <w:rFonts w:ascii="Times New Roman" w:eastAsia="Times New Roman" w:hAnsi="Times New Roman" w:cs="Times New Roman"/>
                <w:i/>
                <w:iCs/>
                <w:noProof/>
                <w:color w:val="000000" w:themeColor="text1"/>
                <w:sz w:val="20"/>
                <w:szCs w:val="20"/>
              </w:rPr>
              <w:t xml:space="preserve"> BI 2021-2027. </w:t>
            </w:r>
          </w:p>
          <w:p w14:paraId="1DEB17A7" w14:textId="77777777" w:rsidR="00A41DBE" w:rsidRDefault="00A41DBE" w:rsidP="00A41DBE">
            <w:pPr>
              <w:spacing w:after="0"/>
              <w:rPr>
                <w:rFonts w:ascii="Times New Roman" w:eastAsia="Times New Roman" w:hAnsi="Times New Roman" w:cs="Times New Roman"/>
                <w:i/>
                <w:iCs/>
                <w:noProof/>
                <w:color w:val="000000" w:themeColor="text1"/>
                <w:sz w:val="20"/>
                <w:szCs w:val="20"/>
              </w:rPr>
            </w:pPr>
          </w:p>
          <w:p w14:paraId="5EF722DB" w14:textId="77777777" w:rsidR="00A41DBE" w:rsidRPr="0032793B" w:rsidRDefault="00A41DBE" w:rsidP="00A41DBE">
            <w:pPr>
              <w:spacing w:after="0"/>
              <w:jc w:val="both"/>
              <w:rPr>
                <w:rFonts w:ascii="Times New Roman" w:eastAsia="Times New Roman" w:hAnsi="Times New Roman" w:cs="Times New Roman"/>
                <w:i/>
                <w:iCs/>
                <w:noProof/>
                <w:color w:val="000000" w:themeColor="text1"/>
                <w:sz w:val="20"/>
                <w:szCs w:val="20"/>
              </w:rPr>
            </w:pPr>
            <w:r w:rsidRPr="00DA03F4">
              <w:rPr>
                <w:rFonts w:ascii="Times New Roman" w:eastAsia="Times New Roman" w:hAnsi="Times New Roman" w:cs="Times New Roman"/>
                <w:i/>
                <w:iCs/>
                <w:noProof/>
                <w:color w:val="000000" w:themeColor="text1"/>
                <w:sz w:val="20"/>
                <w:szCs w:val="20"/>
              </w:rPr>
              <w:t xml:space="preserve">Aceste acțiuni vor </w:t>
            </w:r>
            <w:r>
              <w:rPr>
                <w:rFonts w:ascii="Times New Roman" w:eastAsia="Times New Roman" w:hAnsi="Times New Roman" w:cs="Times New Roman"/>
                <w:i/>
                <w:iCs/>
                <w:noProof/>
                <w:color w:val="000000" w:themeColor="text1"/>
                <w:sz w:val="20"/>
                <w:szCs w:val="20"/>
              </w:rPr>
              <w:t>îngloba:</w:t>
            </w:r>
            <w:r w:rsidRPr="00DA03F4">
              <w:rPr>
                <w:rFonts w:ascii="Times New Roman" w:eastAsia="Times New Roman" w:hAnsi="Times New Roman" w:cs="Times New Roman"/>
                <w:i/>
                <w:iCs/>
                <w:noProof/>
                <w:color w:val="000000" w:themeColor="text1"/>
                <w:sz w:val="20"/>
                <w:szCs w:val="20"/>
              </w:rPr>
              <w:t xml:space="preserve"> activități de informare, instruiri, sprijin pentru dezvoltarea de proiecte specifice domeniilor de specializare inteligentă și schimb de experiență legate de stimularea inovării în regiune, speci</w:t>
            </w:r>
            <w:r>
              <w:rPr>
                <w:rFonts w:ascii="Times New Roman" w:eastAsia="Times New Roman" w:hAnsi="Times New Roman" w:cs="Times New Roman"/>
                <w:i/>
                <w:iCs/>
                <w:noProof/>
                <w:color w:val="000000" w:themeColor="text1"/>
                <w:sz w:val="20"/>
                <w:szCs w:val="20"/>
              </w:rPr>
              <w:t>a</w:t>
            </w:r>
            <w:r w:rsidRPr="00DA03F4">
              <w:rPr>
                <w:rFonts w:ascii="Times New Roman" w:eastAsia="Times New Roman" w:hAnsi="Times New Roman" w:cs="Times New Roman"/>
                <w:i/>
                <w:iCs/>
                <w:noProof/>
                <w:color w:val="000000" w:themeColor="text1"/>
                <w:sz w:val="20"/>
                <w:szCs w:val="20"/>
              </w:rPr>
              <w:t>lizare inteligentă și de facilitare a interacționării între actori.</w:t>
            </w:r>
          </w:p>
          <w:p w14:paraId="4A010672" w14:textId="77777777" w:rsidR="00A41DBE" w:rsidRDefault="00A41DBE" w:rsidP="00A41DBE">
            <w:pPr>
              <w:spacing w:after="0"/>
              <w:rPr>
                <w:rFonts w:ascii="Times New Roman" w:eastAsia="Times New Roman" w:hAnsi="Times New Roman" w:cs="Times New Roman"/>
                <w:b/>
                <w:i/>
                <w:iCs/>
                <w:noProof/>
                <w:color w:val="000000" w:themeColor="text1"/>
                <w:sz w:val="20"/>
                <w:szCs w:val="20"/>
              </w:rPr>
            </w:pPr>
          </w:p>
          <w:p w14:paraId="246129EB" w14:textId="77777777" w:rsidR="00A41DBE" w:rsidRDefault="00A41DBE" w:rsidP="00A41DBE">
            <w:pPr>
              <w:spacing w:after="0"/>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Forma de sprijin în cazul acestor acțiuni va fi grantul nerambursabil, </w:t>
            </w:r>
            <w:r w:rsidRPr="008614E2">
              <w:rPr>
                <w:rFonts w:ascii="Times New Roman" w:eastAsia="Times New Roman" w:hAnsi="Times New Roman" w:cs="Times New Roman"/>
                <w:i/>
                <w:iCs/>
                <w:color w:val="000000" w:themeColor="text1"/>
                <w:sz w:val="20"/>
                <w:szCs w:val="20"/>
              </w:rPr>
              <w:t>cu respectarea regulilor de Ajutor de Stat</w:t>
            </w:r>
            <w:r>
              <w:rPr>
                <w:rFonts w:ascii="Times New Roman" w:eastAsia="Times New Roman" w:hAnsi="Times New Roman" w:cs="Times New Roman"/>
                <w:i/>
                <w:iCs/>
                <w:color w:val="000000" w:themeColor="text1"/>
                <w:sz w:val="20"/>
                <w:szCs w:val="20"/>
              </w:rPr>
              <w:t xml:space="preserve">. </w:t>
            </w:r>
          </w:p>
          <w:p w14:paraId="3E91E26E" w14:textId="77777777" w:rsidR="00A41DBE" w:rsidRDefault="00A41DBE" w:rsidP="00A41DBE">
            <w:pPr>
              <w:spacing w:after="0"/>
              <w:rPr>
                <w:rFonts w:ascii="Times New Roman" w:eastAsia="Times New Roman" w:hAnsi="Times New Roman" w:cs="Times New Roman"/>
                <w:i/>
                <w:iCs/>
                <w:color w:val="000000" w:themeColor="text1"/>
                <w:sz w:val="20"/>
                <w:szCs w:val="20"/>
              </w:rPr>
            </w:pPr>
          </w:p>
          <w:p w14:paraId="7DA8696D" w14:textId="77777777" w:rsidR="00A41DBE" w:rsidRDefault="00A41DBE" w:rsidP="005A11CA">
            <w:pPr>
              <w:spacing w:after="0"/>
              <w:jc w:val="both"/>
              <w:rPr>
                <w:rFonts w:ascii="Times New Roman" w:eastAsia="Times New Roman" w:hAnsi="Times New Roman" w:cs="Times New Roman"/>
                <w:i/>
                <w:iCs/>
                <w:color w:val="000000" w:themeColor="text1"/>
                <w:sz w:val="20"/>
                <w:szCs w:val="20"/>
              </w:rPr>
            </w:pPr>
            <w:r w:rsidRPr="00CF50C5">
              <w:rPr>
                <w:rFonts w:ascii="Times New Roman" w:eastAsia="Times New Roman" w:hAnsi="Times New Roman" w:cs="Times New Roman"/>
                <w:i/>
                <w:iCs/>
                <w:color w:val="000000" w:themeColor="text1"/>
                <w:sz w:val="20"/>
                <w:szCs w:val="20"/>
              </w:rPr>
              <w:t xml:space="preserve">Aceste </w:t>
            </w:r>
            <w:r>
              <w:rPr>
                <w:rFonts w:ascii="Times New Roman" w:eastAsia="Times New Roman" w:hAnsi="Times New Roman" w:cs="Times New Roman"/>
                <w:i/>
                <w:iCs/>
                <w:color w:val="000000" w:themeColor="text1"/>
                <w:sz w:val="20"/>
                <w:szCs w:val="20"/>
              </w:rPr>
              <w:t>acțiuni se vor</w:t>
            </w:r>
            <w:r w:rsidRPr="00CF50C5">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realiza doar în</w:t>
            </w:r>
            <w:r w:rsidRPr="00CF50C5">
              <w:rPr>
                <w:rFonts w:ascii="Times New Roman" w:eastAsia="Times New Roman" w:hAnsi="Times New Roman" w:cs="Times New Roman"/>
                <w:i/>
                <w:iCs/>
                <w:color w:val="000000" w:themeColor="text1"/>
                <w:sz w:val="20"/>
                <w:szCs w:val="20"/>
              </w:rPr>
              <w:t xml:space="preserve"> </w:t>
            </w:r>
            <w:r w:rsidRPr="0003328F">
              <w:rPr>
                <w:rFonts w:ascii="Times New Roman" w:eastAsia="Times New Roman" w:hAnsi="Times New Roman" w:cs="Times New Roman"/>
                <w:i/>
                <w:iCs/>
                <w:color w:val="000000" w:themeColor="text1"/>
                <w:sz w:val="20"/>
                <w:szCs w:val="20"/>
              </w:rPr>
              <w:t>mediul urban</w:t>
            </w:r>
            <w:r>
              <w:rPr>
                <w:rFonts w:ascii="Times New Roman" w:eastAsia="Times New Roman" w:hAnsi="Times New Roman" w:cs="Times New Roman"/>
                <w:i/>
                <w:iCs/>
                <w:color w:val="000000" w:themeColor="text1"/>
                <w:sz w:val="20"/>
                <w:szCs w:val="20"/>
              </w:rPr>
              <w:t xml:space="preserve"> </w:t>
            </w:r>
            <w:r w:rsidRPr="00FB075B">
              <w:rPr>
                <w:rFonts w:ascii="Times New Roman" w:eastAsia="Times New Roman" w:hAnsi="Times New Roman" w:cs="Times New Roman"/>
                <w:i/>
                <w:iCs/>
                <w:sz w:val="20"/>
                <w:szCs w:val="20"/>
              </w:rPr>
              <w:t xml:space="preserve">și rural </w:t>
            </w:r>
            <w:r w:rsidRPr="00FB075B">
              <w:rPr>
                <w:rFonts w:ascii="Times New Roman" w:eastAsia="Times New Roman" w:hAnsi="Times New Roman" w:cs="Times New Roman"/>
                <w:i/>
                <w:iCs/>
                <w:color w:val="000000" w:themeColor="text1"/>
                <w:sz w:val="20"/>
                <w:szCs w:val="20"/>
              </w:rPr>
              <w:t>și</w:t>
            </w:r>
            <w:r w:rsidRPr="00254E33">
              <w:rPr>
                <w:rFonts w:ascii="Times New Roman" w:eastAsia="Times New Roman" w:hAnsi="Times New Roman" w:cs="Times New Roman"/>
                <w:i/>
                <w:iCs/>
                <w:color w:val="000000" w:themeColor="text1"/>
                <w:sz w:val="20"/>
                <w:szCs w:val="20"/>
              </w:rPr>
              <w:t xml:space="preserve"> sunt complementare intervențiilor propuse a se finanța prin </w:t>
            </w:r>
            <w:r w:rsidRPr="00A41DBE">
              <w:rPr>
                <w:rFonts w:ascii="Times New Roman" w:eastAsia="Times New Roman" w:hAnsi="Times New Roman" w:cs="Times New Roman"/>
                <w:b/>
                <w:i/>
                <w:iCs/>
                <w:color w:val="000000" w:themeColor="text1"/>
                <w:sz w:val="20"/>
                <w:szCs w:val="20"/>
              </w:rPr>
              <w:t>POCIDIF</w:t>
            </w:r>
            <w:r w:rsidRPr="00254E33">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 xml:space="preserve">unde se </w:t>
            </w:r>
            <w:r w:rsidRPr="00410309">
              <w:rPr>
                <w:rFonts w:ascii="Times New Roman" w:eastAsia="Times New Roman" w:hAnsi="Times New Roman" w:cs="Times New Roman"/>
                <w:i/>
                <w:iCs/>
                <w:color w:val="000000" w:themeColor="text1"/>
                <w:sz w:val="20"/>
                <w:szCs w:val="20"/>
              </w:rPr>
              <w:t>va oferi sprijin</w:t>
            </w:r>
            <w:r>
              <w:rPr>
                <w:rFonts w:ascii="Times New Roman" w:eastAsia="Times New Roman" w:hAnsi="Times New Roman" w:cs="Times New Roman"/>
                <w:i/>
                <w:iCs/>
                <w:color w:val="000000" w:themeColor="text1"/>
                <w:sz w:val="20"/>
                <w:szCs w:val="20"/>
              </w:rPr>
              <w:t xml:space="preserve"> pentru </w:t>
            </w:r>
            <w:r w:rsidRPr="001006AE">
              <w:rPr>
                <w:rFonts w:ascii="Times New Roman" w:eastAsia="Times New Roman" w:hAnsi="Times New Roman" w:cs="Times New Roman"/>
                <w:i/>
                <w:iCs/>
                <w:color w:val="000000" w:themeColor="text1"/>
                <w:sz w:val="20"/>
                <w:szCs w:val="20"/>
              </w:rPr>
              <w:t xml:space="preserve">dezvoltarea capacității administrative a actorilor implicați în </w:t>
            </w:r>
            <w:r>
              <w:rPr>
                <w:rFonts w:ascii="Times New Roman" w:eastAsia="Times New Roman" w:hAnsi="Times New Roman" w:cs="Times New Roman"/>
                <w:i/>
                <w:iCs/>
                <w:color w:val="000000" w:themeColor="text1"/>
                <w:sz w:val="20"/>
                <w:szCs w:val="20"/>
              </w:rPr>
              <w:t xml:space="preserve">mecanismul de </w:t>
            </w:r>
            <w:r w:rsidRPr="001006AE">
              <w:rPr>
                <w:rFonts w:ascii="Times New Roman" w:eastAsia="Times New Roman" w:hAnsi="Times New Roman" w:cs="Times New Roman"/>
                <w:i/>
                <w:iCs/>
                <w:color w:val="000000" w:themeColor="text1"/>
                <w:sz w:val="20"/>
                <w:szCs w:val="20"/>
              </w:rPr>
              <w:t xml:space="preserve">descoperire antreprenorială </w:t>
            </w:r>
            <w:r>
              <w:rPr>
                <w:rFonts w:ascii="Times New Roman" w:eastAsia="Times New Roman" w:hAnsi="Times New Roman" w:cs="Times New Roman"/>
                <w:i/>
                <w:iCs/>
                <w:color w:val="000000" w:themeColor="text1"/>
                <w:sz w:val="20"/>
                <w:szCs w:val="20"/>
              </w:rPr>
              <w:t xml:space="preserve">de </w:t>
            </w:r>
            <w:r w:rsidRPr="001006AE">
              <w:rPr>
                <w:rFonts w:ascii="Times New Roman" w:eastAsia="Times New Roman" w:hAnsi="Times New Roman" w:cs="Times New Roman"/>
                <w:i/>
                <w:iCs/>
                <w:color w:val="000000" w:themeColor="text1"/>
                <w:sz w:val="20"/>
                <w:szCs w:val="20"/>
              </w:rPr>
              <w:t>la nivel național</w:t>
            </w:r>
            <w:r>
              <w:rPr>
                <w:rFonts w:ascii="Times New Roman" w:eastAsia="Times New Roman" w:hAnsi="Times New Roman" w:cs="Times New Roman"/>
                <w:i/>
                <w:iCs/>
                <w:color w:val="000000" w:themeColor="text1"/>
                <w:sz w:val="20"/>
                <w:szCs w:val="20"/>
              </w:rPr>
              <w:t xml:space="preserve"> aferent SNCISI 2021-2027.</w:t>
            </w:r>
            <w:r w:rsidRPr="001006AE">
              <w:rPr>
                <w:rFonts w:ascii="Times New Roman" w:eastAsia="Times New Roman" w:hAnsi="Times New Roman" w:cs="Times New Roman"/>
                <w:i/>
                <w:iCs/>
                <w:color w:val="000000" w:themeColor="text1"/>
                <w:sz w:val="20"/>
                <w:szCs w:val="20"/>
              </w:rPr>
              <w:t xml:space="preserve"> </w:t>
            </w:r>
          </w:p>
          <w:p w14:paraId="38B007FE" w14:textId="15B0133E" w:rsidR="00290D9B" w:rsidRPr="00F47F33" w:rsidRDefault="00290D9B" w:rsidP="00A41DBE">
            <w:pPr>
              <w:spacing w:after="0"/>
              <w:jc w:val="both"/>
              <w:rPr>
                <w:rFonts w:ascii="Times New Roman" w:eastAsia="Times New Roman" w:hAnsi="Times New Roman" w:cs="Times New Roman"/>
                <w:b/>
                <w:i/>
                <w:iCs/>
                <w:noProof/>
                <w:color w:val="000000" w:themeColor="text1"/>
                <w:sz w:val="20"/>
                <w:szCs w:val="20"/>
              </w:rPr>
            </w:pPr>
          </w:p>
        </w:tc>
      </w:tr>
    </w:tbl>
    <w:p w14:paraId="65623649" w14:textId="77777777" w:rsidR="005A11CA" w:rsidRDefault="005A11CA" w:rsidP="00B4059F">
      <w:pPr>
        <w:spacing w:before="120" w:after="120" w:line="360" w:lineRule="auto"/>
        <w:rPr>
          <w:rFonts w:ascii="Times New Roman" w:eastAsia="Times New Roman" w:hAnsi="Times New Roman" w:cs="Times New Roman"/>
          <w:i/>
          <w:noProof/>
          <w:color w:val="000000" w:themeColor="text1"/>
          <w:sz w:val="20"/>
          <w:szCs w:val="20"/>
        </w:rPr>
      </w:pPr>
    </w:p>
    <w:p w14:paraId="390369DC" w14:textId="2C23683A" w:rsidR="00B4059F" w:rsidRPr="00F47F33" w:rsidRDefault="00B4059F" w:rsidP="00B4059F">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main target groups - Article 17(3)(d)(iii):</w:t>
      </w:r>
    </w:p>
    <w:p w14:paraId="5300E18E" w14:textId="77777777" w:rsidR="00B4059F" w:rsidRPr="00BE70BC" w:rsidRDefault="00B4059F" w:rsidP="00BA3A6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rPr>
      </w:pPr>
      <w:r w:rsidRPr="00BE70BC">
        <w:rPr>
          <w:rFonts w:ascii="Times New Roman" w:eastAsia="Times New Roman" w:hAnsi="Times New Roman" w:cs="Times New Roman"/>
          <w:i/>
          <w:iCs/>
          <w:noProof/>
          <w:color w:val="000000" w:themeColor="text1"/>
          <w:sz w:val="20"/>
          <w:szCs w:val="20"/>
        </w:rPr>
        <w:t xml:space="preserve">Principalele grupuri </w:t>
      </w:r>
      <w:r w:rsidR="00B467C0">
        <w:rPr>
          <w:rFonts w:ascii="Times New Roman" w:eastAsia="Times New Roman" w:hAnsi="Times New Roman" w:cs="Times New Roman"/>
          <w:i/>
          <w:iCs/>
          <w:noProof/>
          <w:color w:val="000000" w:themeColor="text1"/>
          <w:sz w:val="20"/>
          <w:szCs w:val="20"/>
        </w:rPr>
        <w:t>ț</w:t>
      </w:r>
      <w:r w:rsidRPr="00BE70BC">
        <w:rPr>
          <w:rFonts w:ascii="Times New Roman" w:eastAsia="Times New Roman" w:hAnsi="Times New Roman" w:cs="Times New Roman"/>
          <w:i/>
          <w:iCs/>
          <w:noProof/>
          <w:color w:val="000000" w:themeColor="text1"/>
          <w:sz w:val="20"/>
          <w:szCs w:val="20"/>
        </w:rPr>
        <w:t>int</w:t>
      </w:r>
      <w:r w:rsidR="00B467C0">
        <w:rPr>
          <w:rFonts w:ascii="Times New Roman" w:eastAsia="Times New Roman" w:hAnsi="Times New Roman" w:cs="Times New Roman"/>
          <w:i/>
          <w:iCs/>
          <w:noProof/>
          <w:color w:val="000000" w:themeColor="text1"/>
          <w:sz w:val="20"/>
          <w:szCs w:val="20"/>
        </w:rPr>
        <w:t>ă</w:t>
      </w:r>
      <w:r w:rsidRPr="00BE70BC">
        <w:rPr>
          <w:rFonts w:ascii="Times New Roman" w:eastAsia="Times New Roman" w:hAnsi="Times New Roman" w:cs="Times New Roman"/>
          <w:i/>
          <w:iCs/>
          <w:noProof/>
          <w:color w:val="000000" w:themeColor="text1"/>
          <w:sz w:val="20"/>
          <w:szCs w:val="20"/>
        </w:rPr>
        <w:t xml:space="preserve"> vizate sunt:</w:t>
      </w:r>
    </w:p>
    <w:p w14:paraId="63D9ED1C" w14:textId="77777777" w:rsidR="00BE70BC" w:rsidRDefault="005E3ACC" w:rsidP="00BA3A6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rPr>
      </w:pPr>
      <w:r w:rsidRPr="00BE70BC">
        <w:rPr>
          <w:rFonts w:ascii="Times New Roman" w:eastAsia="Times New Roman" w:hAnsi="Times New Roman" w:cs="Times New Roman"/>
          <w:i/>
          <w:iCs/>
          <w:noProof/>
          <w:color w:val="000000" w:themeColor="text1"/>
          <w:sz w:val="20"/>
          <w:szCs w:val="20"/>
        </w:rPr>
        <w:t xml:space="preserve">- </w:t>
      </w:r>
      <w:r w:rsidR="00494C40">
        <w:rPr>
          <w:rFonts w:ascii="Times New Roman" w:eastAsia="Times New Roman" w:hAnsi="Times New Roman" w:cs="Times New Roman"/>
          <w:i/>
          <w:iCs/>
          <w:noProof/>
          <w:color w:val="000000" w:themeColor="text1"/>
          <w:sz w:val="20"/>
          <w:szCs w:val="20"/>
        </w:rPr>
        <w:t>Î</w:t>
      </w:r>
      <w:r w:rsidRPr="00BE70BC">
        <w:rPr>
          <w:rFonts w:ascii="Times New Roman" w:eastAsia="Times New Roman" w:hAnsi="Times New Roman" w:cs="Times New Roman"/>
          <w:i/>
          <w:iCs/>
          <w:noProof/>
          <w:color w:val="000000" w:themeColor="text1"/>
          <w:sz w:val="20"/>
          <w:szCs w:val="20"/>
        </w:rPr>
        <w:t xml:space="preserve">ntreprinderile vizate de procesul de descoperire antreprenorială la nivel regional și </w:t>
      </w:r>
    </w:p>
    <w:p w14:paraId="3A6A33EC" w14:textId="77777777" w:rsidR="00BE70BC" w:rsidRDefault="00BE70BC" w:rsidP="00BA3A6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noProof/>
          <w:color w:val="000000" w:themeColor="text1"/>
          <w:sz w:val="20"/>
          <w:szCs w:val="20"/>
        </w:rPr>
        <w:t xml:space="preserve">- </w:t>
      </w:r>
      <w:r w:rsidR="00494C40">
        <w:rPr>
          <w:rFonts w:ascii="Times New Roman" w:eastAsia="Times New Roman" w:hAnsi="Times New Roman" w:cs="Times New Roman"/>
          <w:i/>
          <w:iCs/>
          <w:noProof/>
          <w:color w:val="000000" w:themeColor="text1"/>
          <w:sz w:val="20"/>
          <w:szCs w:val="20"/>
        </w:rPr>
        <w:t>P</w:t>
      </w:r>
      <w:r w:rsidR="005E3ACC" w:rsidRPr="00BE70BC">
        <w:rPr>
          <w:rFonts w:ascii="Times New Roman" w:eastAsia="Times New Roman" w:hAnsi="Times New Roman" w:cs="Times New Roman"/>
          <w:i/>
          <w:iCs/>
          <w:noProof/>
          <w:color w:val="000000" w:themeColor="text1"/>
          <w:sz w:val="20"/>
          <w:szCs w:val="20"/>
        </w:rPr>
        <w:t>ersonalul din cadrul organizațiilor</w:t>
      </w:r>
      <w:r w:rsidR="005E3ACC" w:rsidRPr="005E3ACC">
        <w:rPr>
          <w:rFonts w:ascii="Times New Roman" w:eastAsia="Times New Roman" w:hAnsi="Times New Roman" w:cs="Times New Roman"/>
          <w:i/>
          <w:iCs/>
          <w:noProof/>
          <w:color w:val="000000" w:themeColor="text1"/>
          <w:sz w:val="20"/>
          <w:szCs w:val="20"/>
        </w:rPr>
        <w:t xml:space="preserve"> de </w:t>
      </w:r>
      <w:r>
        <w:rPr>
          <w:rFonts w:ascii="Times New Roman" w:eastAsia="Times New Roman" w:hAnsi="Times New Roman" w:cs="Times New Roman"/>
          <w:i/>
          <w:iCs/>
          <w:noProof/>
          <w:color w:val="000000" w:themeColor="text1"/>
          <w:sz w:val="20"/>
          <w:szCs w:val="20"/>
        </w:rPr>
        <w:t>CDI</w:t>
      </w:r>
      <w:r w:rsidR="005E3ACC" w:rsidRPr="005E3ACC">
        <w:rPr>
          <w:rFonts w:ascii="Times New Roman" w:eastAsia="Times New Roman" w:hAnsi="Times New Roman" w:cs="Times New Roman"/>
          <w:i/>
          <w:iCs/>
          <w:noProof/>
          <w:color w:val="000000" w:themeColor="text1"/>
          <w:sz w:val="20"/>
          <w:szCs w:val="20"/>
        </w:rPr>
        <w:t xml:space="preserve">, </w:t>
      </w:r>
    </w:p>
    <w:p w14:paraId="1756BC07" w14:textId="63DDCBDF" w:rsidR="005E3ACC" w:rsidRDefault="00BE70BC" w:rsidP="00BA3A6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noProof/>
          <w:color w:val="000000" w:themeColor="text1"/>
          <w:sz w:val="20"/>
          <w:szCs w:val="20"/>
        </w:rPr>
        <w:t xml:space="preserve">- </w:t>
      </w:r>
      <w:r w:rsidR="00494C40">
        <w:rPr>
          <w:rFonts w:ascii="Times New Roman" w:eastAsia="Times New Roman" w:hAnsi="Times New Roman" w:cs="Times New Roman"/>
          <w:i/>
          <w:iCs/>
          <w:noProof/>
          <w:color w:val="000000" w:themeColor="text1"/>
          <w:sz w:val="20"/>
          <w:szCs w:val="20"/>
        </w:rPr>
        <w:t>P</w:t>
      </w:r>
      <w:r w:rsidR="0092233F">
        <w:rPr>
          <w:rFonts w:ascii="Times New Roman" w:eastAsia="Times New Roman" w:hAnsi="Times New Roman" w:cs="Times New Roman"/>
          <w:i/>
          <w:iCs/>
          <w:noProof/>
          <w:color w:val="000000" w:themeColor="text1"/>
          <w:sz w:val="20"/>
          <w:szCs w:val="20"/>
        </w:rPr>
        <w:t>ersonalul</w:t>
      </w:r>
      <w:r w:rsidR="00521E8C">
        <w:rPr>
          <w:rFonts w:ascii="Times New Roman" w:eastAsia="Times New Roman" w:hAnsi="Times New Roman" w:cs="Times New Roman"/>
          <w:i/>
          <w:iCs/>
          <w:noProof/>
          <w:color w:val="000000" w:themeColor="text1"/>
          <w:sz w:val="20"/>
          <w:szCs w:val="20"/>
        </w:rPr>
        <w:t xml:space="preserve"> </w:t>
      </w:r>
      <w:r>
        <w:rPr>
          <w:rFonts w:ascii="Times New Roman" w:eastAsia="Times New Roman" w:hAnsi="Times New Roman" w:cs="Times New Roman"/>
          <w:i/>
          <w:iCs/>
          <w:noProof/>
          <w:color w:val="000000" w:themeColor="text1"/>
          <w:sz w:val="20"/>
          <w:szCs w:val="20"/>
        </w:rPr>
        <w:t>din cadrul</w:t>
      </w:r>
      <w:r w:rsidR="0092233F">
        <w:rPr>
          <w:rFonts w:ascii="Times New Roman" w:eastAsia="Times New Roman" w:hAnsi="Times New Roman" w:cs="Times New Roman"/>
          <w:i/>
          <w:iCs/>
          <w:noProof/>
          <w:color w:val="000000" w:themeColor="text1"/>
          <w:sz w:val="20"/>
          <w:szCs w:val="20"/>
        </w:rPr>
        <w:t xml:space="preserve"> centrelor/departamentelor de inovare al</w:t>
      </w:r>
      <w:r w:rsidR="005E3ACC" w:rsidRPr="005E3ACC">
        <w:rPr>
          <w:rFonts w:ascii="Times New Roman" w:eastAsia="Times New Roman" w:hAnsi="Times New Roman" w:cs="Times New Roman"/>
          <w:i/>
          <w:iCs/>
          <w:noProof/>
          <w:color w:val="000000" w:themeColor="text1"/>
          <w:sz w:val="20"/>
          <w:szCs w:val="20"/>
        </w:rPr>
        <w:t xml:space="preserve"> instituțiilor de învățământ superior</w:t>
      </w:r>
    </w:p>
    <w:p w14:paraId="75782378" w14:textId="77777777" w:rsidR="00521E8C" w:rsidRDefault="00521E8C" w:rsidP="00F642F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noProof/>
          <w:color w:val="000000" w:themeColor="text1"/>
          <w:sz w:val="20"/>
          <w:szCs w:val="20"/>
        </w:rPr>
        <w:t xml:space="preserve">- </w:t>
      </w:r>
      <w:r w:rsidR="00494C40">
        <w:rPr>
          <w:rFonts w:ascii="Times New Roman" w:eastAsia="Times New Roman" w:hAnsi="Times New Roman" w:cs="Times New Roman"/>
          <w:i/>
          <w:iCs/>
          <w:noProof/>
          <w:color w:val="000000" w:themeColor="text1"/>
          <w:sz w:val="20"/>
          <w:szCs w:val="20"/>
        </w:rPr>
        <w:t>R</w:t>
      </w:r>
      <w:r w:rsidRPr="00521E8C">
        <w:rPr>
          <w:rFonts w:ascii="Times New Roman" w:eastAsia="Times New Roman" w:hAnsi="Times New Roman" w:cs="Times New Roman"/>
          <w:i/>
          <w:iCs/>
          <w:noProof/>
          <w:color w:val="000000" w:themeColor="text1"/>
          <w:sz w:val="20"/>
          <w:szCs w:val="20"/>
        </w:rPr>
        <w:t>eprezentanti cvadruplu helix inovare regional</w:t>
      </w:r>
    </w:p>
    <w:p w14:paraId="1CF5A503" w14:textId="77777777" w:rsidR="005C7F94" w:rsidRDefault="005C7F94" w:rsidP="00F642F0">
      <w:pPr>
        <w:pBdr>
          <w:top w:val="single" w:sz="4" w:space="1" w:color="auto"/>
          <w:left w:val="single" w:sz="4" w:space="4" w:color="auto"/>
          <w:bottom w:val="single" w:sz="4" w:space="1" w:color="auto"/>
          <w:right w:val="single" w:sz="4" w:space="4" w:color="auto"/>
        </w:pBdr>
        <w:spacing w:before="120" w:after="0" w:line="240" w:lineRule="auto"/>
        <w:rPr>
          <w:rFonts w:ascii="Times New Roman" w:eastAsia="Times New Roman" w:hAnsi="Times New Roman" w:cs="Times New Roman"/>
          <w:i/>
          <w:iCs/>
          <w:noProof/>
          <w:color w:val="000000" w:themeColor="text1"/>
          <w:sz w:val="20"/>
          <w:szCs w:val="20"/>
        </w:rPr>
      </w:pPr>
    </w:p>
    <w:p w14:paraId="16C825A8" w14:textId="77777777" w:rsidR="00B4059F" w:rsidRPr="00F47F33" w:rsidRDefault="005C7F94" w:rsidP="00BA3A66">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036BBA">
        <w:rPr>
          <w:rFonts w:ascii="Times New Roman" w:eastAsia="Times New Roman" w:hAnsi="Times New Roman" w:cs="Times New Roman"/>
          <w:i/>
          <w:noProof/>
          <w:color w:val="000000" w:themeColor="text1"/>
          <w:sz w:val="20"/>
          <w:szCs w:val="20"/>
        </w:rPr>
        <w:t xml:space="preserve">În categoria beneficiarilor sunt incluse toate entitățiile care au dreptul </w:t>
      </w:r>
      <w:r>
        <w:rPr>
          <w:rFonts w:ascii="Times New Roman" w:eastAsia="Times New Roman" w:hAnsi="Times New Roman" w:cs="Times New Roman"/>
          <w:i/>
          <w:noProof/>
          <w:color w:val="000000" w:themeColor="text1"/>
          <w:sz w:val="20"/>
          <w:szCs w:val="20"/>
        </w:rPr>
        <w:t xml:space="preserve">proprietate și/sau </w:t>
      </w:r>
      <w:r w:rsidRPr="00036BBA">
        <w:rPr>
          <w:rFonts w:ascii="Times New Roman" w:eastAsia="Times New Roman" w:hAnsi="Times New Roman" w:cs="Times New Roman"/>
          <w:i/>
          <w:noProof/>
          <w:color w:val="000000" w:themeColor="text1"/>
          <w:sz w:val="20"/>
          <w:szCs w:val="20"/>
        </w:rPr>
        <w:t>de administrare a</w:t>
      </w:r>
      <w:r>
        <w:rPr>
          <w:rFonts w:ascii="Times New Roman" w:eastAsia="Times New Roman" w:hAnsi="Times New Roman" w:cs="Times New Roman"/>
          <w:i/>
          <w:noProof/>
          <w:color w:val="000000" w:themeColor="text1"/>
          <w:sz w:val="20"/>
          <w:szCs w:val="20"/>
        </w:rPr>
        <w:t xml:space="preserve">supra infrastructurii. </w:t>
      </w:r>
    </w:p>
    <w:p w14:paraId="78C3B516" w14:textId="77777777" w:rsidR="00CE5EAB" w:rsidRDefault="00CE5EAB" w:rsidP="00B4059F">
      <w:pPr>
        <w:spacing w:before="120" w:after="120" w:line="360" w:lineRule="auto"/>
        <w:rPr>
          <w:rFonts w:ascii="Times New Roman" w:eastAsia="Times New Roman" w:hAnsi="Times New Roman" w:cs="Times New Roman"/>
          <w:i/>
          <w:noProof/>
          <w:color w:val="000000" w:themeColor="text1"/>
          <w:sz w:val="20"/>
          <w:szCs w:val="20"/>
        </w:rPr>
      </w:pPr>
    </w:p>
    <w:p w14:paraId="17594F0A" w14:textId="4EE315AF" w:rsidR="00B4059F" w:rsidRPr="00F47F33" w:rsidRDefault="00B4059F" w:rsidP="00B4059F">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lastRenderedPageBreak/>
        <w:t>Specific territories tageted, including the planned use of territorial tools – Article 17(3)(d)(iv)</w:t>
      </w:r>
    </w:p>
    <w:p w14:paraId="5839DE2A" w14:textId="77777777" w:rsidR="00B4059F" w:rsidRPr="00F47F33" w:rsidRDefault="00B4059F" w:rsidP="00B4059F">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3F0CDF8D" w14:textId="77777777" w:rsidR="00B4059F" w:rsidRPr="00F47F33" w:rsidRDefault="00B4059F" w:rsidP="00B4059F">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interregional and transnational actions  –Article – 17(3)(d)(v)</w:t>
      </w:r>
    </w:p>
    <w:p w14:paraId="6BE90C72" w14:textId="77777777" w:rsidR="00B4059F" w:rsidRPr="00F47F33" w:rsidRDefault="00B4059F" w:rsidP="00F642F0">
      <w:pPr>
        <w:pBdr>
          <w:top w:val="single" w:sz="4" w:space="1" w:color="auto"/>
          <w:left w:val="single" w:sz="4" w:space="4" w:color="auto"/>
          <w:bottom w:val="single" w:sz="4" w:space="0"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668F64A7" w14:textId="77777777" w:rsidR="00B4059F" w:rsidRPr="00F47F33" w:rsidRDefault="00B4059F" w:rsidP="00B4059F">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planned use of financial instruments – Article – 17(3)(d)(vi)</w:t>
      </w:r>
    </w:p>
    <w:p w14:paraId="26154298" w14:textId="77777777" w:rsidR="00B4059F" w:rsidRPr="00995F85" w:rsidRDefault="00B4059F" w:rsidP="00995F85">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[1 000] N/A</w:t>
      </w:r>
    </w:p>
    <w:p w14:paraId="18A89896" w14:textId="77777777" w:rsidR="00B4059F" w:rsidRPr="00F47F33" w:rsidRDefault="00B4059F" w:rsidP="00B4059F">
      <w:pPr>
        <w:rPr>
          <w:rFonts w:ascii="Times New Roman" w:hAnsi="Times New Roman" w:cs="Times New Roman"/>
          <w:b/>
          <w:iCs/>
          <w:color w:val="000000" w:themeColor="text1"/>
          <w:sz w:val="20"/>
          <w:szCs w:val="20"/>
        </w:rPr>
        <w:sectPr w:rsidR="00B4059F" w:rsidRPr="00F47F33" w:rsidSect="00F000AD">
          <w:headerReference w:type="default" r:id="rId13"/>
          <w:footerReference w:type="default" r:id="rId14"/>
          <w:pgSz w:w="11906" w:h="16838"/>
          <w:pgMar w:top="1134" w:right="1134" w:bottom="1134" w:left="1134" w:header="567" w:footer="567" w:gutter="0"/>
          <w:cols w:space="720"/>
          <w:docGrid w:linePitch="326"/>
        </w:sectPr>
      </w:pPr>
    </w:p>
    <w:p w14:paraId="16F28464" w14:textId="77777777" w:rsidR="00B4059F" w:rsidRPr="00F47F33" w:rsidRDefault="00B4059F" w:rsidP="00F642F0">
      <w:pPr>
        <w:spacing w:after="0"/>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2.A.3.2 Indicators</w:t>
      </w:r>
    </w:p>
    <w:p w14:paraId="70CDB842" w14:textId="4749DABC" w:rsidR="00B4059F" w:rsidRDefault="00B4059F" w:rsidP="00F642F0">
      <w:pPr>
        <w:spacing w:after="0"/>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xml:space="preserve">Reference: Article 17(3)(d)(ii) CPR </w:t>
      </w:r>
    </w:p>
    <w:p w14:paraId="775928EC" w14:textId="77777777" w:rsidR="00CE5EAB" w:rsidRDefault="00CE5EAB" w:rsidP="00F642F0">
      <w:pPr>
        <w:spacing w:after="0"/>
        <w:rPr>
          <w:rFonts w:ascii="Times New Roman" w:hAnsi="Times New Roman" w:cs="Times New Roman"/>
          <w:i/>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1660"/>
        <w:gridCol w:w="879"/>
        <w:gridCol w:w="1514"/>
        <w:gridCol w:w="1255"/>
        <w:gridCol w:w="2956"/>
        <w:gridCol w:w="1543"/>
        <w:gridCol w:w="1823"/>
        <w:gridCol w:w="1785"/>
      </w:tblGrid>
      <w:tr w:rsidR="00CE5EAB" w:rsidRPr="00F47F33" w14:paraId="585065D7" w14:textId="77777777" w:rsidTr="007D51A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7155451"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CE5EAB" w:rsidRPr="00F47F33" w14:paraId="19B8DE63" w14:textId="77777777" w:rsidTr="007D51AA">
        <w:trPr>
          <w:trHeight w:val="287"/>
        </w:trPr>
        <w:tc>
          <w:tcPr>
            <w:tcW w:w="393" w:type="pct"/>
            <w:tcBorders>
              <w:top w:val="single" w:sz="4" w:space="0" w:color="auto"/>
              <w:left w:val="single" w:sz="4" w:space="0" w:color="auto"/>
              <w:bottom w:val="single" w:sz="4" w:space="0" w:color="auto"/>
              <w:right w:val="single" w:sz="4" w:space="0" w:color="auto"/>
            </w:tcBorders>
            <w:hideMark/>
          </w:tcPr>
          <w:p w14:paraId="1F5FCEB6"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70" w:type="pct"/>
            <w:tcBorders>
              <w:top w:val="single" w:sz="4" w:space="0" w:color="auto"/>
              <w:left w:val="single" w:sz="4" w:space="0" w:color="auto"/>
              <w:bottom w:val="single" w:sz="4" w:space="0" w:color="auto"/>
              <w:right w:val="single" w:sz="4" w:space="0" w:color="auto"/>
            </w:tcBorders>
            <w:hideMark/>
          </w:tcPr>
          <w:p w14:paraId="3989DB48" w14:textId="77777777" w:rsidR="00CE5EAB" w:rsidRPr="00F47F33" w:rsidRDefault="00CE5EAB" w:rsidP="007D51AA">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Specific objective </w:t>
            </w:r>
          </w:p>
        </w:tc>
        <w:tc>
          <w:tcPr>
            <w:tcW w:w="302" w:type="pct"/>
            <w:tcBorders>
              <w:top w:val="single" w:sz="4" w:space="0" w:color="auto"/>
              <w:left w:val="single" w:sz="4" w:space="0" w:color="auto"/>
              <w:bottom w:val="single" w:sz="4" w:space="0" w:color="auto"/>
              <w:right w:val="single" w:sz="4" w:space="0" w:color="auto"/>
            </w:tcBorders>
            <w:hideMark/>
          </w:tcPr>
          <w:p w14:paraId="78AE37B6"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20" w:type="pct"/>
            <w:tcBorders>
              <w:top w:val="single" w:sz="4" w:space="0" w:color="auto"/>
              <w:left w:val="single" w:sz="4" w:space="0" w:color="auto"/>
              <w:bottom w:val="single" w:sz="4" w:space="0" w:color="auto"/>
              <w:right w:val="single" w:sz="4" w:space="0" w:color="auto"/>
            </w:tcBorders>
            <w:hideMark/>
          </w:tcPr>
          <w:p w14:paraId="4E9C4A29"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431" w:type="pct"/>
            <w:tcBorders>
              <w:top w:val="single" w:sz="4" w:space="0" w:color="auto"/>
              <w:left w:val="single" w:sz="4" w:space="0" w:color="auto"/>
              <w:bottom w:val="single" w:sz="4" w:space="0" w:color="auto"/>
              <w:right w:val="single" w:sz="4" w:space="0" w:color="auto"/>
            </w:tcBorders>
            <w:hideMark/>
          </w:tcPr>
          <w:p w14:paraId="5CD5E946"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1015" w:type="pct"/>
            <w:tcBorders>
              <w:top w:val="single" w:sz="4" w:space="0" w:color="auto"/>
              <w:left w:val="single" w:sz="4" w:space="0" w:color="auto"/>
              <w:bottom w:val="single" w:sz="4" w:space="0" w:color="auto"/>
              <w:right w:val="single" w:sz="4" w:space="0" w:color="auto"/>
            </w:tcBorders>
            <w:hideMark/>
          </w:tcPr>
          <w:p w14:paraId="15630F3A"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530" w:type="pct"/>
            <w:tcBorders>
              <w:top w:val="single" w:sz="4" w:space="0" w:color="auto"/>
              <w:left w:val="single" w:sz="4" w:space="0" w:color="auto"/>
              <w:bottom w:val="single" w:sz="4" w:space="0" w:color="auto"/>
              <w:right w:val="single" w:sz="4" w:space="0" w:color="auto"/>
            </w:tcBorders>
            <w:hideMark/>
          </w:tcPr>
          <w:p w14:paraId="144BF406"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626" w:type="pct"/>
            <w:tcBorders>
              <w:top w:val="single" w:sz="4" w:space="0" w:color="auto"/>
              <w:left w:val="single" w:sz="4" w:space="0" w:color="auto"/>
              <w:bottom w:val="single" w:sz="4" w:space="0" w:color="auto"/>
              <w:right w:val="single" w:sz="4" w:space="0" w:color="auto"/>
            </w:tcBorders>
          </w:tcPr>
          <w:p w14:paraId="40DD3663"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Milestone (2024)</w:t>
            </w:r>
          </w:p>
        </w:tc>
        <w:tc>
          <w:tcPr>
            <w:tcW w:w="613" w:type="pct"/>
            <w:tcBorders>
              <w:top w:val="single" w:sz="4" w:space="0" w:color="auto"/>
              <w:left w:val="single" w:sz="4" w:space="0" w:color="auto"/>
              <w:bottom w:val="single" w:sz="4" w:space="0" w:color="auto"/>
              <w:right w:val="single" w:sz="4" w:space="0" w:color="auto"/>
            </w:tcBorders>
          </w:tcPr>
          <w:p w14:paraId="017C5440"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tc>
      </w:tr>
      <w:tr w:rsidR="00CE5EAB" w:rsidRPr="00F47F33" w14:paraId="41324111" w14:textId="77777777" w:rsidTr="007D51AA">
        <w:trPr>
          <w:trHeight w:val="340"/>
        </w:trPr>
        <w:tc>
          <w:tcPr>
            <w:tcW w:w="393" w:type="pct"/>
            <w:tcBorders>
              <w:top w:val="single" w:sz="4" w:space="0" w:color="auto"/>
              <w:left w:val="single" w:sz="4" w:space="0" w:color="auto"/>
              <w:right w:val="single" w:sz="4" w:space="0" w:color="auto"/>
            </w:tcBorders>
          </w:tcPr>
          <w:p w14:paraId="64384C36"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top w:val="single" w:sz="4" w:space="0" w:color="auto"/>
              <w:left w:val="single" w:sz="4" w:space="0" w:color="auto"/>
              <w:right w:val="single" w:sz="4" w:space="0" w:color="auto"/>
            </w:tcBorders>
          </w:tcPr>
          <w:p w14:paraId="5ED0AD90"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w:t>
            </w:r>
            <w:r>
              <w:rPr>
                <w:rFonts w:ascii="Times New Roman" w:hAnsi="Times New Roman" w:cs="Times New Roman"/>
                <w:color w:val="000000" w:themeColor="text1"/>
                <w:sz w:val="20"/>
                <w:szCs w:val="20"/>
              </w:rPr>
              <w:t>iv</w:t>
            </w:r>
          </w:p>
        </w:tc>
        <w:tc>
          <w:tcPr>
            <w:tcW w:w="302" w:type="pct"/>
            <w:tcBorders>
              <w:top w:val="single" w:sz="4" w:space="0" w:color="auto"/>
              <w:left w:val="single" w:sz="4" w:space="0" w:color="auto"/>
              <w:right w:val="single" w:sz="4" w:space="0" w:color="auto"/>
            </w:tcBorders>
          </w:tcPr>
          <w:p w14:paraId="069F4BBA"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top w:val="single" w:sz="4" w:space="0" w:color="auto"/>
              <w:left w:val="single" w:sz="4" w:space="0" w:color="auto"/>
              <w:right w:val="single" w:sz="4" w:space="0" w:color="auto"/>
            </w:tcBorders>
          </w:tcPr>
          <w:p w14:paraId="2828CCF4"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404B70D3" w14:textId="77777777" w:rsidR="00CE5EAB" w:rsidRPr="00F47F33" w:rsidRDefault="00CE5EAB" w:rsidP="007D51AA">
            <w:pPr>
              <w:rPr>
                <w:rFonts w:ascii="Times New Roman" w:hAnsi="Times New Roman" w:cs="Times New Roman"/>
                <w:color w:val="000000" w:themeColor="text1"/>
                <w:sz w:val="20"/>
                <w:szCs w:val="20"/>
              </w:rPr>
            </w:pPr>
            <w:r w:rsidRPr="00DC0EE4">
              <w:rPr>
                <w:rFonts w:ascii="Times New Roman" w:hAnsi="Times New Roman" w:cs="Times New Roman"/>
                <w:color w:val="000000" w:themeColor="text1"/>
                <w:sz w:val="20"/>
                <w:szCs w:val="20"/>
              </w:rPr>
              <w:t>RCO 16</w:t>
            </w:r>
          </w:p>
        </w:tc>
        <w:tc>
          <w:tcPr>
            <w:tcW w:w="1015" w:type="pct"/>
            <w:tcBorders>
              <w:top w:val="single" w:sz="4" w:space="0" w:color="auto"/>
              <w:left w:val="single" w:sz="4" w:space="0" w:color="auto"/>
              <w:bottom w:val="single" w:sz="4" w:space="0" w:color="auto"/>
              <w:right w:val="single" w:sz="4" w:space="0" w:color="auto"/>
            </w:tcBorders>
          </w:tcPr>
          <w:p w14:paraId="293433BB" w14:textId="77777777" w:rsidR="00CE5EAB" w:rsidRPr="00F47F33" w:rsidRDefault="00CE5EAB" w:rsidP="007D51AA">
            <w:pPr>
              <w:jc w:val="both"/>
              <w:rPr>
                <w:rFonts w:ascii="Times New Roman" w:hAnsi="Times New Roman" w:cs="Times New Roman"/>
                <w:color w:val="000000" w:themeColor="text1"/>
                <w:sz w:val="20"/>
                <w:szCs w:val="20"/>
              </w:rPr>
            </w:pPr>
            <w:r w:rsidRPr="00DC0EE4">
              <w:rPr>
                <w:rFonts w:ascii="Times New Roman" w:hAnsi="Times New Roman" w:cs="Times New Roman"/>
                <w:color w:val="000000" w:themeColor="text1"/>
                <w:sz w:val="20"/>
                <w:szCs w:val="20"/>
              </w:rPr>
              <w:t>Participări ale actorilor instituționali în procesul de descoperire antreprenorială</w:t>
            </w:r>
          </w:p>
        </w:tc>
        <w:tc>
          <w:tcPr>
            <w:tcW w:w="530" w:type="pct"/>
            <w:tcBorders>
              <w:top w:val="single" w:sz="4" w:space="0" w:color="auto"/>
              <w:left w:val="single" w:sz="4" w:space="0" w:color="auto"/>
              <w:bottom w:val="single" w:sz="4" w:space="0" w:color="auto"/>
              <w:right w:val="single" w:sz="4" w:space="0" w:color="auto"/>
            </w:tcBorders>
          </w:tcPr>
          <w:p w14:paraId="52B1680C" w14:textId="77777777" w:rsidR="00CE5EAB" w:rsidRPr="00F47F33" w:rsidRDefault="00CE5EAB" w:rsidP="007D51AA">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Nr. participări</w:t>
            </w:r>
          </w:p>
        </w:tc>
        <w:tc>
          <w:tcPr>
            <w:tcW w:w="626" w:type="pct"/>
            <w:tcBorders>
              <w:top w:val="single" w:sz="4" w:space="0" w:color="auto"/>
              <w:left w:val="single" w:sz="4" w:space="0" w:color="auto"/>
              <w:bottom w:val="single" w:sz="4" w:space="0" w:color="auto"/>
              <w:right w:val="single" w:sz="4" w:space="0" w:color="auto"/>
            </w:tcBorders>
          </w:tcPr>
          <w:p w14:paraId="7AF16966" w14:textId="77777777" w:rsidR="00CE5EAB" w:rsidRPr="00352198" w:rsidRDefault="00CE5EAB" w:rsidP="007D51AA">
            <w:pPr>
              <w:rPr>
                <w:rFonts w:ascii="Times New Roman" w:hAnsi="Times New Roman" w:cs="Times New Roman"/>
                <w:color w:val="000000" w:themeColor="text1"/>
                <w:sz w:val="20"/>
                <w:szCs w:val="20"/>
              </w:rPr>
            </w:pPr>
            <w:r w:rsidRPr="00352198">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1A65747B" w14:textId="7F481D0F" w:rsidR="00CE5EAB" w:rsidRPr="00672A1E" w:rsidRDefault="00515AEB" w:rsidP="00A45B8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469</w:t>
            </w:r>
          </w:p>
        </w:tc>
      </w:tr>
      <w:tr w:rsidR="00CE5EAB" w:rsidRPr="00F47F33" w14:paraId="1F06146A" w14:textId="77777777" w:rsidTr="007D51AA">
        <w:trPr>
          <w:trHeight w:val="332"/>
        </w:trPr>
        <w:tc>
          <w:tcPr>
            <w:tcW w:w="393" w:type="pct"/>
            <w:tcBorders>
              <w:left w:val="single" w:sz="4" w:space="0" w:color="auto"/>
              <w:right w:val="single" w:sz="4" w:space="0" w:color="auto"/>
            </w:tcBorders>
          </w:tcPr>
          <w:p w14:paraId="3FF6ED5C"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70" w:type="pct"/>
            <w:tcBorders>
              <w:left w:val="single" w:sz="4" w:space="0" w:color="auto"/>
              <w:right w:val="single" w:sz="4" w:space="0" w:color="auto"/>
            </w:tcBorders>
          </w:tcPr>
          <w:p w14:paraId="7EFCC77F"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OS 1.iv</w:t>
            </w:r>
          </w:p>
        </w:tc>
        <w:tc>
          <w:tcPr>
            <w:tcW w:w="302" w:type="pct"/>
            <w:tcBorders>
              <w:left w:val="single" w:sz="4" w:space="0" w:color="auto"/>
              <w:right w:val="single" w:sz="4" w:space="0" w:color="auto"/>
            </w:tcBorders>
          </w:tcPr>
          <w:p w14:paraId="427E549D"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0" w:type="pct"/>
            <w:tcBorders>
              <w:left w:val="single" w:sz="4" w:space="0" w:color="auto"/>
              <w:right w:val="single" w:sz="4" w:space="0" w:color="auto"/>
            </w:tcBorders>
          </w:tcPr>
          <w:p w14:paraId="0380E015"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31" w:type="pct"/>
            <w:tcBorders>
              <w:top w:val="single" w:sz="4" w:space="0" w:color="auto"/>
              <w:left w:val="single" w:sz="4" w:space="0" w:color="auto"/>
              <w:bottom w:val="single" w:sz="4" w:space="0" w:color="auto"/>
              <w:right w:val="single" w:sz="4" w:space="0" w:color="auto"/>
            </w:tcBorders>
          </w:tcPr>
          <w:p w14:paraId="02213F54" w14:textId="77777777" w:rsidR="00CE5EAB" w:rsidRPr="00F47F33" w:rsidRDefault="00CE5EAB" w:rsidP="007D51AA">
            <w:pPr>
              <w:rPr>
                <w:rFonts w:ascii="Times New Roman" w:hAnsi="Times New Roman" w:cs="Times New Roman"/>
                <w:color w:val="000000" w:themeColor="text1"/>
                <w:sz w:val="20"/>
                <w:szCs w:val="20"/>
              </w:rPr>
            </w:pPr>
            <w:r w:rsidRPr="002E60BF">
              <w:rPr>
                <w:rFonts w:ascii="Times New Roman" w:hAnsi="Times New Roman" w:cs="Times New Roman"/>
                <w:color w:val="000000" w:themeColor="text1"/>
                <w:sz w:val="20"/>
                <w:szCs w:val="20"/>
              </w:rPr>
              <w:t>RCO 101</w:t>
            </w:r>
          </w:p>
        </w:tc>
        <w:tc>
          <w:tcPr>
            <w:tcW w:w="1015" w:type="pct"/>
            <w:tcBorders>
              <w:top w:val="single" w:sz="4" w:space="0" w:color="auto"/>
              <w:left w:val="single" w:sz="4" w:space="0" w:color="auto"/>
              <w:bottom w:val="single" w:sz="4" w:space="0" w:color="auto"/>
              <w:right w:val="single" w:sz="4" w:space="0" w:color="auto"/>
            </w:tcBorders>
          </w:tcPr>
          <w:p w14:paraId="508727BF" w14:textId="77777777" w:rsidR="00CE5EAB" w:rsidRPr="00F47F33" w:rsidRDefault="00CE5EAB" w:rsidP="007D51AA">
            <w:pPr>
              <w:spacing w:after="0"/>
              <w:jc w:val="both"/>
              <w:rPr>
                <w:rFonts w:ascii="Times New Roman" w:hAnsi="Times New Roman" w:cs="Times New Roman"/>
                <w:color w:val="000000" w:themeColor="text1"/>
                <w:sz w:val="20"/>
                <w:szCs w:val="20"/>
              </w:rPr>
            </w:pPr>
            <w:r w:rsidRPr="002E60BF">
              <w:rPr>
                <w:rFonts w:ascii="Times New Roman" w:hAnsi="Times New Roman" w:cs="Times New Roman"/>
                <w:color w:val="000000" w:themeColor="text1"/>
                <w:sz w:val="20"/>
                <w:szCs w:val="20"/>
              </w:rPr>
              <w:t>IMM-uri care investesc în dezvoltarea competențelor tranziție industrială și antreprenoriat</w:t>
            </w:r>
          </w:p>
        </w:tc>
        <w:tc>
          <w:tcPr>
            <w:tcW w:w="530" w:type="pct"/>
            <w:tcBorders>
              <w:top w:val="single" w:sz="4" w:space="0" w:color="auto"/>
              <w:left w:val="single" w:sz="4" w:space="0" w:color="auto"/>
              <w:bottom w:val="single" w:sz="4" w:space="0" w:color="auto"/>
              <w:right w:val="single" w:sz="4" w:space="0" w:color="auto"/>
            </w:tcBorders>
          </w:tcPr>
          <w:p w14:paraId="6C0CA700" w14:textId="77777777" w:rsidR="00CE5EAB" w:rsidRPr="00F47F33" w:rsidRDefault="00CE5EAB" w:rsidP="007D51AA">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Nr. întreprinderi</w:t>
            </w:r>
          </w:p>
        </w:tc>
        <w:tc>
          <w:tcPr>
            <w:tcW w:w="626" w:type="pct"/>
            <w:tcBorders>
              <w:top w:val="single" w:sz="4" w:space="0" w:color="auto"/>
              <w:left w:val="single" w:sz="4" w:space="0" w:color="auto"/>
              <w:bottom w:val="single" w:sz="4" w:space="0" w:color="auto"/>
              <w:right w:val="single" w:sz="4" w:space="0" w:color="auto"/>
            </w:tcBorders>
          </w:tcPr>
          <w:p w14:paraId="3C6F88F6"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13" w:type="pct"/>
            <w:tcBorders>
              <w:top w:val="single" w:sz="4" w:space="0" w:color="auto"/>
              <w:left w:val="single" w:sz="4" w:space="0" w:color="auto"/>
              <w:bottom w:val="single" w:sz="4" w:space="0" w:color="auto"/>
              <w:right w:val="single" w:sz="4" w:space="0" w:color="auto"/>
            </w:tcBorders>
          </w:tcPr>
          <w:p w14:paraId="1DE616D1" w14:textId="01AFF040" w:rsidR="00CE5EAB" w:rsidRPr="00672A1E" w:rsidRDefault="00672A1E" w:rsidP="00A45B8E">
            <w:pPr>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w:t>
            </w:r>
            <w:r w:rsidR="00515AEB">
              <w:rPr>
                <w:rFonts w:ascii="Times New Roman" w:hAnsi="Times New Roman" w:cs="Times New Roman"/>
                <w:color w:val="000000" w:themeColor="text1"/>
                <w:sz w:val="20"/>
                <w:szCs w:val="20"/>
              </w:rPr>
              <w:t>1</w:t>
            </w:r>
            <w:r w:rsidRPr="00672A1E">
              <w:rPr>
                <w:rFonts w:ascii="Times New Roman" w:hAnsi="Times New Roman" w:cs="Times New Roman"/>
                <w:color w:val="000000" w:themeColor="text1"/>
                <w:sz w:val="20"/>
                <w:szCs w:val="20"/>
              </w:rPr>
              <w:t>7</w:t>
            </w:r>
          </w:p>
        </w:tc>
      </w:tr>
    </w:tbl>
    <w:p w14:paraId="1F22A434" w14:textId="77777777" w:rsidR="00F642F0" w:rsidRPr="00F47F33" w:rsidRDefault="00F642F0" w:rsidP="00F642F0">
      <w:pPr>
        <w:spacing w:after="0"/>
        <w:rPr>
          <w:rFonts w:ascii="Times New Roman" w:hAnsi="Times New Roman" w:cs="Times New Roman"/>
          <w:b/>
          <w:bCs/>
          <w:i/>
          <w:color w:val="000000" w:themeColor="text1"/>
          <w:sz w:val="20"/>
          <w:szCs w:val="20"/>
          <w:u w:val="single"/>
        </w:rPr>
      </w:pPr>
    </w:p>
    <w:p w14:paraId="025701C9" w14:textId="77777777" w:rsidR="00AC205C" w:rsidRPr="00F642F0" w:rsidRDefault="00AC205C" w:rsidP="00B4059F">
      <w:pPr>
        <w:rPr>
          <w:rFonts w:ascii="Times New Roman" w:hAnsi="Times New Roman" w:cs="Times New Roman"/>
          <w:color w:val="000000" w:themeColor="text1"/>
          <w:sz w:val="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1619"/>
        <w:gridCol w:w="730"/>
        <w:gridCol w:w="1161"/>
        <w:gridCol w:w="902"/>
        <w:gridCol w:w="2117"/>
        <w:gridCol w:w="1492"/>
        <w:gridCol w:w="1016"/>
        <w:gridCol w:w="1071"/>
        <w:gridCol w:w="856"/>
        <w:gridCol w:w="1427"/>
        <w:gridCol w:w="1139"/>
      </w:tblGrid>
      <w:tr w:rsidR="00CE5EAB" w:rsidRPr="00F47F33" w14:paraId="0A247B4A" w14:textId="77777777" w:rsidTr="007D51AA">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4E4D64E5"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3: Result indicators</w:t>
            </w:r>
          </w:p>
        </w:tc>
      </w:tr>
      <w:tr w:rsidR="00CE5EAB" w:rsidRPr="00F47F33" w14:paraId="3C637D59" w14:textId="77777777" w:rsidTr="00672A1E">
        <w:trPr>
          <w:trHeight w:val="818"/>
        </w:trPr>
        <w:tc>
          <w:tcPr>
            <w:tcW w:w="359" w:type="pct"/>
            <w:tcBorders>
              <w:top w:val="single" w:sz="4" w:space="0" w:color="auto"/>
              <w:left w:val="single" w:sz="4" w:space="0" w:color="auto"/>
              <w:bottom w:val="single" w:sz="4" w:space="0" w:color="auto"/>
              <w:right w:val="single" w:sz="4" w:space="0" w:color="auto"/>
            </w:tcBorders>
            <w:hideMark/>
          </w:tcPr>
          <w:p w14:paraId="349A6E0C"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61" w:type="pct"/>
            <w:tcBorders>
              <w:top w:val="single" w:sz="4" w:space="0" w:color="auto"/>
              <w:left w:val="single" w:sz="4" w:space="0" w:color="auto"/>
              <w:bottom w:val="single" w:sz="4" w:space="0" w:color="auto"/>
              <w:right w:val="single" w:sz="4" w:space="0" w:color="auto"/>
            </w:tcBorders>
            <w:hideMark/>
          </w:tcPr>
          <w:p w14:paraId="237C83A0"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Specific objective </w:t>
            </w:r>
          </w:p>
        </w:tc>
        <w:tc>
          <w:tcPr>
            <w:tcW w:w="256" w:type="pct"/>
            <w:tcBorders>
              <w:top w:val="single" w:sz="4" w:space="0" w:color="auto"/>
              <w:left w:val="single" w:sz="4" w:space="0" w:color="auto"/>
              <w:bottom w:val="single" w:sz="4" w:space="0" w:color="auto"/>
              <w:right w:val="single" w:sz="4" w:space="0" w:color="auto"/>
            </w:tcBorders>
            <w:hideMark/>
          </w:tcPr>
          <w:p w14:paraId="7AD24C9D"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404" w:type="pct"/>
            <w:tcBorders>
              <w:top w:val="single" w:sz="4" w:space="0" w:color="auto"/>
              <w:left w:val="single" w:sz="4" w:space="0" w:color="auto"/>
              <w:bottom w:val="single" w:sz="4" w:space="0" w:color="auto"/>
              <w:right w:val="single" w:sz="4" w:space="0" w:color="auto"/>
            </w:tcBorders>
            <w:hideMark/>
          </w:tcPr>
          <w:p w14:paraId="70D22BC7"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r w:rsidRPr="00F47F33">
              <w:rPr>
                <w:rFonts w:ascii="Times New Roman" w:hAnsi="Times New Roman" w:cs="Times New Roman"/>
                <w:color w:val="000000" w:themeColor="text1"/>
                <w:sz w:val="20"/>
                <w:szCs w:val="20"/>
              </w:rPr>
              <w:t xml:space="preserve"> </w:t>
            </w:r>
          </w:p>
        </w:tc>
        <w:tc>
          <w:tcPr>
            <w:tcW w:w="315" w:type="pct"/>
            <w:tcBorders>
              <w:top w:val="single" w:sz="4" w:space="0" w:color="auto"/>
              <w:left w:val="single" w:sz="4" w:space="0" w:color="auto"/>
              <w:bottom w:val="single" w:sz="4" w:space="0" w:color="auto"/>
              <w:right w:val="single" w:sz="4" w:space="0" w:color="auto"/>
            </w:tcBorders>
            <w:hideMark/>
          </w:tcPr>
          <w:p w14:paraId="49E65E2A"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732" w:type="pct"/>
            <w:tcBorders>
              <w:top w:val="single" w:sz="4" w:space="0" w:color="auto"/>
              <w:left w:val="single" w:sz="4" w:space="0" w:color="auto"/>
              <w:bottom w:val="single" w:sz="4" w:space="0" w:color="auto"/>
              <w:right w:val="single" w:sz="4" w:space="0" w:color="auto"/>
            </w:tcBorders>
            <w:hideMark/>
          </w:tcPr>
          <w:p w14:paraId="25B74840"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Indicator [255]</w:t>
            </w:r>
          </w:p>
        </w:tc>
        <w:tc>
          <w:tcPr>
            <w:tcW w:w="517" w:type="pct"/>
            <w:tcBorders>
              <w:top w:val="single" w:sz="4" w:space="0" w:color="auto"/>
              <w:left w:val="single" w:sz="4" w:space="0" w:color="auto"/>
              <w:bottom w:val="single" w:sz="4" w:space="0" w:color="auto"/>
              <w:right w:val="single" w:sz="4" w:space="0" w:color="auto"/>
            </w:tcBorders>
            <w:hideMark/>
          </w:tcPr>
          <w:p w14:paraId="035B94AC"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353" w:type="pct"/>
            <w:tcBorders>
              <w:top w:val="single" w:sz="4" w:space="0" w:color="auto"/>
              <w:left w:val="single" w:sz="4" w:space="0" w:color="auto"/>
              <w:bottom w:val="single" w:sz="4" w:space="0" w:color="auto"/>
              <w:right w:val="single" w:sz="4" w:space="0" w:color="auto"/>
            </w:tcBorders>
            <w:hideMark/>
          </w:tcPr>
          <w:p w14:paraId="6B6340A8"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59B45362"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Reference year</w:t>
            </w:r>
          </w:p>
        </w:tc>
        <w:tc>
          <w:tcPr>
            <w:tcW w:w="304" w:type="pct"/>
            <w:tcBorders>
              <w:top w:val="single" w:sz="4" w:space="0" w:color="auto"/>
              <w:left w:val="single" w:sz="4" w:space="0" w:color="auto"/>
              <w:bottom w:val="single" w:sz="4" w:space="0" w:color="auto"/>
              <w:right w:val="single" w:sz="4" w:space="0" w:color="auto"/>
            </w:tcBorders>
          </w:tcPr>
          <w:p w14:paraId="75EFB53C"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0808A873" w14:textId="77777777" w:rsidR="00CE5EAB" w:rsidRPr="00F47F33" w:rsidRDefault="00CE5EAB" w:rsidP="007D51AA">
            <w:pPr>
              <w:rPr>
                <w:rFonts w:ascii="Times New Roman" w:hAnsi="Times New Roman" w:cs="Times New Roman"/>
                <w:b/>
                <w:color w:val="000000" w:themeColor="text1"/>
                <w:sz w:val="20"/>
                <w:szCs w:val="20"/>
              </w:rPr>
            </w:pPr>
          </w:p>
        </w:tc>
        <w:tc>
          <w:tcPr>
            <w:tcW w:w="495" w:type="pct"/>
            <w:tcBorders>
              <w:top w:val="single" w:sz="4" w:space="0" w:color="auto"/>
              <w:left w:val="single" w:sz="4" w:space="0" w:color="auto"/>
              <w:bottom w:val="single" w:sz="4" w:space="0" w:color="auto"/>
              <w:right w:val="single" w:sz="4" w:space="0" w:color="auto"/>
            </w:tcBorders>
            <w:hideMark/>
          </w:tcPr>
          <w:p w14:paraId="4F32FBC0"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Source of data [200]</w:t>
            </w:r>
          </w:p>
        </w:tc>
        <w:tc>
          <w:tcPr>
            <w:tcW w:w="335" w:type="pct"/>
            <w:tcBorders>
              <w:top w:val="single" w:sz="4" w:space="0" w:color="auto"/>
              <w:left w:val="single" w:sz="4" w:space="0" w:color="auto"/>
              <w:bottom w:val="single" w:sz="4" w:space="0" w:color="auto"/>
              <w:right w:val="single" w:sz="4" w:space="0" w:color="auto"/>
            </w:tcBorders>
            <w:hideMark/>
          </w:tcPr>
          <w:p w14:paraId="71F0C286" w14:textId="77777777" w:rsidR="00CE5EAB" w:rsidRPr="00F47F33" w:rsidRDefault="00CE5EAB" w:rsidP="007D51AA">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Comments [200]</w:t>
            </w:r>
          </w:p>
        </w:tc>
      </w:tr>
      <w:tr w:rsidR="00CE5EAB" w:rsidRPr="00F47F33" w14:paraId="67F1C7CD" w14:textId="77777777" w:rsidTr="00672A1E">
        <w:trPr>
          <w:trHeight w:val="286"/>
        </w:trPr>
        <w:tc>
          <w:tcPr>
            <w:tcW w:w="359" w:type="pct"/>
            <w:tcBorders>
              <w:top w:val="single" w:sz="4" w:space="0" w:color="auto"/>
              <w:left w:val="single" w:sz="4" w:space="0" w:color="auto"/>
              <w:bottom w:val="single" w:sz="4" w:space="0" w:color="auto"/>
              <w:right w:val="single" w:sz="4" w:space="0" w:color="auto"/>
            </w:tcBorders>
          </w:tcPr>
          <w:p w14:paraId="4FCCA41C"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1</w:t>
            </w:r>
          </w:p>
        </w:tc>
        <w:tc>
          <w:tcPr>
            <w:tcW w:w="561" w:type="pct"/>
            <w:tcBorders>
              <w:top w:val="single" w:sz="4" w:space="0" w:color="auto"/>
              <w:left w:val="single" w:sz="4" w:space="0" w:color="auto"/>
              <w:bottom w:val="single" w:sz="4" w:space="0" w:color="auto"/>
              <w:right w:val="single" w:sz="4" w:space="0" w:color="auto"/>
            </w:tcBorders>
          </w:tcPr>
          <w:p w14:paraId="78C0ABC6"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OS 1.iv</w:t>
            </w:r>
          </w:p>
        </w:tc>
        <w:tc>
          <w:tcPr>
            <w:tcW w:w="256" w:type="pct"/>
            <w:tcBorders>
              <w:top w:val="single" w:sz="4" w:space="0" w:color="auto"/>
              <w:left w:val="single" w:sz="4" w:space="0" w:color="auto"/>
              <w:bottom w:val="single" w:sz="4" w:space="0" w:color="auto"/>
              <w:right w:val="single" w:sz="4" w:space="0" w:color="auto"/>
            </w:tcBorders>
          </w:tcPr>
          <w:p w14:paraId="128AB076"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04" w:type="pct"/>
            <w:tcBorders>
              <w:top w:val="single" w:sz="4" w:space="0" w:color="auto"/>
              <w:left w:val="single" w:sz="4" w:space="0" w:color="auto"/>
              <w:bottom w:val="single" w:sz="4" w:space="0" w:color="auto"/>
              <w:right w:val="single" w:sz="4" w:space="0" w:color="auto"/>
            </w:tcBorders>
          </w:tcPr>
          <w:p w14:paraId="6DA05723" w14:textId="77777777" w:rsidR="00CE5EAB" w:rsidRPr="00F47F33" w:rsidRDefault="00CE5EAB" w:rsidP="007D51A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15" w:type="pct"/>
            <w:tcBorders>
              <w:top w:val="single" w:sz="4" w:space="0" w:color="auto"/>
              <w:left w:val="single" w:sz="4" w:space="0" w:color="auto"/>
              <w:bottom w:val="single" w:sz="4" w:space="0" w:color="auto"/>
              <w:right w:val="single" w:sz="4" w:space="0" w:color="auto"/>
            </w:tcBorders>
          </w:tcPr>
          <w:p w14:paraId="3B3BC35D"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RCR 98</w:t>
            </w:r>
          </w:p>
        </w:tc>
        <w:tc>
          <w:tcPr>
            <w:tcW w:w="732" w:type="pct"/>
            <w:tcBorders>
              <w:top w:val="single" w:sz="4" w:space="0" w:color="auto"/>
              <w:left w:val="single" w:sz="4" w:space="0" w:color="auto"/>
              <w:bottom w:val="single" w:sz="4" w:space="0" w:color="auto"/>
              <w:right w:val="single" w:sz="4" w:space="0" w:color="auto"/>
            </w:tcBorders>
          </w:tcPr>
          <w:p w14:paraId="7EC2A51E" w14:textId="77777777" w:rsidR="00CE5EAB" w:rsidRPr="00F47F33" w:rsidRDefault="00CE5EAB" w:rsidP="007D51AA">
            <w:pPr>
              <w:rPr>
                <w:rFonts w:ascii="Times New Roman" w:hAnsi="Times New Roman" w:cs="Times New Roman"/>
                <w:color w:val="000000" w:themeColor="text1"/>
                <w:sz w:val="20"/>
                <w:szCs w:val="20"/>
              </w:rPr>
            </w:pPr>
            <w:r w:rsidRPr="00AC205C">
              <w:rPr>
                <w:rFonts w:ascii="Times New Roman" w:hAnsi="Times New Roman" w:cs="Times New Roman"/>
                <w:color w:val="000000" w:themeColor="text1"/>
                <w:sz w:val="20"/>
                <w:szCs w:val="20"/>
              </w:rPr>
              <w:t>Nr. de angajati din IMM-uri care finalizează instruiri despre specializare inteligentă,tranziție industrială și antreprenoriat</w:t>
            </w:r>
          </w:p>
        </w:tc>
        <w:tc>
          <w:tcPr>
            <w:tcW w:w="517" w:type="pct"/>
            <w:tcBorders>
              <w:top w:val="single" w:sz="4" w:space="0" w:color="auto"/>
              <w:left w:val="single" w:sz="4" w:space="0" w:color="auto"/>
              <w:bottom w:val="single" w:sz="4" w:space="0" w:color="auto"/>
              <w:right w:val="single" w:sz="4" w:space="0" w:color="auto"/>
            </w:tcBorders>
          </w:tcPr>
          <w:p w14:paraId="0C45640A"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Nr. angajați</w:t>
            </w:r>
          </w:p>
        </w:tc>
        <w:tc>
          <w:tcPr>
            <w:tcW w:w="353" w:type="pct"/>
            <w:tcBorders>
              <w:top w:val="single" w:sz="4" w:space="0" w:color="auto"/>
              <w:left w:val="single" w:sz="4" w:space="0" w:color="auto"/>
              <w:bottom w:val="single" w:sz="4" w:space="0" w:color="auto"/>
              <w:right w:val="single" w:sz="4" w:space="0" w:color="auto"/>
            </w:tcBorders>
          </w:tcPr>
          <w:p w14:paraId="5D1B9C16" w14:textId="77777777" w:rsidR="00CE5EAB" w:rsidRPr="00F47F33" w:rsidRDefault="00CE5EAB" w:rsidP="007D51A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073FEAA3" w14:textId="77777777" w:rsidR="00CE5EAB" w:rsidRPr="00F47F33" w:rsidRDefault="00CE5EAB" w:rsidP="007D51AA">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3A191F3F" w14:textId="18A5AE6B" w:rsidR="00CE5EAB" w:rsidRPr="00672A1E" w:rsidRDefault="00672A1E" w:rsidP="00A45B8E">
            <w:pPr>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w:t>
            </w:r>
            <w:r w:rsidR="00515AEB">
              <w:rPr>
                <w:rFonts w:ascii="Times New Roman" w:hAnsi="Times New Roman" w:cs="Times New Roman"/>
                <w:color w:val="000000" w:themeColor="text1"/>
                <w:sz w:val="20"/>
                <w:szCs w:val="20"/>
              </w:rPr>
              <w:t>17</w:t>
            </w:r>
          </w:p>
        </w:tc>
        <w:tc>
          <w:tcPr>
            <w:tcW w:w="495" w:type="pct"/>
            <w:tcBorders>
              <w:top w:val="single" w:sz="4" w:space="0" w:color="auto"/>
              <w:left w:val="single" w:sz="4" w:space="0" w:color="auto"/>
              <w:bottom w:val="single" w:sz="4" w:space="0" w:color="auto"/>
              <w:right w:val="single" w:sz="4" w:space="0" w:color="auto"/>
            </w:tcBorders>
          </w:tcPr>
          <w:p w14:paraId="70D077EB" w14:textId="0A8538C3" w:rsidR="00CE5EAB" w:rsidRPr="00F47F33" w:rsidRDefault="00672A1E" w:rsidP="007D51AA">
            <w:pP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Rapoarte de monitorizare POR-MySMIS</w:t>
            </w:r>
          </w:p>
        </w:tc>
        <w:tc>
          <w:tcPr>
            <w:tcW w:w="335" w:type="pct"/>
            <w:tcBorders>
              <w:top w:val="single" w:sz="4" w:space="0" w:color="auto"/>
              <w:left w:val="single" w:sz="4" w:space="0" w:color="auto"/>
              <w:bottom w:val="single" w:sz="4" w:space="0" w:color="auto"/>
              <w:right w:val="single" w:sz="4" w:space="0" w:color="auto"/>
            </w:tcBorders>
          </w:tcPr>
          <w:p w14:paraId="08956FE1" w14:textId="77777777" w:rsidR="00CE5EAB" w:rsidRPr="00F47F33" w:rsidRDefault="00CE5EAB" w:rsidP="007D51AA">
            <w:pPr>
              <w:rPr>
                <w:rFonts w:ascii="Times New Roman" w:hAnsi="Times New Roman" w:cs="Times New Roman"/>
                <w:color w:val="000000" w:themeColor="text1"/>
                <w:sz w:val="20"/>
                <w:szCs w:val="20"/>
              </w:rPr>
            </w:pPr>
          </w:p>
        </w:tc>
      </w:tr>
    </w:tbl>
    <w:p w14:paraId="5F6ABF20" w14:textId="2C99BBDC" w:rsidR="00B4059F" w:rsidRPr="00F47F33" w:rsidRDefault="00B4059F" w:rsidP="00B4059F">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1D331E45" w14:textId="77777777" w:rsidR="00C52A62" w:rsidRDefault="00C52A62">
      <w:pPr>
        <w:rPr>
          <w:rFonts w:ascii="Times New Roman" w:hAnsi="Times New Roman" w:cs="Times New Roman"/>
          <w:b/>
          <w:color w:val="000000" w:themeColor="text1"/>
          <w:sz w:val="20"/>
          <w:szCs w:val="20"/>
        </w:rPr>
        <w:sectPr w:rsidR="00C52A62" w:rsidSect="002423D0">
          <w:headerReference w:type="default" r:id="rId15"/>
          <w:footerReference w:type="default" r:id="rId16"/>
          <w:pgSz w:w="16838" w:h="11906" w:orient="landscape"/>
          <w:pgMar w:top="1134" w:right="1134" w:bottom="1134" w:left="1134" w:header="567" w:footer="567" w:gutter="0"/>
          <w:cols w:space="720"/>
          <w:docGrid w:linePitch="326"/>
        </w:sectPr>
      </w:pPr>
    </w:p>
    <w:p w14:paraId="4D1D0945" w14:textId="77777777" w:rsidR="00CE1041" w:rsidRPr="00F47F33" w:rsidRDefault="00CE1041" w:rsidP="00CE1041">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lastRenderedPageBreak/>
        <w:t xml:space="preserve">2.A.1 </w:t>
      </w:r>
      <w:r w:rsidR="00B50938" w:rsidRPr="00F47F33">
        <w:rPr>
          <w:rFonts w:ascii="Times New Roman" w:hAnsi="Times New Roman" w:cs="Times New Roman"/>
          <w:b/>
          <w:color w:val="000000" w:themeColor="text1"/>
          <w:sz w:val="20"/>
          <w:szCs w:val="20"/>
        </w:rPr>
        <w:t xml:space="preserve">Prioritatea 2 - </w:t>
      </w:r>
      <w:r w:rsidRPr="00F47F33">
        <w:rPr>
          <w:rFonts w:ascii="Times New Roman" w:hAnsi="Times New Roman" w:cs="Times New Roman"/>
          <w:b/>
          <w:color w:val="000000" w:themeColor="text1"/>
          <w:sz w:val="20"/>
          <w:szCs w:val="20"/>
        </w:rPr>
        <w:t>O regiune cu orașe Smart</w:t>
      </w:r>
    </w:p>
    <w:p w14:paraId="6DF96B7D" w14:textId="77777777" w:rsidR="00CE1041" w:rsidRPr="00F47F33" w:rsidRDefault="00CE1041" w:rsidP="00CE1041">
      <w:pPr>
        <w:rPr>
          <w:rFonts w:ascii="Times New Roman" w:hAnsi="Times New Roman" w:cs="Times New Roman"/>
          <w:i/>
          <w:iCs/>
          <w:color w:val="000000" w:themeColor="text1"/>
          <w:sz w:val="20"/>
          <w:szCs w:val="20"/>
        </w:rPr>
      </w:pPr>
      <w:r w:rsidRPr="00F47F33">
        <w:rPr>
          <w:rFonts w:ascii="Times New Roman" w:hAnsi="Times New Roman" w:cs="Times New Roman"/>
          <w:i/>
          <w:iCs/>
          <w:color w:val="000000" w:themeColor="text1"/>
          <w:sz w:val="20"/>
          <w:szCs w:val="20"/>
        </w:rPr>
        <w:t>Reference: Article 4(1), 10  and 13 ESF+</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660448" w:rsidRPr="00F47F33" w14:paraId="7A9AE94D" w14:textId="77777777" w:rsidTr="00F87DC7">
        <w:tc>
          <w:tcPr>
            <w:tcW w:w="9493" w:type="dxa"/>
            <w:tcBorders>
              <w:top w:val="single" w:sz="4" w:space="0" w:color="auto"/>
              <w:left w:val="single" w:sz="4" w:space="0" w:color="auto"/>
              <w:bottom w:val="single" w:sz="4" w:space="0" w:color="auto"/>
              <w:right w:val="single" w:sz="4" w:space="0" w:color="auto"/>
            </w:tcBorders>
            <w:hideMark/>
          </w:tcPr>
          <w:p w14:paraId="149D88EF" w14:textId="77777777" w:rsidR="00CE1041" w:rsidRPr="00F47F33" w:rsidRDefault="0046085D"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CE1041"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CE1041" w:rsidRPr="00F47F33">
              <w:rPr>
                <w:rFonts w:ascii="Times New Roman" w:hAnsi="Times New Roman" w:cs="Times New Roman"/>
                <w:color w:val="000000" w:themeColor="text1"/>
                <w:sz w:val="20"/>
                <w:szCs w:val="20"/>
              </w:rPr>
              <w:t xml:space="preserve"> This is a priority dedicated to youth employment</w:t>
            </w:r>
          </w:p>
        </w:tc>
      </w:tr>
      <w:tr w:rsidR="00660448" w:rsidRPr="00F47F33" w14:paraId="0D5F62DC" w14:textId="77777777" w:rsidTr="00F87DC7">
        <w:tc>
          <w:tcPr>
            <w:tcW w:w="9493" w:type="dxa"/>
            <w:tcBorders>
              <w:top w:val="single" w:sz="4" w:space="0" w:color="auto"/>
              <w:left w:val="single" w:sz="4" w:space="0" w:color="auto"/>
              <w:bottom w:val="single" w:sz="4" w:space="0" w:color="auto"/>
              <w:right w:val="single" w:sz="4" w:space="0" w:color="auto"/>
            </w:tcBorders>
            <w:hideMark/>
          </w:tcPr>
          <w:p w14:paraId="23F51CD2" w14:textId="77777777" w:rsidR="00CE1041" w:rsidRPr="00F47F33" w:rsidRDefault="0046085D"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
                  <w:enabled/>
                  <w:calcOnExit w:val="0"/>
                  <w:checkBox>
                    <w:sizeAuto/>
                    <w:default w:val="0"/>
                  </w:checkBox>
                </w:ffData>
              </w:fldChar>
            </w:r>
            <w:r w:rsidR="00CE1041"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CE1041" w:rsidRPr="00F47F33">
              <w:rPr>
                <w:rFonts w:ascii="Times New Roman" w:hAnsi="Times New Roman" w:cs="Times New Roman"/>
                <w:color w:val="000000" w:themeColor="text1"/>
                <w:sz w:val="20"/>
                <w:szCs w:val="20"/>
              </w:rPr>
              <w:t xml:space="preserve"> This is a priority dedicated to innovative actions</w:t>
            </w:r>
          </w:p>
        </w:tc>
      </w:tr>
      <w:tr w:rsidR="00660448" w:rsidRPr="00F47F33" w14:paraId="496D6195" w14:textId="77777777" w:rsidTr="00F87DC7">
        <w:tc>
          <w:tcPr>
            <w:tcW w:w="9493" w:type="dxa"/>
            <w:tcBorders>
              <w:top w:val="single" w:sz="4" w:space="0" w:color="auto"/>
              <w:left w:val="single" w:sz="4" w:space="0" w:color="auto"/>
              <w:bottom w:val="single" w:sz="4" w:space="0" w:color="auto"/>
              <w:right w:val="single" w:sz="4" w:space="0" w:color="auto"/>
            </w:tcBorders>
            <w:hideMark/>
          </w:tcPr>
          <w:p w14:paraId="1F6038BD" w14:textId="77777777" w:rsidR="00CE1041" w:rsidRPr="00F47F33" w:rsidRDefault="0046085D"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CE1041"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CE1041" w:rsidRPr="00F47F33">
              <w:rPr>
                <w:rFonts w:ascii="Times New Roman" w:hAnsi="Times New Roman" w:cs="Times New Roman"/>
                <w:color w:val="000000" w:themeColor="text1"/>
                <w:sz w:val="20"/>
                <w:szCs w:val="20"/>
              </w:rPr>
              <w:t xml:space="preserve"> This is a priority dedicated to support to the most deprived under theto specific objective set out in point (xi) of Art</w:t>
            </w:r>
            <w:r w:rsidR="00CE1041" w:rsidRPr="00F47F33">
              <w:rPr>
                <w:rFonts w:ascii="Times New Roman" w:hAnsi="Times New Roman" w:cs="Times New Roman"/>
                <w:bCs/>
                <w:color w:val="000000" w:themeColor="text1"/>
                <w:sz w:val="20"/>
                <w:szCs w:val="20"/>
              </w:rPr>
              <w:t>i</w:t>
            </w:r>
            <w:r w:rsidR="00CE1041" w:rsidRPr="00F47F33">
              <w:rPr>
                <w:rFonts w:ascii="Times New Roman" w:hAnsi="Times New Roman" w:cs="Times New Roman"/>
                <w:color w:val="000000" w:themeColor="text1"/>
                <w:sz w:val="20"/>
                <w:szCs w:val="20"/>
              </w:rPr>
              <w:t>cle 4(1) of the ESF+ regulation**</w:t>
            </w:r>
          </w:p>
        </w:tc>
      </w:tr>
      <w:tr w:rsidR="00660448" w:rsidRPr="00F47F33" w14:paraId="76F75452" w14:textId="77777777" w:rsidTr="00F87DC7">
        <w:tc>
          <w:tcPr>
            <w:tcW w:w="9493" w:type="dxa"/>
            <w:tcBorders>
              <w:top w:val="single" w:sz="4" w:space="0" w:color="auto"/>
              <w:left w:val="single" w:sz="4" w:space="0" w:color="auto"/>
              <w:bottom w:val="single" w:sz="4" w:space="0" w:color="auto"/>
              <w:right w:val="single" w:sz="4" w:space="0" w:color="auto"/>
            </w:tcBorders>
            <w:hideMark/>
          </w:tcPr>
          <w:p w14:paraId="04457071" w14:textId="77777777" w:rsidR="00CE1041" w:rsidRPr="00F47F33" w:rsidRDefault="0046085D"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CE1041"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CE1041" w:rsidRPr="00F47F33">
              <w:rPr>
                <w:rFonts w:ascii="Times New Roman" w:hAnsi="Times New Roman" w:cs="Times New Roman"/>
                <w:color w:val="000000" w:themeColor="text1"/>
                <w:sz w:val="20"/>
                <w:szCs w:val="20"/>
              </w:rPr>
              <w:t>This is a priority dedicated to support to the most deprived under theto specific objective set out in point (x) of Art</w:t>
            </w:r>
            <w:r w:rsidR="00CE1041" w:rsidRPr="00F47F33">
              <w:rPr>
                <w:rFonts w:ascii="Times New Roman" w:hAnsi="Times New Roman" w:cs="Times New Roman"/>
                <w:bCs/>
                <w:color w:val="000000" w:themeColor="text1"/>
                <w:sz w:val="20"/>
                <w:szCs w:val="20"/>
              </w:rPr>
              <w:t>i</w:t>
            </w:r>
            <w:r w:rsidR="00CE1041" w:rsidRPr="00F47F33">
              <w:rPr>
                <w:rFonts w:ascii="Times New Roman" w:hAnsi="Times New Roman" w:cs="Times New Roman"/>
                <w:color w:val="000000" w:themeColor="text1"/>
                <w:sz w:val="20"/>
                <w:szCs w:val="20"/>
              </w:rPr>
              <w:t>cle 4(1) of the ESF+ regulation</w:t>
            </w:r>
            <w:r w:rsidR="00CE1041" w:rsidRPr="00F47F33">
              <w:rPr>
                <w:rFonts w:ascii="Times New Roman" w:hAnsi="Times New Roman" w:cs="Times New Roman"/>
                <w:b/>
                <w:color w:val="000000" w:themeColor="text1"/>
                <w:sz w:val="20"/>
                <w:szCs w:val="20"/>
                <w:vertAlign w:val="superscript"/>
              </w:rPr>
              <w:footnoteReference w:id="51"/>
            </w:r>
          </w:p>
        </w:tc>
      </w:tr>
    </w:tbl>
    <w:p w14:paraId="096AD39D" w14:textId="77777777" w:rsidR="00CE1041" w:rsidRPr="00F47F33" w:rsidRDefault="00CE1041" w:rsidP="00CE1041">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Ticking box applicable to ESF+ priorities. In case of EMFF, title of the priority is pre-defined.</w:t>
      </w:r>
    </w:p>
    <w:p w14:paraId="6244F165" w14:textId="77777777" w:rsidR="00CE1041" w:rsidRPr="00F47F33" w:rsidRDefault="00CE1041" w:rsidP="00CE1041">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If marked go to section 2.A.2.a</w:t>
      </w:r>
    </w:p>
    <w:p w14:paraId="09ED94D9" w14:textId="77777777" w:rsidR="00CE1041" w:rsidRPr="00F47F33" w:rsidRDefault="00CE1041" w:rsidP="00CE1041">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2.A.2 Indicative breakdown of the programmed resources (EU) by type of intervention </w:t>
      </w:r>
      <w:r w:rsidRPr="00F47F33">
        <w:rPr>
          <w:rFonts w:ascii="Times New Roman" w:hAnsi="Times New Roman" w:cs="Times New Roman"/>
          <w:iCs/>
          <w:color w:val="000000" w:themeColor="text1"/>
          <w:sz w:val="20"/>
          <w:szCs w:val="20"/>
        </w:rPr>
        <w:t xml:space="preserve">(not applicable to the EMFF) </w:t>
      </w:r>
      <w:r w:rsidRPr="00F47F33">
        <w:rPr>
          <w:rFonts w:ascii="Times New Roman" w:hAnsi="Times New Roman" w:cs="Times New Roman"/>
          <w:i/>
          <w:color w:val="000000" w:themeColor="text1"/>
          <w:sz w:val="20"/>
          <w:szCs w:val="20"/>
        </w:rPr>
        <w:t>[This was point 2.1.1.3 in the Commission proposal and has been moved up following changes in Article 17(3)(c) CPR]</w:t>
      </w:r>
    </w:p>
    <w:p w14:paraId="7A74048C" w14:textId="77777777" w:rsidR="00CE1041" w:rsidRPr="00F47F33" w:rsidRDefault="00CE1041" w:rsidP="00CE1041">
      <w:pPr>
        <w:rPr>
          <w:rFonts w:ascii="Times New Roman" w:hAnsi="Times New Roman" w:cs="Times New Roman"/>
          <w:b/>
          <w:i/>
          <w:iCs/>
          <w:color w:val="000000" w:themeColor="text1"/>
          <w:sz w:val="20"/>
          <w:szCs w:val="20"/>
        </w:rPr>
      </w:pPr>
      <w:r w:rsidRPr="00F47F33">
        <w:rPr>
          <w:rFonts w:ascii="Times New Roman" w:hAnsi="Times New Roman" w:cs="Times New Roman"/>
          <w:i/>
          <w:color w:val="000000" w:themeColor="text1"/>
          <w:sz w:val="20"/>
          <w:szCs w:val="20"/>
        </w:rPr>
        <w:t>Reference: Article 17(3)(c) CPR</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701"/>
        <w:gridCol w:w="3543"/>
        <w:gridCol w:w="2127"/>
      </w:tblGrid>
      <w:tr w:rsidR="00CE1041" w:rsidRPr="00F47F33" w14:paraId="485E79E0" w14:textId="77777777" w:rsidTr="00AF4E7C">
        <w:tc>
          <w:tcPr>
            <w:tcW w:w="9493" w:type="dxa"/>
            <w:gridSpan w:val="5"/>
            <w:tcBorders>
              <w:top w:val="single" w:sz="4" w:space="0" w:color="auto"/>
              <w:left w:val="single" w:sz="4" w:space="0" w:color="auto"/>
              <w:bottom w:val="single" w:sz="4" w:space="0" w:color="auto"/>
              <w:right w:val="single" w:sz="4" w:space="0" w:color="auto"/>
            </w:tcBorders>
            <w:hideMark/>
          </w:tcPr>
          <w:p w14:paraId="4FDF6625"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4: Dimension 1 – intervention field</w:t>
            </w:r>
          </w:p>
        </w:tc>
      </w:tr>
      <w:tr w:rsidR="00CE1041" w:rsidRPr="00F47F33" w14:paraId="118D2813" w14:textId="77777777" w:rsidTr="00C4463C">
        <w:tc>
          <w:tcPr>
            <w:tcW w:w="1129" w:type="dxa"/>
            <w:tcBorders>
              <w:top w:val="single" w:sz="4" w:space="0" w:color="auto"/>
              <w:left w:val="single" w:sz="4" w:space="0" w:color="auto"/>
              <w:bottom w:val="single" w:sz="4" w:space="0" w:color="auto"/>
              <w:right w:val="single" w:sz="4" w:space="0" w:color="auto"/>
            </w:tcBorders>
            <w:hideMark/>
          </w:tcPr>
          <w:p w14:paraId="6B76577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993" w:type="dxa"/>
            <w:tcBorders>
              <w:top w:val="single" w:sz="4" w:space="0" w:color="auto"/>
              <w:left w:val="single" w:sz="4" w:space="0" w:color="auto"/>
              <w:bottom w:val="single" w:sz="4" w:space="0" w:color="auto"/>
              <w:right w:val="single" w:sz="4" w:space="0" w:color="auto"/>
            </w:tcBorders>
            <w:hideMark/>
          </w:tcPr>
          <w:p w14:paraId="36059EC9"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701" w:type="dxa"/>
            <w:tcBorders>
              <w:top w:val="single" w:sz="4" w:space="0" w:color="auto"/>
              <w:left w:val="single" w:sz="4" w:space="0" w:color="auto"/>
              <w:bottom w:val="single" w:sz="4" w:space="0" w:color="auto"/>
              <w:right w:val="single" w:sz="4" w:space="0" w:color="auto"/>
            </w:tcBorders>
            <w:hideMark/>
          </w:tcPr>
          <w:p w14:paraId="10A94DEE"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52"/>
            </w:r>
          </w:p>
        </w:tc>
        <w:tc>
          <w:tcPr>
            <w:tcW w:w="3543" w:type="dxa"/>
            <w:tcBorders>
              <w:top w:val="single" w:sz="4" w:space="0" w:color="auto"/>
              <w:left w:val="single" w:sz="4" w:space="0" w:color="auto"/>
              <w:bottom w:val="single" w:sz="4" w:space="0" w:color="auto"/>
              <w:right w:val="single" w:sz="4" w:space="0" w:color="auto"/>
            </w:tcBorders>
            <w:hideMark/>
          </w:tcPr>
          <w:p w14:paraId="4A1F4CD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127" w:type="dxa"/>
            <w:tcBorders>
              <w:top w:val="single" w:sz="4" w:space="0" w:color="auto"/>
              <w:left w:val="single" w:sz="4" w:space="0" w:color="auto"/>
              <w:bottom w:val="single" w:sz="4" w:space="0" w:color="auto"/>
              <w:right w:val="single" w:sz="4" w:space="0" w:color="auto"/>
            </w:tcBorders>
            <w:hideMark/>
          </w:tcPr>
          <w:p w14:paraId="2DD2F85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CE1041" w:rsidRPr="00F47F33" w14:paraId="6D8DC2A7" w14:textId="77777777" w:rsidTr="00C4463C">
        <w:tc>
          <w:tcPr>
            <w:tcW w:w="1129" w:type="dxa"/>
            <w:tcBorders>
              <w:top w:val="single" w:sz="4" w:space="0" w:color="auto"/>
              <w:left w:val="single" w:sz="4" w:space="0" w:color="auto"/>
              <w:bottom w:val="single" w:sz="4" w:space="0" w:color="auto"/>
              <w:right w:val="single" w:sz="4" w:space="0" w:color="auto"/>
            </w:tcBorders>
          </w:tcPr>
          <w:p w14:paraId="6F4722E9" w14:textId="77777777" w:rsidR="00CE1041" w:rsidRPr="00F47F33" w:rsidRDefault="00CE1041" w:rsidP="00AF4E7C">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2</w:t>
            </w:r>
          </w:p>
        </w:tc>
        <w:tc>
          <w:tcPr>
            <w:tcW w:w="993" w:type="dxa"/>
            <w:tcBorders>
              <w:top w:val="single" w:sz="4" w:space="0" w:color="auto"/>
              <w:left w:val="single" w:sz="4" w:space="0" w:color="auto"/>
              <w:bottom w:val="single" w:sz="4" w:space="0" w:color="auto"/>
              <w:right w:val="single" w:sz="4" w:space="0" w:color="auto"/>
            </w:tcBorders>
          </w:tcPr>
          <w:p w14:paraId="171345D3"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701" w:type="dxa"/>
            <w:tcBorders>
              <w:top w:val="single" w:sz="4" w:space="0" w:color="auto"/>
              <w:left w:val="single" w:sz="4" w:space="0" w:color="auto"/>
              <w:bottom w:val="single" w:sz="4" w:space="0" w:color="auto"/>
              <w:right w:val="single" w:sz="4" w:space="0" w:color="auto"/>
            </w:tcBorders>
          </w:tcPr>
          <w:p w14:paraId="596A68D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3543" w:type="dxa"/>
            <w:tcBorders>
              <w:top w:val="single" w:sz="4" w:space="0" w:color="auto"/>
              <w:left w:val="single" w:sz="4" w:space="0" w:color="auto"/>
              <w:bottom w:val="single" w:sz="4" w:space="0" w:color="auto"/>
              <w:right w:val="single" w:sz="4" w:space="0" w:color="auto"/>
            </w:tcBorders>
          </w:tcPr>
          <w:p w14:paraId="624430D4" w14:textId="77777777" w:rsidR="00CE1041" w:rsidRPr="00F47F33" w:rsidRDefault="002739E2" w:rsidP="003E6806">
            <w:pPr>
              <w:jc w:val="both"/>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011</w:t>
            </w:r>
            <w:r w:rsidR="00C4463C" w:rsidRPr="00F47F33">
              <w:rPr>
                <w:rFonts w:ascii="Times New Roman" w:hAnsi="Times New Roman" w:cs="Times New Roman"/>
                <w:b/>
                <w:iCs/>
                <w:color w:val="000000" w:themeColor="text1"/>
                <w:sz w:val="20"/>
                <w:szCs w:val="20"/>
              </w:rPr>
              <w:t xml:space="preserve"> </w:t>
            </w:r>
            <w:r w:rsidR="00E57FDD" w:rsidRPr="00F47F33">
              <w:rPr>
                <w:rFonts w:ascii="Times New Roman" w:hAnsi="Times New Roman" w:cs="Times New Roman"/>
                <w:b/>
                <w:iCs/>
                <w:color w:val="000000" w:themeColor="text1"/>
                <w:sz w:val="20"/>
                <w:szCs w:val="20"/>
              </w:rPr>
              <w:t>- Soluții TIC pentru guvernare, aplicații, e-servicii</w:t>
            </w:r>
          </w:p>
        </w:tc>
        <w:tc>
          <w:tcPr>
            <w:tcW w:w="2127" w:type="dxa"/>
            <w:tcBorders>
              <w:top w:val="single" w:sz="4" w:space="0" w:color="auto"/>
              <w:left w:val="single" w:sz="4" w:space="0" w:color="auto"/>
              <w:bottom w:val="single" w:sz="4" w:space="0" w:color="auto"/>
              <w:right w:val="single" w:sz="4" w:space="0" w:color="auto"/>
            </w:tcBorders>
          </w:tcPr>
          <w:p w14:paraId="6D122E79" w14:textId="081A6E78" w:rsidR="00CE1041" w:rsidRPr="00F47F33" w:rsidRDefault="00647000" w:rsidP="00647000">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73.000.000</w:t>
            </w:r>
          </w:p>
        </w:tc>
      </w:tr>
    </w:tbl>
    <w:p w14:paraId="6A3BCD1D" w14:textId="77777777" w:rsidR="00342DE7" w:rsidRPr="00F47F33" w:rsidRDefault="00342DE7" w:rsidP="00CE1041">
      <w:pPr>
        <w:rPr>
          <w:rFonts w:ascii="Times New Roman" w:hAnsi="Times New Roman" w:cs="Times New Roman"/>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E1041" w:rsidRPr="00F47F33" w14:paraId="00F66956" w14:textId="77777777" w:rsidTr="00AF4E7C">
        <w:tc>
          <w:tcPr>
            <w:tcW w:w="9493" w:type="dxa"/>
            <w:gridSpan w:val="5"/>
            <w:tcBorders>
              <w:top w:val="single" w:sz="4" w:space="0" w:color="auto"/>
              <w:left w:val="single" w:sz="4" w:space="0" w:color="auto"/>
              <w:bottom w:val="single" w:sz="4" w:space="0" w:color="auto"/>
              <w:right w:val="single" w:sz="4" w:space="0" w:color="auto"/>
            </w:tcBorders>
            <w:hideMark/>
          </w:tcPr>
          <w:p w14:paraId="1338B14C"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5: Dimension 2 – form of support</w:t>
            </w:r>
          </w:p>
        </w:tc>
      </w:tr>
      <w:tr w:rsidR="00CE1041" w:rsidRPr="00F47F33" w14:paraId="276E1B76" w14:textId="77777777" w:rsidTr="00AF4E7C">
        <w:tc>
          <w:tcPr>
            <w:tcW w:w="1599" w:type="dxa"/>
            <w:tcBorders>
              <w:top w:val="single" w:sz="4" w:space="0" w:color="auto"/>
              <w:left w:val="single" w:sz="4" w:space="0" w:color="auto"/>
              <w:bottom w:val="single" w:sz="4" w:space="0" w:color="auto"/>
              <w:right w:val="single" w:sz="4" w:space="0" w:color="auto"/>
            </w:tcBorders>
            <w:hideMark/>
          </w:tcPr>
          <w:p w14:paraId="0833A89D"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0D8547F"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462E59BA"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53"/>
            </w:r>
          </w:p>
        </w:tc>
        <w:tc>
          <w:tcPr>
            <w:tcW w:w="1984" w:type="dxa"/>
            <w:tcBorders>
              <w:top w:val="single" w:sz="4" w:space="0" w:color="auto"/>
              <w:left w:val="single" w:sz="4" w:space="0" w:color="auto"/>
              <w:bottom w:val="single" w:sz="4" w:space="0" w:color="auto"/>
              <w:right w:val="single" w:sz="4" w:space="0" w:color="auto"/>
            </w:tcBorders>
            <w:hideMark/>
          </w:tcPr>
          <w:p w14:paraId="7B34FE99"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3B181F1B"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CE1041" w:rsidRPr="00F47F33" w14:paraId="4E95C546" w14:textId="77777777" w:rsidTr="00AF4E7C">
        <w:tc>
          <w:tcPr>
            <w:tcW w:w="1599" w:type="dxa"/>
            <w:tcBorders>
              <w:top w:val="single" w:sz="4" w:space="0" w:color="auto"/>
              <w:left w:val="single" w:sz="4" w:space="0" w:color="auto"/>
              <w:bottom w:val="single" w:sz="4" w:space="0" w:color="auto"/>
              <w:right w:val="single" w:sz="4" w:space="0" w:color="auto"/>
            </w:tcBorders>
          </w:tcPr>
          <w:p w14:paraId="462050BD" w14:textId="77777777" w:rsidR="00CE1041" w:rsidRPr="00F47F33" w:rsidRDefault="00CE1041" w:rsidP="00AF4E7C">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2</w:t>
            </w:r>
          </w:p>
        </w:tc>
        <w:tc>
          <w:tcPr>
            <w:tcW w:w="1384" w:type="dxa"/>
            <w:tcBorders>
              <w:top w:val="single" w:sz="4" w:space="0" w:color="auto"/>
              <w:left w:val="single" w:sz="4" w:space="0" w:color="auto"/>
              <w:bottom w:val="single" w:sz="4" w:space="0" w:color="auto"/>
              <w:right w:val="single" w:sz="4" w:space="0" w:color="auto"/>
            </w:tcBorders>
          </w:tcPr>
          <w:p w14:paraId="60C63874"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2F709328"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0CCA3748"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01</w:t>
            </w:r>
          </w:p>
        </w:tc>
        <w:tc>
          <w:tcPr>
            <w:tcW w:w="2694" w:type="dxa"/>
            <w:tcBorders>
              <w:top w:val="single" w:sz="4" w:space="0" w:color="auto"/>
              <w:left w:val="single" w:sz="4" w:space="0" w:color="auto"/>
              <w:bottom w:val="single" w:sz="4" w:space="0" w:color="auto"/>
              <w:right w:val="single" w:sz="4" w:space="0" w:color="auto"/>
            </w:tcBorders>
          </w:tcPr>
          <w:p w14:paraId="44B77F27" w14:textId="11BBFD58" w:rsidR="00CE1041" w:rsidRPr="00F47F33" w:rsidRDefault="00647000" w:rsidP="00647000">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73.000.000</w:t>
            </w:r>
          </w:p>
        </w:tc>
      </w:tr>
    </w:tbl>
    <w:p w14:paraId="72AA57D7" w14:textId="148C373C" w:rsidR="00342DE7" w:rsidRPr="00F47F33" w:rsidRDefault="00342DE7" w:rsidP="00CE1041">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E1041" w:rsidRPr="00F47F33" w14:paraId="608AD501" w14:textId="77777777" w:rsidTr="00AF4E7C">
        <w:tc>
          <w:tcPr>
            <w:tcW w:w="9493" w:type="dxa"/>
            <w:gridSpan w:val="5"/>
            <w:tcBorders>
              <w:top w:val="single" w:sz="4" w:space="0" w:color="auto"/>
              <w:left w:val="single" w:sz="4" w:space="0" w:color="auto"/>
              <w:bottom w:val="single" w:sz="4" w:space="0" w:color="auto"/>
              <w:right w:val="single" w:sz="4" w:space="0" w:color="auto"/>
            </w:tcBorders>
            <w:hideMark/>
          </w:tcPr>
          <w:p w14:paraId="0BF8BD8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6: Dimension 3 – territorial delivery mechanism and territorial focus</w:t>
            </w:r>
          </w:p>
        </w:tc>
      </w:tr>
      <w:tr w:rsidR="00CE1041" w:rsidRPr="00F47F33" w14:paraId="1A403323" w14:textId="77777777" w:rsidTr="00AF4E7C">
        <w:tc>
          <w:tcPr>
            <w:tcW w:w="1599" w:type="dxa"/>
            <w:tcBorders>
              <w:top w:val="single" w:sz="4" w:space="0" w:color="auto"/>
              <w:left w:val="single" w:sz="4" w:space="0" w:color="auto"/>
              <w:bottom w:val="single" w:sz="4" w:space="0" w:color="auto"/>
              <w:right w:val="single" w:sz="4" w:space="0" w:color="auto"/>
            </w:tcBorders>
            <w:hideMark/>
          </w:tcPr>
          <w:p w14:paraId="491A6AB8"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157CE924"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7408CAD0"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54"/>
            </w:r>
          </w:p>
        </w:tc>
        <w:tc>
          <w:tcPr>
            <w:tcW w:w="1984" w:type="dxa"/>
            <w:tcBorders>
              <w:top w:val="single" w:sz="4" w:space="0" w:color="auto"/>
              <w:left w:val="single" w:sz="4" w:space="0" w:color="auto"/>
              <w:bottom w:val="single" w:sz="4" w:space="0" w:color="auto"/>
              <w:right w:val="single" w:sz="4" w:space="0" w:color="auto"/>
            </w:tcBorders>
            <w:hideMark/>
          </w:tcPr>
          <w:p w14:paraId="10598B5F"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56446E16"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524635" w:rsidRPr="00F47F33" w14:paraId="0A914016" w14:textId="77777777" w:rsidTr="00AF4E7C">
        <w:tc>
          <w:tcPr>
            <w:tcW w:w="1599" w:type="dxa"/>
            <w:tcBorders>
              <w:top w:val="single" w:sz="4" w:space="0" w:color="auto"/>
              <w:left w:val="single" w:sz="4" w:space="0" w:color="auto"/>
              <w:bottom w:val="single" w:sz="4" w:space="0" w:color="auto"/>
              <w:right w:val="single" w:sz="4" w:space="0" w:color="auto"/>
            </w:tcBorders>
          </w:tcPr>
          <w:p w14:paraId="2BF683D5" w14:textId="77777777" w:rsidR="00524635" w:rsidRPr="00F47F33" w:rsidRDefault="00524635" w:rsidP="00524635">
            <w:pPr>
              <w:rPr>
                <w:rFonts w:ascii="Times New Roman" w:hAnsi="Times New Roman" w:cs="Times New Roman"/>
                <w:iCs/>
                <w:color w:val="000000" w:themeColor="text1"/>
                <w:sz w:val="20"/>
                <w:szCs w:val="20"/>
              </w:rPr>
            </w:pPr>
            <w:r w:rsidRPr="00F47F33">
              <w:rPr>
                <w:rFonts w:ascii="Times New Roman" w:hAnsi="Times New Roman" w:cs="Times New Roman"/>
                <w:iCs/>
                <w:color w:val="000000" w:themeColor="text1"/>
                <w:sz w:val="20"/>
                <w:szCs w:val="20"/>
              </w:rPr>
              <w:t>2</w:t>
            </w:r>
          </w:p>
        </w:tc>
        <w:tc>
          <w:tcPr>
            <w:tcW w:w="1384" w:type="dxa"/>
            <w:tcBorders>
              <w:top w:val="single" w:sz="4" w:space="0" w:color="auto"/>
              <w:left w:val="single" w:sz="4" w:space="0" w:color="auto"/>
              <w:bottom w:val="single" w:sz="4" w:space="0" w:color="auto"/>
              <w:right w:val="single" w:sz="4" w:space="0" w:color="auto"/>
            </w:tcBorders>
          </w:tcPr>
          <w:p w14:paraId="2B2C4C1C" w14:textId="77777777" w:rsidR="00524635" w:rsidRPr="00F47F33" w:rsidRDefault="00524635" w:rsidP="00524635">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5D709DD2" w14:textId="77777777" w:rsidR="00524635" w:rsidRPr="00F47F33" w:rsidRDefault="00524635" w:rsidP="00524635">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44635E5A" w14:textId="77777777" w:rsidR="00524635" w:rsidRPr="00F47F33" w:rsidRDefault="00524635" w:rsidP="00524635">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48</w:t>
            </w:r>
          </w:p>
        </w:tc>
        <w:tc>
          <w:tcPr>
            <w:tcW w:w="2694" w:type="dxa"/>
            <w:tcBorders>
              <w:top w:val="single" w:sz="4" w:space="0" w:color="auto"/>
              <w:left w:val="single" w:sz="4" w:space="0" w:color="auto"/>
              <w:bottom w:val="single" w:sz="4" w:space="0" w:color="auto"/>
              <w:right w:val="single" w:sz="4" w:space="0" w:color="auto"/>
            </w:tcBorders>
          </w:tcPr>
          <w:p w14:paraId="33276D1A" w14:textId="6D6A2A33" w:rsidR="00524635" w:rsidRPr="00F47F33" w:rsidRDefault="00647000" w:rsidP="00647000">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73.000.000</w:t>
            </w:r>
          </w:p>
        </w:tc>
      </w:tr>
    </w:tbl>
    <w:p w14:paraId="015443F8" w14:textId="77777777" w:rsidR="00CE1041" w:rsidRPr="00F47F33" w:rsidRDefault="00CE1041" w:rsidP="00CE1041">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E1041" w:rsidRPr="00F47F33" w14:paraId="1EDECB89" w14:textId="77777777" w:rsidTr="00AF4E7C">
        <w:tc>
          <w:tcPr>
            <w:tcW w:w="9493" w:type="dxa"/>
            <w:gridSpan w:val="5"/>
            <w:tcBorders>
              <w:top w:val="single" w:sz="4" w:space="0" w:color="auto"/>
              <w:left w:val="single" w:sz="4" w:space="0" w:color="auto"/>
              <w:bottom w:val="single" w:sz="4" w:space="0" w:color="auto"/>
              <w:right w:val="single" w:sz="4" w:space="0" w:color="auto"/>
            </w:tcBorders>
            <w:hideMark/>
          </w:tcPr>
          <w:p w14:paraId="18C02882"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Table 7: Dimension 6 – ESF+ secondary themes</w:t>
            </w:r>
          </w:p>
        </w:tc>
      </w:tr>
      <w:tr w:rsidR="00CE1041" w:rsidRPr="00F47F33" w14:paraId="53091127" w14:textId="77777777" w:rsidTr="00AF4E7C">
        <w:tc>
          <w:tcPr>
            <w:tcW w:w="1599" w:type="dxa"/>
            <w:tcBorders>
              <w:top w:val="single" w:sz="4" w:space="0" w:color="auto"/>
              <w:left w:val="single" w:sz="4" w:space="0" w:color="auto"/>
              <w:bottom w:val="single" w:sz="4" w:space="0" w:color="auto"/>
              <w:right w:val="single" w:sz="4" w:space="0" w:color="auto"/>
            </w:tcBorders>
            <w:hideMark/>
          </w:tcPr>
          <w:p w14:paraId="6433109C"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16111DF5"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29B703BE"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6D174B4A"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31B049B9" w14:textId="77777777" w:rsidR="00CE1041" w:rsidRPr="00F47F33" w:rsidRDefault="00CE1041" w:rsidP="00AF4E7C">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CE1041" w:rsidRPr="00F47F33" w14:paraId="7E071334" w14:textId="77777777" w:rsidTr="00AF4E7C">
        <w:tc>
          <w:tcPr>
            <w:tcW w:w="1599" w:type="dxa"/>
            <w:tcBorders>
              <w:top w:val="single" w:sz="4" w:space="0" w:color="auto"/>
              <w:left w:val="single" w:sz="4" w:space="0" w:color="auto"/>
              <w:bottom w:val="single" w:sz="4" w:space="0" w:color="auto"/>
              <w:right w:val="single" w:sz="4" w:space="0" w:color="auto"/>
            </w:tcBorders>
          </w:tcPr>
          <w:p w14:paraId="1DE3E1EE" w14:textId="77777777" w:rsidR="00CE1041" w:rsidRPr="00F47F33" w:rsidRDefault="00CE1041" w:rsidP="00AF4E7C">
            <w:pPr>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4A5F3C5B" w14:textId="77777777" w:rsidR="00CE1041" w:rsidRPr="00F47F33" w:rsidRDefault="00CE1041" w:rsidP="00AF4E7C">
            <w:pPr>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429B412E" w14:textId="77777777" w:rsidR="00CE1041" w:rsidRPr="00F47F33" w:rsidRDefault="00CE1041" w:rsidP="00AF4E7C">
            <w:pPr>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9205E8C" w14:textId="77777777" w:rsidR="00CE1041" w:rsidRPr="00F47F33" w:rsidRDefault="00CE1041" w:rsidP="00AF4E7C">
            <w:pPr>
              <w:rPr>
                <w:rFonts w:ascii="Times New Roman" w:hAnsi="Times New Roman" w:cs="Times New Roman"/>
                <w:b/>
                <w:iCs/>
                <w:color w:val="000000" w:themeColor="text1"/>
                <w:sz w:val="20"/>
                <w:szCs w:val="20"/>
              </w:rPr>
            </w:pPr>
          </w:p>
        </w:tc>
        <w:tc>
          <w:tcPr>
            <w:tcW w:w="2694" w:type="dxa"/>
            <w:tcBorders>
              <w:top w:val="single" w:sz="4" w:space="0" w:color="auto"/>
              <w:left w:val="single" w:sz="4" w:space="0" w:color="auto"/>
              <w:bottom w:val="single" w:sz="4" w:space="0" w:color="auto"/>
              <w:right w:val="single" w:sz="4" w:space="0" w:color="auto"/>
            </w:tcBorders>
          </w:tcPr>
          <w:p w14:paraId="49D7FCB9" w14:textId="77777777" w:rsidR="00CE1041" w:rsidRPr="00F47F33" w:rsidRDefault="00CE1041" w:rsidP="00AF4E7C">
            <w:pPr>
              <w:rPr>
                <w:rFonts w:ascii="Times New Roman" w:hAnsi="Times New Roman" w:cs="Times New Roman"/>
                <w:b/>
                <w:iCs/>
                <w:color w:val="000000" w:themeColor="text1"/>
                <w:sz w:val="20"/>
                <w:szCs w:val="20"/>
              </w:rPr>
            </w:pPr>
          </w:p>
        </w:tc>
      </w:tr>
    </w:tbl>
    <w:p w14:paraId="7078B576" w14:textId="77777777" w:rsidR="00CE1041" w:rsidRPr="00F47F33" w:rsidRDefault="00CE1041" w:rsidP="00CE1041">
      <w:pPr>
        <w:tabs>
          <w:tab w:val="left" w:pos="3150"/>
        </w:tabs>
        <w:rPr>
          <w:rFonts w:ascii="Times New Roman" w:hAnsi="Times New Roman" w:cs="Times New Roman"/>
          <w:color w:val="000000" w:themeColor="text1"/>
          <w:sz w:val="20"/>
          <w:szCs w:val="20"/>
        </w:rPr>
      </w:pPr>
    </w:p>
    <w:p w14:paraId="61D66E92" w14:textId="77777777" w:rsidR="00CE1041" w:rsidRPr="00F47F33" w:rsidRDefault="00CE1041" w:rsidP="00CE1041">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2.A.3 Obiectiv Specific </w:t>
      </w:r>
      <w:r w:rsidR="00A97761" w:rsidRPr="00F47F33">
        <w:rPr>
          <w:rFonts w:ascii="Times New Roman" w:eastAsia="Times New Roman" w:hAnsi="Times New Roman" w:cs="Times New Roman"/>
          <w:b/>
          <w:iCs/>
          <w:noProof/>
          <w:color w:val="000000" w:themeColor="text1"/>
          <w:sz w:val="20"/>
          <w:szCs w:val="20"/>
        </w:rPr>
        <w:t>OS 1.</w:t>
      </w:r>
      <w:r w:rsidRPr="00F47F33">
        <w:rPr>
          <w:rFonts w:ascii="Times New Roman" w:eastAsia="Times New Roman" w:hAnsi="Times New Roman" w:cs="Times New Roman"/>
          <w:b/>
          <w:iCs/>
          <w:noProof/>
          <w:color w:val="000000" w:themeColor="text1"/>
          <w:sz w:val="20"/>
          <w:szCs w:val="20"/>
        </w:rPr>
        <w:t>ii Fructificarea avantajelor digitalizării, în beneficiul cetățenilor, al companiilor și al guvernelor</w:t>
      </w:r>
    </w:p>
    <w:p w14:paraId="7A5CB6DE" w14:textId="77777777" w:rsidR="00CE1041" w:rsidRPr="00F47F33" w:rsidRDefault="00CE1041" w:rsidP="00CE1041">
      <w:pPr>
        <w:spacing w:before="240" w:after="24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2.A.3.1 Interventions of the Funds</w:t>
      </w:r>
    </w:p>
    <w:p w14:paraId="51E06F10" w14:textId="77777777" w:rsidR="00CE1041" w:rsidRPr="00F47F33" w:rsidRDefault="00CE1041" w:rsidP="00CE1041">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17(3)(d)(i),(iii),(iv),(v),(vi);</w:t>
      </w:r>
    </w:p>
    <w:p w14:paraId="2A11A1F0" w14:textId="77777777" w:rsidR="00CE1041" w:rsidRPr="00F47F33" w:rsidRDefault="00CE1041" w:rsidP="00CE1041">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F47F33">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E1041" w:rsidRPr="00F47F33" w14:paraId="1F96ECF9" w14:textId="77777777" w:rsidTr="00AF4E7C">
        <w:trPr>
          <w:jc w:val="center"/>
        </w:trPr>
        <w:tc>
          <w:tcPr>
            <w:tcW w:w="9776" w:type="dxa"/>
            <w:tcBorders>
              <w:top w:val="single" w:sz="4" w:space="0" w:color="auto"/>
              <w:left w:val="single" w:sz="4" w:space="0" w:color="auto"/>
              <w:bottom w:val="single" w:sz="4" w:space="0" w:color="auto"/>
              <w:right w:val="single" w:sz="4" w:space="0" w:color="auto"/>
            </w:tcBorders>
            <w:hideMark/>
          </w:tcPr>
          <w:p w14:paraId="31674095" w14:textId="77777777" w:rsidR="00A41DBE" w:rsidRDefault="00A41DBE" w:rsidP="00A41DBE">
            <w:pPr>
              <w:spacing w:after="0"/>
              <w:jc w:val="both"/>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noProof/>
                <w:color w:val="000000" w:themeColor="text1"/>
                <w:sz w:val="20"/>
                <w:szCs w:val="20"/>
              </w:rPr>
              <w:t>Orașele inteligente reprezintă comunități</w:t>
            </w:r>
            <w:r w:rsidRPr="00C05512">
              <w:rPr>
                <w:rFonts w:ascii="Times New Roman" w:eastAsia="Times New Roman" w:hAnsi="Times New Roman" w:cs="Times New Roman"/>
                <w:i/>
                <w:iCs/>
                <w:noProof/>
                <w:color w:val="000000" w:themeColor="text1"/>
                <w:sz w:val="20"/>
                <w:szCs w:val="20"/>
              </w:rPr>
              <w:t xml:space="preserve"> în care rețelele și se</w:t>
            </w:r>
            <w:r>
              <w:rPr>
                <w:rFonts w:ascii="Times New Roman" w:eastAsia="Times New Roman" w:hAnsi="Times New Roman" w:cs="Times New Roman"/>
                <w:i/>
                <w:iCs/>
                <w:noProof/>
                <w:color w:val="000000" w:themeColor="text1"/>
                <w:sz w:val="20"/>
                <w:szCs w:val="20"/>
              </w:rPr>
              <w:t xml:space="preserve">rviciile tradiționale devin mai </w:t>
            </w:r>
            <w:r w:rsidRPr="00C05512">
              <w:rPr>
                <w:rFonts w:ascii="Times New Roman" w:eastAsia="Times New Roman" w:hAnsi="Times New Roman" w:cs="Times New Roman"/>
                <w:i/>
                <w:iCs/>
                <w:noProof/>
                <w:color w:val="000000" w:themeColor="text1"/>
                <w:sz w:val="20"/>
                <w:szCs w:val="20"/>
              </w:rPr>
              <w:t>eficiente prin utilizarea tehnologiilor digitale și de</w:t>
            </w:r>
            <w:r>
              <w:rPr>
                <w:rFonts w:ascii="Times New Roman" w:eastAsia="Times New Roman" w:hAnsi="Times New Roman" w:cs="Times New Roman"/>
                <w:i/>
                <w:iCs/>
                <w:noProof/>
                <w:color w:val="000000" w:themeColor="text1"/>
                <w:sz w:val="20"/>
                <w:szCs w:val="20"/>
              </w:rPr>
              <w:t xml:space="preserve"> telecomunicații, în beneficiul </w:t>
            </w:r>
            <w:r w:rsidRPr="00C05512">
              <w:rPr>
                <w:rFonts w:ascii="Times New Roman" w:eastAsia="Times New Roman" w:hAnsi="Times New Roman" w:cs="Times New Roman"/>
                <w:i/>
                <w:iCs/>
                <w:noProof/>
                <w:color w:val="000000" w:themeColor="text1"/>
                <w:sz w:val="20"/>
                <w:szCs w:val="20"/>
              </w:rPr>
              <w:t>cetățenilor și mediului de afaceri</w:t>
            </w:r>
            <w:r>
              <w:rPr>
                <w:rFonts w:ascii="Times New Roman" w:eastAsia="Times New Roman" w:hAnsi="Times New Roman" w:cs="Times New Roman"/>
                <w:i/>
                <w:iCs/>
                <w:noProof/>
                <w:color w:val="000000" w:themeColor="text1"/>
                <w:sz w:val="20"/>
                <w:szCs w:val="20"/>
              </w:rPr>
              <w:t>, facilitând tranziția</w:t>
            </w:r>
            <w:r w:rsidRPr="00751A06">
              <w:rPr>
                <w:rFonts w:ascii="Times New Roman" w:eastAsia="Times New Roman" w:hAnsi="Times New Roman" w:cs="Times New Roman"/>
                <w:i/>
                <w:iCs/>
                <w:noProof/>
                <w:color w:val="000000" w:themeColor="text1"/>
                <w:sz w:val="20"/>
                <w:szCs w:val="20"/>
              </w:rPr>
              <w:t xml:space="preserve"> către o administrație </w:t>
            </w:r>
            <w:r>
              <w:rPr>
                <w:rFonts w:ascii="Times New Roman" w:eastAsia="Times New Roman" w:hAnsi="Times New Roman" w:cs="Times New Roman"/>
                <w:i/>
                <w:iCs/>
                <w:noProof/>
                <w:color w:val="000000" w:themeColor="text1"/>
                <w:sz w:val="20"/>
                <w:szCs w:val="20"/>
              </w:rPr>
              <w:t xml:space="preserve">publică mai eficientă </w:t>
            </w:r>
            <w:r w:rsidRPr="00751A06">
              <w:rPr>
                <w:rFonts w:ascii="Times New Roman" w:eastAsia="Times New Roman" w:hAnsi="Times New Roman" w:cs="Times New Roman"/>
                <w:i/>
                <w:iCs/>
                <w:noProof/>
                <w:color w:val="000000" w:themeColor="text1"/>
                <w:sz w:val="20"/>
                <w:szCs w:val="20"/>
              </w:rPr>
              <w:t>și</w:t>
            </w:r>
            <w:r>
              <w:rPr>
                <w:rFonts w:ascii="Times New Roman" w:eastAsia="Times New Roman" w:hAnsi="Times New Roman" w:cs="Times New Roman"/>
                <w:i/>
                <w:iCs/>
                <w:noProof/>
                <w:color w:val="000000" w:themeColor="text1"/>
                <w:sz w:val="20"/>
                <w:szCs w:val="20"/>
              </w:rPr>
              <w:t xml:space="preserve"> </w:t>
            </w:r>
            <w:r w:rsidRPr="00751A06">
              <w:rPr>
                <w:rFonts w:ascii="Times New Roman" w:eastAsia="Times New Roman" w:hAnsi="Times New Roman" w:cs="Times New Roman"/>
                <w:i/>
                <w:iCs/>
                <w:noProof/>
                <w:color w:val="000000" w:themeColor="text1"/>
                <w:sz w:val="20"/>
                <w:szCs w:val="20"/>
              </w:rPr>
              <w:t>implementarea de proiecte ce utilizează pe scară larg</w:t>
            </w:r>
            <w:r>
              <w:rPr>
                <w:rFonts w:ascii="Times New Roman" w:eastAsia="Times New Roman" w:hAnsi="Times New Roman" w:cs="Times New Roman"/>
                <w:i/>
                <w:iCs/>
                <w:noProof/>
                <w:color w:val="000000" w:themeColor="text1"/>
                <w:sz w:val="20"/>
                <w:szCs w:val="20"/>
              </w:rPr>
              <w:t>ă tehnologii „smart” în diverse domenii cu impact asupra calității vieților populației regiunii.</w:t>
            </w:r>
          </w:p>
          <w:p w14:paraId="61255444" w14:textId="77777777" w:rsidR="00A41DBE" w:rsidRPr="00161630" w:rsidRDefault="00A41DBE" w:rsidP="00A41DBE">
            <w:pPr>
              <w:spacing w:after="0"/>
              <w:jc w:val="both"/>
              <w:rPr>
                <w:rFonts w:ascii="Times New Roman" w:eastAsia="Times New Roman" w:hAnsi="Times New Roman" w:cs="Times New Roman"/>
                <w:i/>
                <w:iCs/>
                <w:noProof/>
                <w:color w:val="000000" w:themeColor="text1"/>
                <w:sz w:val="16"/>
                <w:szCs w:val="20"/>
              </w:rPr>
            </w:pPr>
          </w:p>
          <w:p w14:paraId="701EA11F" w14:textId="77777777" w:rsidR="00A41DBE" w:rsidRDefault="00A41DBE" w:rsidP="00A41DBE">
            <w:pPr>
              <w:spacing w:after="0"/>
              <w:jc w:val="both"/>
              <w:rPr>
                <w:rFonts w:ascii="Times New Roman" w:eastAsia="Times New Roman" w:hAnsi="Times New Roman" w:cs="Times New Roman"/>
                <w:i/>
                <w:iCs/>
                <w:noProof/>
                <w:sz w:val="20"/>
                <w:szCs w:val="20"/>
              </w:rPr>
            </w:pPr>
            <w:r w:rsidRPr="002319B4">
              <w:rPr>
                <w:rFonts w:ascii="Times New Roman" w:eastAsia="Times New Roman" w:hAnsi="Times New Roman" w:cs="Times New Roman"/>
                <w:i/>
                <w:noProof/>
                <w:color w:val="000000" w:themeColor="text1"/>
                <w:sz w:val="20"/>
                <w:szCs w:val="20"/>
              </w:rPr>
              <w:t xml:space="preserve">Conform </w:t>
            </w:r>
            <w:r>
              <w:rPr>
                <w:rFonts w:ascii="Times New Roman" w:eastAsia="Times New Roman" w:hAnsi="Times New Roman" w:cs="Times New Roman"/>
                <w:i/>
                <w:noProof/>
                <w:color w:val="000000" w:themeColor="text1"/>
                <w:sz w:val="20"/>
                <w:szCs w:val="20"/>
              </w:rPr>
              <w:t>PDR</w:t>
            </w:r>
            <w:r w:rsidRPr="002319B4">
              <w:rPr>
                <w:rFonts w:ascii="Times New Roman" w:eastAsia="Times New Roman" w:hAnsi="Times New Roman" w:cs="Times New Roman"/>
                <w:i/>
                <w:noProof/>
                <w:color w:val="000000" w:themeColor="text1"/>
                <w:sz w:val="20"/>
                <w:szCs w:val="20"/>
              </w:rPr>
              <w:t xml:space="preserve"> BI 2021-2027</w:t>
            </w:r>
            <w:r>
              <w:rPr>
                <w:rFonts w:ascii="Times New Roman" w:eastAsia="Times New Roman" w:hAnsi="Times New Roman" w:cs="Times New Roman"/>
                <w:i/>
                <w:noProof/>
                <w:color w:val="000000" w:themeColor="text1"/>
                <w:sz w:val="20"/>
                <w:szCs w:val="20"/>
              </w:rPr>
              <w:t xml:space="preserve"> și a statisticilor de la nivel european,</w:t>
            </w:r>
            <w:r w:rsidRPr="002319B4">
              <w:rPr>
                <w:rFonts w:ascii="Times New Roman" w:eastAsia="Times New Roman" w:hAnsi="Times New Roman" w:cs="Times New Roman"/>
                <w:i/>
                <w:noProof/>
                <w:color w:val="000000" w:themeColor="text1"/>
                <w:sz w:val="20"/>
                <w:szCs w:val="20"/>
              </w:rPr>
              <w:t xml:space="preserve"> la nivel regional</w:t>
            </w:r>
            <w:r>
              <w:rPr>
                <w:rFonts w:ascii="Times New Roman" w:eastAsia="Times New Roman" w:hAnsi="Times New Roman" w:cs="Times New Roman"/>
                <w:i/>
                <w:noProof/>
                <w:color w:val="000000" w:themeColor="text1"/>
                <w:sz w:val="20"/>
                <w:szCs w:val="20"/>
              </w:rPr>
              <w:t xml:space="preserve"> s-au remarcat următoarele:</w:t>
            </w:r>
            <w:r w:rsidRPr="002319B4">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iCs/>
                <w:noProof/>
                <w:sz w:val="20"/>
                <w:szCs w:val="20"/>
              </w:rPr>
              <w:t xml:space="preserve">ponderea </w:t>
            </w:r>
            <w:r w:rsidRPr="002319B4">
              <w:rPr>
                <w:rFonts w:ascii="Times New Roman" w:eastAsia="Times New Roman" w:hAnsi="Times New Roman" w:cs="Times New Roman"/>
                <w:i/>
                <w:iCs/>
                <w:noProof/>
                <w:sz w:val="20"/>
                <w:szCs w:val="20"/>
              </w:rPr>
              <w:t xml:space="preserve">celor care au utilizat internetul pentru a interacționa cu autoritățile publice se află sub media UE în continuare, </w:t>
            </w:r>
            <w:r>
              <w:rPr>
                <w:rFonts w:ascii="Times New Roman" w:eastAsia="Times New Roman" w:hAnsi="Times New Roman" w:cs="Times New Roman"/>
                <w:i/>
                <w:iCs/>
                <w:noProof/>
                <w:sz w:val="20"/>
                <w:szCs w:val="20"/>
              </w:rPr>
              <w:t xml:space="preserve">nivelul de interoperabilitate </w:t>
            </w:r>
            <w:r w:rsidRPr="00D25556">
              <w:rPr>
                <w:rFonts w:ascii="Times New Roman" w:eastAsia="Times New Roman" w:hAnsi="Times New Roman" w:cs="Times New Roman"/>
                <w:i/>
                <w:iCs/>
                <w:noProof/>
                <w:sz w:val="20"/>
                <w:szCs w:val="20"/>
              </w:rPr>
              <w:t xml:space="preserve">între sistemele informatice ale administrației publice </w:t>
            </w:r>
            <w:r>
              <w:rPr>
                <w:rFonts w:ascii="Times New Roman" w:eastAsia="Times New Roman" w:hAnsi="Times New Roman" w:cs="Times New Roman"/>
                <w:i/>
                <w:iCs/>
                <w:noProof/>
                <w:sz w:val="20"/>
                <w:szCs w:val="20"/>
              </w:rPr>
              <w:t xml:space="preserve">este scăzut, iar adoptarea conceptului de smart city/smart village este prioritară, dar încă în fază incipientă. </w:t>
            </w:r>
          </w:p>
          <w:p w14:paraId="62181C18" w14:textId="77777777" w:rsidR="00A41DBE" w:rsidRPr="00161630" w:rsidRDefault="00A41DBE" w:rsidP="00A41DBE">
            <w:pPr>
              <w:spacing w:after="0"/>
              <w:jc w:val="both"/>
              <w:rPr>
                <w:rFonts w:ascii="Times New Roman" w:eastAsia="Times New Roman" w:hAnsi="Times New Roman" w:cs="Times New Roman"/>
                <w:i/>
                <w:iCs/>
                <w:noProof/>
                <w:color w:val="000000" w:themeColor="text1"/>
                <w:sz w:val="16"/>
                <w:szCs w:val="20"/>
              </w:rPr>
            </w:pPr>
          </w:p>
          <w:p w14:paraId="51FAAC0B" w14:textId="77777777" w:rsidR="00A41DBE" w:rsidRDefault="00A41DBE" w:rsidP="00A41DBE">
            <w:pPr>
              <w:spacing w:after="0"/>
              <w:jc w:val="both"/>
              <w:rPr>
                <w:rFonts w:ascii="Times New Roman" w:eastAsia="Times New Roman" w:hAnsi="Times New Roman" w:cs="Times New Roman"/>
                <w:i/>
                <w:iCs/>
                <w:noProof/>
                <w:color w:val="000000" w:themeColor="text1"/>
                <w:sz w:val="20"/>
                <w:szCs w:val="20"/>
              </w:rPr>
            </w:pPr>
            <w:r>
              <w:rPr>
                <w:rFonts w:ascii="Times New Roman" w:eastAsia="Times New Roman" w:hAnsi="Times New Roman" w:cs="Times New Roman"/>
                <w:i/>
                <w:iCs/>
                <w:noProof/>
                <w:color w:val="000000" w:themeColor="text1"/>
                <w:sz w:val="20"/>
                <w:szCs w:val="20"/>
              </w:rPr>
              <w:t>Principalele b</w:t>
            </w:r>
            <w:r w:rsidRPr="00E55B1E">
              <w:rPr>
                <w:rFonts w:ascii="Times New Roman" w:eastAsia="Times New Roman" w:hAnsi="Times New Roman" w:cs="Times New Roman"/>
                <w:i/>
                <w:iCs/>
                <w:noProof/>
                <w:color w:val="000000" w:themeColor="text1"/>
                <w:sz w:val="20"/>
                <w:szCs w:val="20"/>
              </w:rPr>
              <w:t xml:space="preserve">ariere în calea implementării </w:t>
            </w:r>
            <w:r>
              <w:rPr>
                <w:rFonts w:ascii="Times New Roman" w:eastAsia="Times New Roman" w:hAnsi="Times New Roman" w:cs="Times New Roman"/>
                <w:i/>
                <w:iCs/>
                <w:noProof/>
                <w:color w:val="000000" w:themeColor="text1"/>
                <w:sz w:val="20"/>
                <w:szCs w:val="20"/>
              </w:rPr>
              <w:t>digitării administrației publice sunt</w:t>
            </w:r>
            <w:r>
              <w:rPr>
                <w:rStyle w:val="FootnoteReference"/>
                <w:rFonts w:ascii="Times New Roman" w:eastAsia="Times New Roman" w:hAnsi="Times New Roman" w:cs="Times New Roman"/>
                <w:i/>
                <w:iCs/>
                <w:noProof/>
                <w:color w:val="000000" w:themeColor="text1"/>
                <w:sz w:val="20"/>
                <w:szCs w:val="20"/>
              </w:rPr>
              <w:footnoteReference w:id="55"/>
            </w:r>
            <w:r>
              <w:rPr>
                <w:rFonts w:ascii="Times New Roman" w:eastAsia="Times New Roman" w:hAnsi="Times New Roman" w:cs="Times New Roman"/>
                <w:i/>
                <w:iCs/>
                <w:noProof/>
                <w:color w:val="000000" w:themeColor="text1"/>
                <w:sz w:val="20"/>
                <w:szCs w:val="20"/>
              </w:rPr>
              <w:t>: l</w:t>
            </w:r>
            <w:r w:rsidRPr="00E55B1E">
              <w:rPr>
                <w:rFonts w:ascii="Times New Roman" w:eastAsia="Times New Roman" w:hAnsi="Times New Roman" w:cs="Times New Roman"/>
                <w:i/>
                <w:iCs/>
                <w:noProof/>
                <w:color w:val="000000" w:themeColor="text1"/>
                <w:sz w:val="20"/>
                <w:szCs w:val="20"/>
              </w:rPr>
              <w:t>ipsa unei entități care să coordoneze eforturile de imp</w:t>
            </w:r>
            <w:r>
              <w:rPr>
                <w:rFonts w:ascii="Times New Roman" w:eastAsia="Times New Roman" w:hAnsi="Times New Roman" w:cs="Times New Roman"/>
                <w:i/>
                <w:iCs/>
                <w:noProof/>
                <w:color w:val="000000" w:themeColor="text1"/>
                <w:sz w:val="20"/>
                <w:szCs w:val="20"/>
              </w:rPr>
              <w:t>lementare a strategiei digitale (abia din</w:t>
            </w:r>
            <w:r w:rsidRPr="000B6B16">
              <w:rPr>
                <w:rFonts w:ascii="Times New Roman" w:eastAsia="Times New Roman" w:hAnsi="Times New Roman" w:cs="Times New Roman"/>
                <w:i/>
                <w:iCs/>
                <w:noProof/>
                <w:color w:val="000000" w:themeColor="text1"/>
                <w:sz w:val="20"/>
                <w:szCs w:val="20"/>
              </w:rPr>
              <w:t xml:space="preserve"> ianuarie 2020 </w:t>
            </w:r>
            <w:r>
              <w:rPr>
                <w:rFonts w:ascii="Times New Roman" w:eastAsia="Times New Roman" w:hAnsi="Times New Roman" w:cs="Times New Roman"/>
                <w:i/>
                <w:iCs/>
                <w:noProof/>
                <w:color w:val="000000" w:themeColor="text1"/>
                <w:sz w:val="20"/>
                <w:szCs w:val="20"/>
              </w:rPr>
              <w:t xml:space="preserve">s-a aprobat hotărârea inființării </w:t>
            </w:r>
            <w:r w:rsidRPr="000B6B16">
              <w:rPr>
                <w:rFonts w:ascii="Times New Roman" w:eastAsia="Times New Roman" w:hAnsi="Times New Roman" w:cs="Times New Roman"/>
                <w:i/>
                <w:iCs/>
                <w:noProof/>
                <w:color w:val="000000" w:themeColor="text1"/>
                <w:sz w:val="20"/>
                <w:szCs w:val="20"/>
              </w:rPr>
              <w:t>unui nou organism</w:t>
            </w:r>
            <w:r>
              <w:rPr>
                <w:rFonts w:ascii="Times New Roman" w:eastAsia="Times New Roman" w:hAnsi="Times New Roman" w:cs="Times New Roman"/>
                <w:i/>
                <w:iCs/>
                <w:noProof/>
                <w:color w:val="000000" w:themeColor="text1"/>
                <w:sz w:val="20"/>
                <w:szCs w:val="20"/>
              </w:rPr>
              <w:t xml:space="preserve"> cu responsabilități în acest domeni și anume</w:t>
            </w:r>
            <w:r w:rsidRPr="000B6B16">
              <w:rPr>
                <w:rFonts w:ascii="Times New Roman" w:eastAsia="Times New Roman" w:hAnsi="Times New Roman" w:cs="Times New Roman"/>
                <w:i/>
                <w:iCs/>
                <w:noProof/>
                <w:color w:val="000000" w:themeColor="text1"/>
                <w:sz w:val="20"/>
                <w:szCs w:val="20"/>
              </w:rPr>
              <w:t xml:space="preserve"> Autoritatea pe</w:t>
            </w:r>
            <w:r>
              <w:rPr>
                <w:rFonts w:ascii="Times New Roman" w:eastAsia="Times New Roman" w:hAnsi="Times New Roman" w:cs="Times New Roman"/>
                <w:i/>
                <w:iCs/>
                <w:noProof/>
                <w:color w:val="000000" w:themeColor="text1"/>
                <w:sz w:val="20"/>
                <w:szCs w:val="20"/>
              </w:rPr>
              <w:t>ntru Digitalizarea României), l</w:t>
            </w:r>
            <w:r w:rsidRPr="00E55B1E">
              <w:rPr>
                <w:rFonts w:ascii="Times New Roman" w:eastAsia="Times New Roman" w:hAnsi="Times New Roman" w:cs="Times New Roman"/>
                <w:i/>
                <w:iCs/>
                <w:noProof/>
                <w:color w:val="000000" w:themeColor="text1"/>
                <w:sz w:val="20"/>
                <w:szCs w:val="20"/>
              </w:rPr>
              <w:t>ipsa competențelor digitale de bază, care să permită utilizarea tehnologiilor avansate atât de către cetă</w:t>
            </w:r>
            <w:r>
              <w:rPr>
                <w:rFonts w:ascii="Times New Roman" w:eastAsia="Times New Roman" w:hAnsi="Times New Roman" w:cs="Times New Roman"/>
                <w:i/>
                <w:iCs/>
                <w:noProof/>
                <w:color w:val="000000" w:themeColor="text1"/>
                <w:sz w:val="20"/>
                <w:szCs w:val="20"/>
              </w:rPr>
              <w:t>țeni, cât și de către angajații structurilor publice, c</w:t>
            </w:r>
            <w:r w:rsidRPr="00E55B1E">
              <w:rPr>
                <w:rFonts w:ascii="Times New Roman" w:eastAsia="Times New Roman" w:hAnsi="Times New Roman" w:cs="Times New Roman"/>
                <w:i/>
                <w:iCs/>
                <w:noProof/>
                <w:color w:val="000000" w:themeColor="text1"/>
                <w:sz w:val="20"/>
                <w:szCs w:val="20"/>
              </w:rPr>
              <w:t>ostul relativ mare al certificatelor pentru semnătură electronică</w:t>
            </w:r>
            <w:r>
              <w:rPr>
                <w:rFonts w:ascii="Times New Roman" w:eastAsia="Times New Roman" w:hAnsi="Times New Roman" w:cs="Times New Roman"/>
                <w:i/>
                <w:iCs/>
                <w:noProof/>
                <w:color w:val="000000" w:themeColor="text1"/>
                <w:sz w:val="20"/>
                <w:szCs w:val="20"/>
              </w:rPr>
              <w:t xml:space="preserve"> etc.</w:t>
            </w:r>
          </w:p>
          <w:p w14:paraId="18A70E58" w14:textId="77777777" w:rsidR="00A41DBE" w:rsidRPr="00161630" w:rsidRDefault="00A41DBE" w:rsidP="00A41DBE">
            <w:pPr>
              <w:spacing w:after="0"/>
              <w:jc w:val="both"/>
              <w:rPr>
                <w:rFonts w:ascii="Times New Roman" w:eastAsia="Times New Roman" w:hAnsi="Times New Roman" w:cs="Times New Roman"/>
                <w:i/>
                <w:iCs/>
                <w:noProof/>
                <w:color w:val="000000" w:themeColor="text1"/>
                <w:sz w:val="16"/>
                <w:szCs w:val="20"/>
              </w:rPr>
            </w:pPr>
          </w:p>
          <w:p w14:paraId="5BDE1278" w14:textId="77777777" w:rsidR="00A41DBE" w:rsidRDefault="00A41DBE" w:rsidP="00A41DBE">
            <w:pPr>
              <w:spacing w:after="0"/>
              <w:jc w:val="both"/>
              <w:rPr>
                <w:rFonts w:ascii="Times New Roman" w:eastAsia="Times New Roman" w:hAnsi="Times New Roman" w:cs="Times New Roman"/>
                <w:i/>
                <w:noProof/>
                <w:color w:val="000000" w:themeColor="text1"/>
                <w:sz w:val="20"/>
                <w:szCs w:val="20"/>
              </w:rPr>
            </w:pPr>
            <w:r>
              <w:rPr>
                <w:rFonts w:ascii="Times New Roman" w:hAnsi="Times New Roman" w:cs="Times New Roman"/>
                <w:i/>
                <w:sz w:val="20"/>
                <w:szCs w:val="20"/>
              </w:rPr>
              <w:t xml:space="preserve">În contextul de mai sus, </w:t>
            </w:r>
            <w:r w:rsidRPr="00E203CE">
              <w:rPr>
                <w:rFonts w:ascii="Times New Roman" w:hAnsi="Times New Roman" w:cs="Times New Roman"/>
                <w:i/>
                <w:sz w:val="20"/>
                <w:szCs w:val="20"/>
              </w:rPr>
              <w:t>acțiunil</w:t>
            </w:r>
            <w:r>
              <w:rPr>
                <w:rFonts w:ascii="Times New Roman" w:hAnsi="Times New Roman" w:cs="Times New Roman"/>
                <w:i/>
                <w:sz w:val="20"/>
                <w:szCs w:val="20"/>
              </w:rPr>
              <w:t xml:space="preserve">e </w:t>
            </w:r>
            <w:r w:rsidRPr="004F494D">
              <w:rPr>
                <w:rFonts w:ascii="Times New Roman" w:eastAsia="Times New Roman" w:hAnsi="Times New Roman" w:cs="Times New Roman"/>
                <w:i/>
                <w:noProof/>
                <w:color w:val="000000" w:themeColor="text1"/>
                <w:sz w:val="20"/>
                <w:szCs w:val="20"/>
              </w:rPr>
              <w:t>prevăzute</w:t>
            </w:r>
            <w:r>
              <w:rPr>
                <w:rFonts w:ascii="Times New Roman" w:eastAsia="Times New Roman" w:hAnsi="Times New Roman" w:cs="Times New Roman"/>
                <w:i/>
                <w:noProof/>
                <w:color w:val="000000" w:themeColor="text1"/>
                <w:sz w:val="20"/>
                <w:szCs w:val="20"/>
              </w:rPr>
              <w:t xml:space="preserve"> a se finanța sub acest obiectiv specific</w:t>
            </w:r>
            <w:r w:rsidRPr="004F494D">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în</w:t>
            </w:r>
            <w:r w:rsidRPr="004F494D">
              <w:rPr>
                <w:rFonts w:ascii="Times New Roman" w:eastAsia="Times New Roman" w:hAnsi="Times New Roman" w:cs="Times New Roman"/>
                <w:i/>
                <w:noProof/>
                <w:color w:val="000000" w:themeColor="text1"/>
                <w:sz w:val="20"/>
                <w:szCs w:val="20"/>
              </w:rPr>
              <w:t xml:space="preserve"> perioada 2021-2027</w:t>
            </w:r>
            <w:r>
              <w:rPr>
                <w:rFonts w:ascii="Times New Roman" w:eastAsia="Times New Roman" w:hAnsi="Times New Roman" w:cs="Times New Roman"/>
                <w:i/>
                <w:noProof/>
                <w:color w:val="000000" w:themeColor="text1"/>
                <w:sz w:val="20"/>
                <w:szCs w:val="20"/>
              </w:rPr>
              <w:t xml:space="preserve"> sub Prioritatea 2 - </w:t>
            </w:r>
            <w:r w:rsidRPr="00AB7468">
              <w:rPr>
                <w:rFonts w:ascii="Times New Roman" w:eastAsia="Times New Roman" w:hAnsi="Times New Roman" w:cs="Times New Roman"/>
                <w:i/>
                <w:noProof/>
                <w:color w:val="000000" w:themeColor="text1"/>
                <w:sz w:val="20"/>
                <w:szCs w:val="20"/>
              </w:rPr>
              <w:t>O regiune cu orașe Smart</w:t>
            </w:r>
            <w:r>
              <w:rPr>
                <w:rFonts w:ascii="Times New Roman" w:eastAsia="Times New Roman" w:hAnsi="Times New Roman" w:cs="Times New Roman"/>
                <w:i/>
                <w:noProof/>
                <w:color w:val="000000" w:themeColor="text1"/>
                <w:sz w:val="20"/>
                <w:szCs w:val="20"/>
              </w:rPr>
              <w:t xml:space="preserve"> vizează </w:t>
            </w:r>
            <w:r w:rsidRPr="0024542C">
              <w:rPr>
                <w:rFonts w:ascii="Times New Roman" w:eastAsia="Times New Roman" w:hAnsi="Times New Roman" w:cs="Times New Roman"/>
                <w:i/>
                <w:noProof/>
                <w:color w:val="000000" w:themeColor="text1"/>
                <w:sz w:val="20"/>
                <w:szCs w:val="20"/>
              </w:rPr>
              <w:t xml:space="preserve">tranziția către o administrație </w:t>
            </w:r>
            <w:r>
              <w:rPr>
                <w:rFonts w:ascii="Times New Roman" w:eastAsia="Times New Roman" w:hAnsi="Times New Roman" w:cs="Times New Roman"/>
                <w:i/>
                <w:noProof/>
                <w:color w:val="000000" w:themeColor="text1"/>
                <w:sz w:val="20"/>
                <w:szCs w:val="20"/>
              </w:rPr>
              <w:t>digitală și interoperabilă</w:t>
            </w:r>
            <w:r w:rsidRPr="0024542C">
              <w:rPr>
                <w:rFonts w:ascii="Times New Roman" w:eastAsia="Times New Roman" w:hAnsi="Times New Roman" w:cs="Times New Roman"/>
                <w:i/>
                <w:noProof/>
                <w:color w:val="000000" w:themeColor="text1"/>
                <w:sz w:val="20"/>
                <w:szCs w:val="20"/>
              </w:rPr>
              <w:t xml:space="preserve">, </w:t>
            </w:r>
            <w:r>
              <w:rPr>
                <w:rFonts w:ascii="Times New Roman" w:eastAsia="Times New Roman" w:hAnsi="Times New Roman" w:cs="Times New Roman"/>
                <w:i/>
                <w:noProof/>
                <w:color w:val="000000" w:themeColor="text1"/>
                <w:sz w:val="20"/>
                <w:szCs w:val="20"/>
              </w:rPr>
              <w:t xml:space="preserve">vor conduce la un </w:t>
            </w:r>
            <w:r w:rsidRPr="0024542C">
              <w:rPr>
                <w:rFonts w:ascii="Times New Roman" w:eastAsia="Times New Roman" w:hAnsi="Times New Roman" w:cs="Times New Roman"/>
                <w:i/>
                <w:noProof/>
                <w:color w:val="000000" w:themeColor="text1"/>
                <w:sz w:val="20"/>
                <w:szCs w:val="20"/>
              </w:rPr>
              <w:t xml:space="preserve">acces mai ușor la datele și serviciile din sectorul public, </w:t>
            </w:r>
            <w:r>
              <w:rPr>
                <w:rFonts w:ascii="Times New Roman" w:eastAsia="Times New Roman" w:hAnsi="Times New Roman" w:cs="Times New Roman"/>
                <w:i/>
                <w:noProof/>
                <w:color w:val="000000" w:themeColor="text1"/>
                <w:sz w:val="20"/>
                <w:szCs w:val="20"/>
              </w:rPr>
              <w:t xml:space="preserve">contribuind la obținerea de beneficii </w:t>
            </w:r>
            <w:r w:rsidRPr="0024542C">
              <w:rPr>
                <w:rFonts w:ascii="Times New Roman" w:eastAsia="Times New Roman" w:hAnsi="Times New Roman" w:cs="Times New Roman"/>
                <w:i/>
                <w:noProof/>
                <w:color w:val="000000" w:themeColor="text1"/>
                <w:sz w:val="20"/>
                <w:szCs w:val="20"/>
              </w:rPr>
              <w:t>ec</w:t>
            </w:r>
            <w:r>
              <w:rPr>
                <w:rFonts w:ascii="Times New Roman" w:eastAsia="Times New Roman" w:hAnsi="Times New Roman" w:cs="Times New Roman"/>
                <w:i/>
                <w:noProof/>
                <w:color w:val="000000" w:themeColor="text1"/>
                <w:sz w:val="20"/>
                <w:szCs w:val="20"/>
              </w:rPr>
              <w:t>onomice și sociale.</w:t>
            </w:r>
          </w:p>
          <w:p w14:paraId="717770E3" w14:textId="77777777" w:rsidR="00A41DBE" w:rsidRPr="00161630" w:rsidRDefault="00A41DBE" w:rsidP="00A41DBE">
            <w:pPr>
              <w:spacing w:after="0"/>
              <w:jc w:val="both"/>
              <w:rPr>
                <w:rFonts w:ascii="Times New Roman" w:eastAsia="Times New Roman" w:hAnsi="Times New Roman" w:cs="Times New Roman"/>
                <w:i/>
                <w:noProof/>
                <w:color w:val="000000" w:themeColor="text1"/>
                <w:sz w:val="16"/>
                <w:szCs w:val="20"/>
              </w:rPr>
            </w:pPr>
          </w:p>
          <w:p w14:paraId="0E32B8DE" w14:textId="77777777" w:rsidR="00A41DBE" w:rsidRPr="00857FB0" w:rsidRDefault="00A41DBE" w:rsidP="00A41DBE">
            <w:pPr>
              <w:spacing w:after="0"/>
              <w:jc w:val="both"/>
              <w:rPr>
                <w:rFonts w:ascii="Times New Roman" w:eastAsia="Times New Roman" w:hAnsi="Times New Roman" w:cs="Times New Roman"/>
                <w:i/>
                <w:iCs/>
                <w:noProof/>
                <w:color w:val="000000" w:themeColor="text1"/>
                <w:sz w:val="20"/>
                <w:szCs w:val="20"/>
              </w:rPr>
            </w:pPr>
            <w:r w:rsidRPr="00857FB0">
              <w:rPr>
                <w:rFonts w:ascii="Times New Roman" w:eastAsia="Times New Roman" w:hAnsi="Times New Roman" w:cs="Times New Roman"/>
                <w:i/>
                <w:iCs/>
                <w:noProof/>
                <w:color w:val="000000" w:themeColor="text1"/>
                <w:sz w:val="20"/>
                <w:szCs w:val="20"/>
              </w:rPr>
              <w:t>Principalele acțiuni vizează:</w:t>
            </w:r>
          </w:p>
          <w:p w14:paraId="4AEACEA0" w14:textId="77777777" w:rsidR="00A41DBE" w:rsidRDefault="00A41DBE" w:rsidP="00A41DBE">
            <w:pPr>
              <w:jc w:val="both"/>
              <w:rPr>
                <w:rFonts w:ascii="Times New Roman" w:eastAsia="Times New Roman" w:hAnsi="Times New Roman" w:cs="Times New Roman"/>
                <w:i/>
                <w:iCs/>
                <w:noProof/>
                <w:color w:val="000000" w:themeColor="text1"/>
                <w:sz w:val="20"/>
                <w:szCs w:val="20"/>
              </w:rPr>
            </w:pPr>
            <w:r w:rsidRPr="00857FB0">
              <w:rPr>
                <w:rFonts w:ascii="Times New Roman" w:eastAsia="Times New Roman" w:hAnsi="Times New Roman" w:cs="Times New Roman"/>
                <w:i/>
                <w:iCs/>
                <w:noProof/>
                <w:color w:val="000000" w:themeColor="text1"/>
                <w:sz w:val="20"/>
                <w:szCs w:val="20"/>
              </w:rPr>
              <w:t>- Susținerea digitalizării serviciilor publice la nivel local, inclusiv securitate cibernetică, interoperabilitate și/sau intervenții de tip smart-city/smart-village pentru: siguranța publică, servicii și utilități publice, monitorizare energie, mediu, iluminat public, bănci de date urbane, sisteme informaţionale geografice, etc.</w:t>
            </w:r>
          </w:p>
          <w:p w14:paraId="2D05AFE3" w14:textId="77777777" w:rsidR="00A41DBE" w:rsidRDefault="00A41DBE" w:rsidP="00A41DBE">
            <w:pPr>
              <w:spacing w:after="0"/>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 xml:space="preserve">Forma de sprijin în cazul acestor acțiuni va fi grantul nerambursabil, </w:t>
            </w:r>
            <w:r w:rsidRPr="008614E2">
              <w:rPr>
                <w:rFonts w:ascii="Times New Roman" w:eastAsia="Times New Roman" w:hAnsi="Times New Roman" w:cs="Times New Roman"/>
                <w:i/>
                <w:iCs/>
                <w:color w:val="000000" w:themeColor="text1"/>
                <w:sz w:val="20"/>
                <w:szCs w:val="20"/>
              </w:rPr>
              <w:t>cu respectarea regulilor de Ajutor de Stat</w:t>
            </w:r>
            <w:r>
              <w:rPr>
                <w:rFonts w:ascii="Times New Roman" w:eastAsia="Times New Roman" w:hAnsi="Times New Roman" w:cs="Times New Roman"/>
                <w:i/>
                <w:iCs/>
                <w:color w:val="000000" w:themeColor="text1"/>
                <w:sz w:val="20"/>
                <w:szCs w:val="20"/>
              </w:rPr>
              <w:t xml:space="preserve">. </w:t>
            </w:r>
          </w:p>
          <w:p w14:paraId="4E39502F" w14:textId="77777777" w:rsidR="00A41DBE" w:rsidRPr="00161630" w:rsidRDefault="00A41DBE" w:rsidP="00A41DBE">
            <w:pPr>
              <w:spacing w:after="0"/>
              <w:jc w:val="both"/>
              <w:rPr>
                <w:rFonts w:ascii="Times New Roman" w:eastAsia="Times New Roman" w:hAnsi="Times New Roman" w:cs="Times New Roman"/>
                <w:i/>
                <w:iCs/>
                <w:color w:val="000000" w:themeColor="text1"/>
                <w:sz w:val="14"/>
                <w:szCs w:val="20"/>
              </w:rPr>
            </w:pPr>
          </w:p>
          <w:p w14:paraId="759CE8AB" w14:textId="07C6082C" w:rsidR="007705DB" w:rsidRPr="00F47F33" w:rsidRDefault="00A41DBE" w:rsidP="00A41DBE">
            <w:pPr>
              <w:jc w:val="both"/>
              <w:rPr>
                <w:rFonts w:ascii="Times New Roman" w:eastAsia="Times New Roman" w:hAnsi="Times New Roman" w:cs="Times New Roman"/>
                <w:iCs/>
                <w:noProof/>
                <w:color w:val="000000" w:themeColor="text1"/>
                <w:sz w:val="20"/>
                <w:szCs w:val="20"/>
              </w:rPr>
            </w:pPr>
            <w:r w:rsidRPr="00CF50C5">
              <w:rPr>
                <w:rFonts w:ascii="Times New Roman" w:eastAsia="Times New Roman" w:hAnsi="Times New Roman" w:cs="Times New Roman"/>
                <w:i/>
                <w:iCs/>
                <w:color w:val="000000" w:themeColor="text1"/>
                <w:sz w:val="20"/>
                <w:szCs w:val="20"/>
              </w:rPr>
              <w:t xml:space="preserve">Aceste </w:t>
            </w:r>
            <w:r>
              <w:rPr>
                <w:rFonts w:ascii="Times New Roman" w:eastAsia="Times New Roman" w:hAnsi="Times New Roman" w:cs="Times New Roman"/>
                <w:i/>
                <w:iCs/>
                <w:color w:val="000000" w:themeColor="text1"/>
                <w:sz w:val="20"/>
                <w:szCs w:val="20"/>
              </w:rPr>
              <w:t>acțiuni se vor</w:t>
            </w:r>
            <w:r w:rsidRPr="00CF50C5">
              <w:rPr>
                <w:rFonts w:ascii="Times New Roman" w:eastAsia="Times New Roman" w:hAnsi="Times New Roman" w:cs="Times New Roman"/>
                <w:i/>
                <w:iCs/>
                <w:color w:val="000000" w:themeColor="text1"/>
                <w:sz w:val="20"/>
                <w:szCs w:val="20"/>
              </w:rPr>
              <w:t xml:space="preserve"> </w:t>
            </w:r>
            <w:r>
              <w:rPr>
                <w:rFonts w:ascii="Times New Roman" w:eastAsia="Times New Roman" w:hAnsi="Times New Roman" w:cs="Times New Roman"/>
                <w:i/>
                <w:iCs/>
                <w:color w:val="000000" w:themeColor="text1"/>
                <w:sz w:val="20"/>
                <w:szCs w:val="20"/>
              </w:rPr>
              <w:t>realiza doar în</w:t>
            </w:r>
            <w:r w:rsidRPr="00CF50C5">
              <w:rPr>
                <w:rFonts w:ascii="Times New Roman" w:eastAsia="Times New Roman" w:hAnsi="Times New Roman" w:cs="Times New Roman"/>
                <w:i/>
                <w:iCs/>
                <w:color w:val="000000" w:themeColor="text1"/>
                <w:sz w:val="20"/>
                <w:szCs w:val="20"/>
              </w:rPr>
              <w:t xml:space="preserve"> </w:t>
            </w:r>
            <w:r w:rsidRPr="0003328F">
              <w:rPr>
                <w:rFonts w:ascii="Times New Roman" w:eastAsia="Times New Roman" w:hAnsi="Times New Roman" w:cs="Times New Roman"/>
                <w:i/>
                <w:iCs/>
                <w:color w:val="000000" w:themeColor="text1"/>
                <w:sz w:val="20"/>
                <w:szCs w:val="20"/>
              </w:rPr>
              <w:t xml:space="preserve">mediul </w:t>
            </w:r>
            <w:r w:rsidRPr="00D455AB">
              <w:rPr>
                <w:rFonts w:ascii="Times New Roman" w:eastAsia="Times New Roman" w:hAnsi="Times New Roman" w:cs="Times New Roman"/>
                <w:i/>
                <w:iCs/>
                <w:sz w:val="20"/>
                <w:szCs w:val="20"/>
              </w:rPr>
              <w:t>urban</w:t>
            </w:r>
            <w:r w:rsidRPr="00D455AB">
              <w:rPr>
                <w:rFonts w:ascii="Times New Roman" w:eastAsia="Times New Roman" w:hAnsi="Times New Roman" w:cs="Times New Roman"/>
                <w:b/>
                <w:i/>
                <w:iCs/>
                <w:color w:val="FF0000"/>
                <w:sz w:val="20"/>
                <w:szCs w:val="20"/>
              </w:rPr>
              <w:t xml:space="preserve"> </w:t>
            </w:r>
            <w:r w:rsidRPr="00254E33">
              <w:rPr>
                <w:rFonts w:ascii="Times New Roman" w:eastAsia="Times New Roman" w:hAnsi="Times New Roman" w:cs="Times New Roman"/>
                <w:i/>
                <w:iCs/>
                <w:color w:val="000000" w:themeColor="text1"/>
                <w:sz w:val="20"/>
                <w:szCs w:val="20"/>
              </w:rPr>
              <w:t xml:space="preserve">și sunt complementare intervențiilor propuse a se finanța prin </w:t>
            </w:r>
            <w:r w:rsidRPr="00A41DBE">
              <w:rPr>
                <w:rFonts w:ascii="Times New Roman" w:eastAsia="Times New Roman" w:hAnsi="Times New Roman" w:cs="Times New Roman"/>
                <w:b/>
                <w:i/>
                <w:iCs/>
                <w:color w:val="000000" w:themeColor="text1"/>
                <w:sz w:val="20"/>
                <w:szCs w:val="20"/>
              </w:rPr>
              <w:t>POCIDIF</w:t>
            </w:r>
            <w:r>
              <w:rPr>
                <w:rFonts w:ascii="Times New Roman" w:eastAsia="Times New Roman" w:hAnsi="Times New Roman" w:cs="Times New Roman"/>
                <w:i/>
                <w:iCs/>
                <w:color w:val="000000" w:themeColor="text1"/>
                <w:sz w:val="20"/>
                <w:szCs w:val="20"/>
              </w:rPr>
              <w:t xml:space="preserve"> unde se vor sprijini </w:t>
            </w:r>
            <w:r w:rsidRPr="00C44284">
              <w:rPr>
                <w:rFonts w:ascii="Times New Roman" w:eastAsia="Times New Roman" w:hAnsi="Times New Roman" w:cs="Times New Roman"/>
                <w:i/>
                <w:iCs/>
                <w:color w:val="000000" w:themeColor="text1"/>
                <w:sz w:val="20"/>
                <w:szCs w:val="20"/>
              </w:rPr>
              <w:t>investiții în creșterea nivelului de interoperabilitate al sistemelor informatice din administrația publică pentru crearea unui sistem standardizat, interconectat și digital, încurajând reutilizarea informațiilor și a serviciilor care există deja și care sunt disponibile prin diferite surse</w:t>
            </w:r>
            <w:r>
              <w:rPr>
                <w:rFonts w:ascii="Times New Roman" w:eastAsia="Times New Roman" w:hAnsi="Times New Roman" w:cs="Times New Roman"/>
                <w:i/>
                <w:iCs/>
                <w:color w:val="000000" w:themeColor="text1"/>
                <w:sz w:val="20"/>
                <w:szCs w:val="20"/>
              </w:rPr>
              <w:t xml:space="preserve">, prin </w:t>
            </w:r>
            <w:r w:rsidRPr="00A41DBE">
              <w:rPr>
                <w:rFonts w:ascii="Times New Roman" w:eastAsia="Times New Roman" w:hAnsi="Times New Roman" w:cs="Times New Roman"/>
                <w:b/>
                <w:i/>
                <w:iCs/>
                <w:noProof/>
                <w:color w:val="000000" w:themeColor="text1"/>
                <w:sz w:val="20"/>
                <w:szCs w:val="20"/>
              </w:rPr>
              <w:t>POS</w:t>
            </w:r>
            <w:r w:rsidRPr="00254E33">
              <w:rPr>
                <w:rFonts w:ascii="Times New Roman" w:eastAsia="Times New Roman" w:hAnsi="Times New Roman" w:cs="Times New Roman"/>
                <w:i/>
                <w:iCs/>
                <w:noProof/>
                <w:color w:val="000000" w:themeColor="text1"/>
                <w:sz w:val="20"/>
                <w:szCs w:val="20"/>
              </w:rPr>
              <w:t xml:space="preserve"> unde se va asigura finanțarea infrastructurii de informatizare a sistemului medical și măsuri FSE+ care susțin informatizarea și utilizarea metodelor moderne de investigare, intervenție, tratament și </w:t>
            </w:r>
            <w:r w:rsidRPr="00A41DBE">
              <w:rPr>
                <w:rFonts w:ascii="Times New Roman" w:eastAsia="Times New Roman" w:hAnsi="Times New Roman" w:cs="Times New Roman"/>
                <w:b/>
                <w:iCs/>
                <w:noProof/>
                <w:color w:val="000000" w:themeColor="text1"/>
                <w:sz w:val="20"/>
                <w:szCs w:val="20"/>
              </w:rPr>
              <w:t>POTJ</w:t>
            </w:r>
            <w:r w:rsidRPr="00254E33">
              <w:rPr>
                <w:rFonts w:ascii="Times New Roman" w:eastAsia="Times New Roman" w:hAnsi="Times New Roman" w:cs="Times New Roman"/>
                <w:iCs/>
                <w:noProof/>
                <w:color w:val="000000" w:themeColor="text1"/>
                <w:sz w:val="20"/>
                <w:szCs w:val="20"/>
              </w:rPr>
              <w:t xml:space="preserve"> </w:t>
            </w:r>
            <w:r w:rsidRPr="00254E33">
              <w:rPr>
                <w:rFonts w:ascii="Times New Roman" w:eastAsia="Times New Roman" w:hAnsi="Times New Roman" w:cs="Times New Roman"/>
                <w:i/>
                <w:iCs/>
                <w:noProof/>
                <w:color w:val="000000" w:themeColor="text1"/>
                <w:sz w:val="20"/>
                <w:szCs w:val="20"/>
              </w:rPr>
              <w:t>unde vor fi avute în vedere investiții în digitalizare si competențe digitale avansate în administrația publică și întreprinderi, pentru zonele vizate de acest program, în măsura în care aceste domenii vor fi identificate ca priorități în planurile de tranziție Justă</w:t>
            </w:r>
            <w:r>
              <w:rPr>
                <w:rFonts w:ascii="Times New Roman" w:eastAsia="Times New Roman" w:hAnsi="Times New Roman" w:cs="Times New Roman"/>
                <w:i/>
                <w:iCs/>
                <w:noProof/>
                <w:color w:val="000000" w:themeColor="text1"/>
                <w:sz w:val="20"/>
                <w:szCs w:val="20"/>
              </w:rPr>
              <w:t>.</w:t>
            </w:r>
          </w:p>
        </w:tc>
      </w:tr>
    </w:tbl>
    <w:p w14:paraId="7C0DC1E1" w14:textId="77777777" w:rsidR="00CE1041" w:rsidRPr="00F47F33" w:rsidRDefault="00CE1041" w:rsidP="00CE1041">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lastRenderedPageBreak/>
        <w:t>The main target groups - Article 17(3)(d)(iii):</w:t>
      </w:r>
    </w:p>
    <w:p w14:paraId="36D3C222" w14:textId="77777777" w:rsidR="00CE1041" w:rsidRPr="00F47F33" w:rsidRDefault="00CE1041" w:rsidP="00E84F11">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 xml:space="preserve">Principalele grupuri </w:t>
      </w:r>
      <w:r w:rsidR="0061334A">
        <w:rPr>
          <w:rFonts w:ascii="Times New Roman" w:eastAsia="Times New Roman" w:hAnsi="Times New Roman" w:cs="Times New Roman"/>
          <w:i/>
          <w:iCs/>
          <w:noProof/>
          <w:color w:val="000000" w:themeColor="text1"/>
          <w:sz w:val="20"/>
          <w:szCs w:val="20"/>
        </w:rPr>
        <w:t>ț</w:t>
      </w:r>
      <w:r w:rsidRPr="00F47F33">
        <w:rPr>
          <w:rFonts w:ascii="Times New Roman" w:eastAsia="Times New Roman" w:hAnsi="Times New Roman" w:cs="Times New Roman"/>
          <w:i/>
          <w:iCs/>
          <w:noProof/>
          <w:color w:val="000000" w:themeColor="text1"/>
          <w:sz w:val="20"/>
          <w:szCs w:val="20"/>
        </w:rPr>
        <w:t>int</w:t>
      </w:r>
      <w:r w:rsidR="0061334A">
        <w:rPr>
          <w:rFonts w:ascii="Times New Roman" w:eastAsia="Times New Roman" w:hAnsi="Times New Roman" w:cs="Times New Roman"/>
          <w:i/>
          <w:iCs/>
          <w:noProof/>
          <w:color w:val="000000" w:themeColor="text1"/>
          <w:sz w:val="20"/>
          <w:szCs w:val="20"/>
        </w:rPr>
        <w:t>ă</w:t>
      </w:r>
      <w:r w:rsidRPr="00F47F33">
        <w:rPr>
          <w:rFonts w:ascii="Times New Roman" w:eastAsia="Times New Roman" w:hAnsi="Times New Roman" w:cs="Times New Roman"/>
          <w:i/>
          <w:iCs/>
          <w:noProof/>
          <w:color w:val="000000" w:themeColor="text1"/>
          <w:sz w:val="20"/>
          <w:szCs w:val="20"/>
        </w:rPr>
        <w:t xml:space="preserve"> vizate sunt:</w:t>
      </w:r>
    </w:p>
    <w:p w14:paraId="74CB73AE" w14:textId="77777777" w:rsidR="004621F9" w:rsidRDefault="00D6794D" w:rsidP="00E84F11">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color w:val="000000" w:themeColor="text1"/>
          <w:sz w:val="20"/>
          <w:szCs w:val="20"/>
        </w:rPr>
      </w:pPr>
      <w:r w:rsidRPr="00F47F33">
        <w:rPr>
          <w:rFonts w:ascii="Times New Roman" w:eastAsia="Times New Roman" w:hAnsi="Times New Roman" w:cs="Times New Roman"/>
          <w:i/>
          <w:iCs/>
          <w:noProof/>
          <w:color w:val="000000" w:themeColor="text1"/>
          <w:sz w:val="20"/>
          <w:szCs w:val="20"/>
        </w:rPr>
        <w:t xml:space="preserve"> </w:t>
      </w:r>
      <w:r w:rsidR="0018580C" w:rsidRPr="00F47F33">
        <w:rPr>
          <w:rFonts w:ascii="Times New Roman" w:eastAsia="Times New Roman" w:hAnsi="Times New Roman" w:cs="Times New Roman"/>
          <w:i/>
          <w:iCs/>
          <w:noProof/>
          <w:color w:val="000000" w:themeColor="text1"/>
          <w:sz w:val="20"/>
          <w:szCs w:val="20"/>
        </w:rPr>
        <w:t xml:space="preserve">- </w:t>
      </w:r>
      <w:r w:rsidR="004D17C8" w:rsidRPr="00F47F33">
        <w:rPr>
          <w:rFonts w:ascii="Times New Roman" w:hAnsi="Times New Roman" w:cs="Times New Roman"/>
          <w:i/>
          <w:color w:val="000000" w:themeColor="text1"/>
          <w:sz w:val="20"/>
          <w:szCs w:val="20"/>
        </w:rPr>
        <w:t xml:space="preserve">Utilizatorii </w:t>
      </w:r>
      <w:r w:rsidR="002E50B3" w:rsidRPr="00F47F33">
        <w:rPr>
          <w:rFonts w:ascii="Times New Roman" w:hAnsi="Times New Roman" w:cs="Times New Roman"/>
          <w:i/>
          <w:color w:val="000000" w:themeColor="text1"/>
          <w:sz w:val="20"/>
          <w:szCs w:val="20"/>
        </w:rPr>
        <w:t xml:space="preserve">de </w:t>
      </w:r>
      <w:r w:rsidR="004D17C8" w:rsidRPr="00F47F33">
        <w:rPr>
          <w:rFonts w:ascii="Times New Roman" w:hAnsi="Times New Roman" w:cs="Times New Roman"/>
          <w:i/>
          <w:color w:val="000000" w:themeColor="text1"/>
          <w:sz w:val="20"/>
          <w:szCs w:val="20"/>
        </w:rPr>
        <w:t>servicii și aplicații digitale publice</w:t>
      </w:r>
      <w:r w:rsidR="002E50B3" w:rsidRPr="00F47F33">
        <w:rPr>
          <w:rFonts w:ascii="Times New Roman" w:hAnsi="Times New Roman" w:cs="Times New Roman"/>
          <w:i/>
          <w:color w:val="000000" w:themeColor="text1"/>
          <w:sz w:val="20"/>
          <w:szCs w:val="20"/>
        </w:rPr>
        <w:t xml:space="preserve"> (e-guvernare</w:t>
      </w:r>
      <w:r w:rsidR="00175944">
        <w:rPr>
          <w:rFonts w:ascii="Times New Roman" w:hAnsi="Times New Roman" w:cs="Times New Roman"/>
          <w:i/>
          <w:color w:val="000000" w:themeColor="text1"/>
          <w:sz w:val="20"/>
          <w:szCs w:val="20"/>
        </w:rPr>
        <w:t>, smart-</w:t>
      </w:r>
      <w:r w:rsidR="00EE4C63">
        <w:rPr>
          <w:rFonts w:ascii="Times New Roman" w:hAnsi="Times New Roman" w:cs="Times New Roman"/>
          <w:i/>
          <w:color w:val="000000" w:themeColor="text1"/>
          <w:sz w:val="20"/>
          <w:szCs w:val="20"/>
        </w:rPr>
        <w:t>city etc.</w:t>
      </w:r>
      <w:r w:rsidR="002E50B3" w:rsidRPr="00F47F33">
        <w:rPr>
          <w:rFonts w:ascii="Times New Roman" w:hAnsi="Times New Roman" w:cs="Times New Roman"/>
          <w:i/>
          <w:color w:val="000000" w:themeColor="text1"/>
          <w:sz w:val="20"/>
          <w:szCs w:val="20"/>
        </w:rPr>
        <w:t>)</w:t>
      </w:r>
    </w:p>
    <w:p w14:paraId="3C21D88A" w14:textId="77777777" w:rsidR="004920F5" w:rsidRDefault="004920F5" w:rsidP="00E84F11">
      <w:pPr>
        <w:pBdr>
          <w:top w:val="single" w:sz="4" w:space="1" w:color="auto"/>
          <w:left w:val="single" w:sz="4" w:space="4" w:color="auto"/>
          <w:bottom w:val="single" w:sz="4" w:space="1" w:color="auto"/>
          <w:right w:val="single" w:sz="4" w:space="4" w:color="auto"/>
        </w:pBdr>
        <w:spacing w:after="0"/>
        <w:rPr>
          <w:rFonts w:ascii="Times New Roman" w:hAnsi="Times New Roman" w:cs="Times New Roman"/>
          <w:i/>
          <w:color w:val="000000" w:themeColor="text1"/>
          <w:sz w:val="20"/>
          <w:szCs w:val="20"/>
        </w:rPr>
      </w:pPr>
    </w:p>
    <w:p w14:paraId="797D098F" w14:textId="77777777" w:rsidR="004920F5" w:rsidRPr="004920F5" w:rsidRDefault="004920F5" w:rsidP="00E84F11">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036BBA">
        <w:rPr>
          <w:rFonts w:ascii="Times New Roman" w:eastAsia="Times New Roman" w:hAnsi="Times New Roman" w:cs="Times New Roman"/>
          <w:i/>
          <w:noProof/>
          <w:color w:val="000000" w:themeColor="text1"/>
          <w:sz w:val="20"/>
          <w:szCs w:val="20"/>
        </w:rPr>
        <w:t xml:space="preserve">În categoria beneficiarilor sunt incluse toate entitățiile care au dreptul </w:t>
      </w:r>
      <w:r>
        <w:rPr>
          <w:rFonts w:ascii="Times New Roman" w:eastAsia="Times New Roman" w:hAnsi="Times New Roman" w:cs="Times New Roman"/>
          <w:i/>
          <w:noProof/>
          <w:color w:val="000000" w:themeColor="text1"/>
          <w:sz w:val="20"/>
          <w:szCs w:val="20"/>
        </w:rPr>
        <w:t xml:space="preserve">proprietate și/sau </w:t>
      </w:r>
      <w:r w:rsidRPr="00036BBA">
        <w:rPr>
          <w:rFonts w:ascii="Times New Roman" w:eastAsia="Times New Roman" w:hAnsi="Times New Roman" w:cs="Times New Roman"/>
          <w:i/>
          <w:noProof/>
          <w:color w:val="000000" w:themeColor="text1"/>
          <w:sz w:val="20"/>
          <w:szCs w:val="20"/>
        </w:rPr>
        <w:t>de administrare a</w:t>
      </w:r>
      <w:r>
        <w:rPr>
          <w:rFonts w:ascii="Times New Roman" w:eastAsia="Times New Roman" w:hAnsi="Times New Roman" w:cs="Times New Roman"/>
          <w:i/>
          <w:noProof/>
          <w:color w:val="000000" w:themeColor="text1"/>
          <w:sz w:val="20"/>
          <w:szCs w:val="20"/>
        </w:rPr>
        <w:t xml:space="preserve">supra infrastructurii. </w:t>
      </w:r>
    </w:p>
    <w:p w14:paraId="4CE4B493" w14:textId="77777777" w:rsidR="00CE1041" w:rsidRPr="00F47F33" w:rsidRDefault="00CE1041" w:rsidP="00CE1041">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7CF04E87" w14:textId="77777777" w:rsidR="00CE1041" w:rsidRPr="00F47F33" w:rsidRDefault="00CE1041" w:rsidP="00CE104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2A019D29" w14:textId="77777777" w:rsidR="00CE1041" w:rsidRPr="00F47F33" w:rsidRDefault="00CE1041" w:rsidP="00CE1041">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interregional and transnational actions  –Article – 17(3)(d)(v)</w:t>
      </w:r>
    </w:p>
    <w:p w14:paraId="1AF6FB26" w14:textId="77777777" w:rsidR="00CE1041" w:rsidRPr="00F47F33" w:rsidRDefault="00CE1041" w:rsidP="00CE104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 N/A</w:t>
      </w:r>
    </w:p>
    <w:p w14:paraId="100D9EB3" w14:textId="77777777" w:rsidR="00CE1041" w:rsidRPr="00F47F33" w:rsidRDefault="00CE1041" w:rsidP="00CE1041">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The planned use of financial instruments – Article – 17(3)(d)(vi)</w:t>
      </w:r>
    </w:p>
    <w:p w14:paraId="758DEDD9" w14:textId="77777777" w:rsidR="00CE1041" w:rsidRPr="00F47F33" w:rsidRDefault="00CE1041" w:rsidP="00CE104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[1 000] N/A</w:t>
      </w:r>
    </w:p>
    <w:p w14:paraId="60EAA035" w14:textId="77777777" w:rsidR="00CE1041" w:rsidRPr="00F47F33" w:rsidRDefault="00CE1041" w:rsidP="00FF0422">
      <w:pPr>
        <w:spacing w:before="120" w:after="120" w:line="240" w:lineRule="auto"/>
        <w:rPr>
          <w:rFonts w:ascii="Times New Roman" w:eastAsia="Times New Roman" w:hAnsi="Times New Roman" w:cs="Times New Roman"/>
          <w:b/>
          <w:iCs/>
          <w:noProof/>
          <w:color w:val="000000" w:themeColor="text1"/>
          <w:sz w:val="20"/>
          <w:szCs w:val="20"/>
        </w:rPr>
        <w:sectPr w:rsidR="00CE1041" w:rsidRPr="00F47F33" w:rsidSect="00C52A62">
          <w:pgSz w:w="11906" w:h="16838"/>
          <w:pgMar w:top="1134" w:right="1134" w:bottom="1134" w:left="1134" w:header="567" w:footer="567" w:gutter="0"/>
          <w:cols w:space="720"/>
          <w:docGrid w:linePitch="326"/>
        </w:sectPr>
      </w:pPr>
    </w:p>
    <w:p w14:paraId="2410ED31" w14:textId="77777777" w:rsidR="00597400" w:rsidRPr="00F47F33" w:rsidRDefault="001C2C2C" w:rsidP="00CE1041">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2.A.3.2 Indicators</w:t>
      </w:r>
    </w:p>
    <w:p w14:paraId="386845C5" w14:textId="77777777" w:rsidR="00CE1041" w:rsidRPr="00F47F33" w:rsidRDefault="00CE1041" w:rsidP="00CE1041">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508"/>
        <w:gridCol w:w="897"/>
        <w:gridCol w:w="1532"/>
        <w:gridCol w:w="1418"/>
        <w:gridCol w:w="2976"/>
        <w:gridCol w:w="1418"/>
        <w:gridCol w:w="1843"/>
        <w:gridCol w:w="1805"/>
      </w:tblGrid>
      <w:tr w:rsidR="00CE1041" w:rsidRPr="00F47F33" w14:paraId="034D58C0" w14:textId="77777777" w:rsidTr="00AF4E7C">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3496FA9"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CE1041" w:rsidRPr="00F47F33" w14:paraId="515C591D" w14:textId="77777777" w:rsidTr="00807AFC">
        <w:trPr>
          <w:trHeight w:val="895"/>
        </w:trPr>
        <w:tc>
          <w:tcPr>
            <w:tcW w:w="399" w:type="pct"/>
            <w:tcBorders>
              <w:top w:val="single" w:sz="4" w:space="0" w:color="auto"/>
              <w:left w:val="single" w:sz="4" w:space="0" w:color="auto"/>
              <w:bottom w:val="single" w:sz="4" w:space="0" w:color="auto"/>
              <w:right w:val="single" w:sz="4" w:space="0" w:color="auto"/>
            </w:tcBorders>
            <w:hideMark/>
          </w:tcPr>
          <w:p w14:paraId="495273A0"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518" w:type="pct"/>
            <w:tcBorders>
              <w:top w:val="single" w:sz="4" w:space="0" w:color="auto"/>
              <w:left w:val="single" w:sz="4" w:space="0" w:color="auto"/>
              <w:bottom w:val="single" w:sz="4" w:space="0" w:color="auto"/>
              <w:right w:val="single" w:sz="4" w:space="0" w:color="auto"/>
            </w:tcBorders>
            <w:hideMark/>
          </w:tcPr>
          <w:p w14:paraId="7B2A8B9A" w14:textId="77777777" w:rsidR="00CE1041" w:rsidRPr="00F47F33" w:rsidRDefault="00CE1041" w:rsidP="00807AF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2A3A98EB"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26" w:type="pct"/>
            <w:tcBorders>
              <w:top w:val="single" w:sz="4" w:space="0" w:color="auto"/>
              <w:left w:val="single" w:sz="4" w:space="0" w:color="auto"/>
              <w:bottom w:val="single" w:sz="4" w:space="0" w:color="auto"/>
              <w:right w:val="single" w:sz="4" w:space="0" w:color="auto"/>
            </w:tcBorders>
            <w:hideMark/>
          </w:tcPr>
          <w:p w14:paraId="25094085"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487" w:type="pct"/>
            <w:tcBorders>
              <w:top w:val="single" w:sz="4" w:space="0" w:color="auto"/>
              <w:left w:val="single" w:sz="4" w:space="0" w:color="auto"/>
              <w:bottom w:val="single" w:sz="4" w:space="0" w:color="auto"/>
              <w:right w:val="single" w:sz="4" w:space="0" w:color="auto"/>
            </w:tcBorders>
            <w:hideMark/>
          </w:tcPr>
          <w:p w14:paraId="6EFCFD4A"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1022" w:type="pct"/>
            <w:tcBorders>
              <w:top w:val="single" w:sz="4" w:space="0" w:color="auto"/>
              <w:left w:val="single" w:sz="4" w:space="0" w:color="auto"/>
              <w:bottom w:val="single" w:sz="4" w:space="0" w:color="auto"/>
              <w:right w:val="single" w:sz="4" w:space="0" w:color="auto"/>
            </w:tcBorders>
            <w:hideMark/>
          </w:tcPr>
          <w:p w14:paraId="7A8DEAF4"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487" w:type="pct"/>
            <w:tcBorders>
              <w:top w:val="single" w:sz="4" w:space="0" w:color="auto"/>
              <w:left w:val="single" w:sz="4" w:space="0" w:color="auto"/>
              <w:bottom w:val="single" w:sz="4" w:space="0" w:color="auto"/>
              <w:right w:val="single" w:sz="4" w:space="0" w:color="auto"/>
            </w:tcBorders>
            <w:hideMark/>
          </w:tcPr>
          <w:p w14:paraId="317B8236"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6A3F16EC"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Milestone (2024)</w:t>
            </w:r>
          </w:p>
          <w:p w14:paraId="115F5C9D" w14:textId="77777777" w:rsidR="00CE1041" w:rsidRPr="00F47F33" w:rsidRDefault="00CE1041" w:rsidP="00AF4E7C">
            <w:pPr>
              <w:rPr>
                <w:rFonts w:ascii="Times New Roman" w:hAnsi="Times New Roman" w:cs="Times New Roman"/>
                <w:b/>
                <w:color w:val="000000" w:themeColor="text1"/>
                <w:sz w:val="20"/>
                <w:szCs w:val="20"/>
              </w:rPr>
            </w:pPr>
          </w:p>
        </w:tc>
        <w:tc>
          <w:tcPr>
            <w:tcW w:w="621" w:type="pct"/>
            <w:tcBorders>
              <w:top w:val="single" w:sz="4" w:space="0" w:color="auto"/>
              <w:left w:val="single" w:sz="4" w:space="0" w:color="auto"/>
              <w:bottom w:val="single" w:sz="4" w:space="0" w:color="auto"/>
              <w:right w:val="single" w:sz="4" w:space="0" w:color="auto"/>
            </w:tcBorders>
          </w:tcPr>
          <w:p w14:paraId="1270B6B3"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091DA555" w14:textId="77777777" w:rsidR="00CE1041" w:rsidRPr="00F47F33" w:rsidRDefault="00CE1041" w:rsidP="00AF4E7C">
            <w:pPr>
              <w:rPr>
                <w:rFonts w:ascii="Times New Roman" w:hAnsi="Times New Roman" w:cs="Times New Roman"/>
                <w:b/>
                <w:color w:val="000000" w:themeColor="text1"/>
                <w:sz w:val="20"/>
                <w:szCs w:val="20"/>
              </w:rPr>
            </w:pPr>
          </w:p>
        </w:tc>
      </w:tr>
      <w:tr w:rsidR="00CE1041" w:rsidRPr="00F47F33" w14:paraId="6511DBF1" w14:textId="77777777" w:rsidTr="001C2C2C">
        <w:trPr>
          <w:trHeight w:val="340"/>
        </w:trPr>
        <w:tc>
          <w:tcPr>
            <w:tcW w:w="399" w:type="pct"/>
            <w:tcBorders>
              <w:top w:val="single" w:sz="4" w:space="0" w:color="auto"/>
              <w:left w:val="single" w:sz="4" w:space="0" w:color="auto"/>
              <w:right w:val="single" w:sz="4" w:space="0" w:color="auto"/>
            </w:tcBorders>
          </w:tcPr>
          <w:p w14:paraId="5ED37FF4" w14:textId="77777777" w:rsidR="00CE1041" w:rsidRPr="00F47F33" w:rsidRDefault="007B770B"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2</w:t>
            </w:r>
          </w:p>
        </w:tc>
        <w:tc>
          <w:tcPr>
            <w:tcW w:w="518" w:type="pct"/>
            <w:tcBorders>
              <w:top w:val="single" w:sz="4" w:space="0" w:color="auto"/>
              <w:left w:val="single" w:sz="4" w:space="0" w:color="auto"/>
              <w:right w:val="single" w:sz="4" w:space="0" w:color="auto"/>
            </w:tcBorders>
          </w:tcPr>
          <w:p w14:paraId="72E0AC59" w14:textId="77777777" w:rsidR="00CE1041" w:rsidRPr="00F47F33" w:rsidRDefault="00BD7727" w:rsidP="00BD7727">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w:t>
            </w:r>
            <w:r w:rsidR="00CE1041" w:rsidRPr="00F47F33">
              <w:rPr>
                <w:rFonts w:ascii="Times New Roman" w:hAnsi="Times New Roman" w:cs="Times New Roman"/>
                <w:color w:val="000000" w:themeColor="text1"/>
                <w:sz w:val="20"/>
                <w:szCs w:val="20"/>
              </w:rPr>
              <w:t>i</w:t>
            </w:r>
            <w:r w:rsidR="007B770B" w:rsidRPr="00F47F33">
              <w:rPr>
                <w:rFonts w:ascii="Times New Roman" w:hAnsi="Times New Roman" w:cs="Times New Roman"/>
                <w:color w:val="000000" w:themeColor="text1"/>
                <w:sz w:val="20"/>
                <w:szCs w:val="20"/>
              </w:rPr>
              <w:t>i</w:t>
            </w:r>
          </w:p>
        </w:tc>
        <w:tc>
          <w:tcPr>
            <w:tcW w:w="308" w:type="pct"/>
            <w:tcBorders>
              <w:top w:val="single" w:sz="4" w:space="0" w:color="auto"/>
              <w:left w:val="single" w:sz="4" w:space="0" w:color="auto"/>
              <w:right w:val="single" w:sz="4" w:space="0" w:color="auto"/>
            </w:tcBorders>
          </w:tcPr>
          <w:p w14:paraId="3040C413" w14:textId="77777777" w:rsidR="00CE1041" w:rsidRPr="00F47F33" w:rsidRDefault="00CE1041"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right w:val="single" w:sz="4" w:space="0" w:color="auto"/>
            </w:tcBorders>
          </w:tcPr>
          <w:p w14:paraId="3FAEDC8D" w14:textId="77777777" w:rsidR="00CE1041" w:rsidRPr="00F47F33" w:rsidRDefault="00CE1041"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324FEA49" w14:textId="77777777" w:rsidR="00CE1041" w:rsidRPr="00F47F33" w:rsidRDefault="00EB3D0C"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RCO 14</w:t>
            </w:r>
          </w:p>
        </w:tc>
        <w:tc>
          <w:tcPr>
            <w:tcW w:w="1022" w:type="pct"/>
            <w:tcBorders>
              <w:top w:val="single" w:sz="4" w:space="0" w:color="auto"/>
              <w:left w:val="single" w:sz="4" w:space="0" w:color="auto"/>
              <w:bottom w:val="single" w:sz="4" w:space="0" w:color="auto"/>
              <w:right w:val="single" w:sz="4" w:space="0" w:color="auto"/>
            </w:tcBorders>
          </w:tcPr>
          <w:p w14:paraId="3EDBBCEC" w14:textId="77777777" w:rsidR="00CE1041" w:rsidRPr="00F47F33" w:rsidRDefault="00EB3D0C"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Instituții publice care beneficiază de sprijin pentru a dezvolta servicii și aplicații digitale</w:t>
            </w:r>
          </w:p>
        </w:tc>
        <w:tc>
          <w:tcPr>
            <w:tcW w:w="487" w:type="pct"/>
            <w:tcBorders>
              <w:top w:val="single" w:sz="4" w:space="0" w:color="auto"/>
              <w:left w:val="single" w:sz="4" w:space="0" w:color="auto"/>
              <w:bottom w:val="single" w:sz="4" w:space="0" w:color="auto"/>
              <w:right w:val="single" w:sz="4" w:space="0" w:color="auto"/>
            </w:tcBorders>
          </w:tcPr>
          <w:p w14:paraId="0EEB91BD" w14:textId="77777777" w:rsidR="00CE1041" w:rsidRPr="00F47F33" w:rsidRDefault="00EB3D0C" w:rsidP="00AF4E7C">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instituții</w:t>
            </w:r>
          </w:p>
        </w:tc>
        <w:tc>
          <w:tcPr>
            <w:tcW w:w="633" w:type="pct"/>
            <w:tcBorders>
              <w:top w:val="single" w:sz="4" w:space="0" w:color="auto"/>
              <w:left w:val="single" w:sz="4" w:space="0" w:color="auto"/>
              <w:bottom w:val="single" w:sz="4" w:space="0" w:color="auto"/>
              <w:right w:val="single" w:sz="4" w:space="0" w:color="auto"/>
            </w:tcBorders>
          </w:tcPr>
          <w:p w14:paraId="7E42B7A1" w14:textId="77777777" w:rsidR="00CE1041" w:rsidRPr="00704173" w:rsidRDefault="008F5EF4" w:rsidP="00AF4E7C">
            <w:pPr>
              <w:rPr>
                <w:rFonts w:ascii="Times New Roman" w:hAnsi="Times New Roman" w:cs="Times New Roman"/>
                <w:color w:val="000000" w:themeColor="text1"/>
                <w:sz w:val="20"/>
                <w:szCs w:val="20"/>
              </w:rPr>
            </w:pPr>
            <w:r w:rsidRPr="00704173">
              <w:rPr>
                <w:rFonts w:ascii="Times New Roman" w:hAnsi="Times New Roman" w:cs="Times New Roman"/>
                <w:color w:val="000000" w:themeColor="text1"/>
                <w:sz w:val="20"/>
                <w:szCs w:val="20"/>
              </w:rPr>
              <w:t>0</w:t>
            </w:r>
          </w:p>
        </w:tc>
        <w:tc>
          <w:tcPr>
            <w:tcW w:w="621" w:type="pct"/>
            <w:tcBorders>
              <w:top w:val="single" w:sz="4" w:space="0" w:color="auto"/>
              <w:left w:val="single" w:sz="4" w:space="0" w:color="auto"/>
              <w:bottom w:val="single" w:sz="4" w:space="0" w:color="auto"/>
              <w:right w:val="single" w:sz="4" w:space="0" w:color="auto"/>
            </w:tcBorders>
          </w:tcPr>
          <w:p w14:paraId="608B8FA0" w14:textId="3BF060C9" w:rsidR="00672A1E" w:rsidRPr="00672A1E" w:rsidRDefault="008E79A7" w:rsidP="00A45B8E">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29</w:t>
            </w:r>
          </w:p>
          <w:p w14:paraId="5D774685" w14:textId="77777777" w:rsidR="00CE1041" w:rsidRPr="00672A1E" w:rsidRDefault="00CE1041" w:rsidP="00672A1E">
            <w:pPr>
              <w:jc w:val="center"/>
              <w:rPr>
                <w:rFonts w:ascii="Times New Roman" w:hAnsi="Times New Roman" w:cs="Times New Roman"/>
                <w:sz w:val="20"/>
                <w:szCs w:val="20"/>
              </w:rPr>
            </w:pPr>
          </w:p>
        </w:tc>
      </w:tr>
    </w:tbl>
    <w:p w14:paraId="792F9F30" w14:textId="77777777" w:rsidR="00CE1041" w:rsidRPr="00F47F33" w:rsidRDefault="00CE1041" w:rsidP="00CE1041">
      <w:pPr>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1427"/>
        <w:gridCol w:w="792"/>
        <w:gridCol w:w="1223"/>
        <w:gridCol w:w="964"/>
        <w:gridCol w:w="2178"/>
        <w:gridCol w:w="1552"/>
        <w:gridCol w:w="1075"/>
        <w:gridCol w:w="1072"/>
        <w:gridCol w:w="978"/>
        <w:gridCol w:w="978"/>
        <w:gridCol w:w="1229"/>
      </w:tblGrid>
      <w:tr w:rsidR="00CE1041" w:rsidRPr="00F47F33" w14:paraId="6003CF46" w14:textId="77777777" w:rsidTr="00AF4E7C">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2FAF132"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3: Result indicators</w:t>
            </w:r>
          </w:p>
        </w:tc>
      </w:tr>
      <w:tr w:rsidR="00CE1041" w:rsidRPr="00F47F33" w14:paraId="6C278E0C" w14:textId="77777777" w:rsidTr="00D44606">
        <w:trPr>
          <w:trHeight w:val="1178"/>
        </w:trPr>
        <w:tc>
          <w:tcPr>
            <w:tcW w:w="375" w:type="pct"/>
            <w:tcBorders>
              <w:top w:val="single" w:sz="4" w:space="0" w:color="auto"/>
              <w:left w:val="single" w:sz="4" w:space="0" w:color="auto"/>
              <w:bottom w:val="single" w:sz="4" w:space="0" w:color="auto"/>
              <w:right w:val="single" w:sz="4" w:space="0" w:color="auto"/>
            </w:tcBorders>
            <w:hideMark/>
          </w:tcPr>
          <w:p w14:paraId="0D338E8B"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490" w:type="pct"/>
            <w:tcBorders>
              <w:top w:val="single" w:sz="4" w:space="0" w:color="auto"/>
              <w:left w:val="single" w:sz="4" w:space="0" w:color="auto"/>
              <w:bottom w:val="single" w:sz="4" w:space="0" w:color="auto"/>
              <w:right w:val="single" w:sz="4" w:space="0" w:color="auto"/>
            </w:tcBorders>
            <w:hideMark/>
          </w:tcPr>
          <w:p w14:paraId="0DF0235F" w14:textId="77777777" w:rsidR="00CE1041" w:rsidRPr="00F47F33" w:rsidRDefault="00CE1041" w:rsidP="00807AF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Specific objective </w:t>
            </w:r>
          </w:p>
        </w:tc>
        <w:tc>
          <w:tcPr>
            <w:tcW w:w="272" w:type="pct"/>
            <w:tcBorders>
              <w:top w:val="single" w:sz="4" w:space="0" w:color="auto"/>
              <w:left w:val="single" w:sz="4" w:space="0" w:color="auto"/>
              <w:bottom w:val="single" w:sz="4" w:space="0" w:color="auto"/>
              <w:right w:val="single" w:sz="4" w:space="0" w:color="auto"/>
            </w:tcBorders>
            <w:hideMark/>
          </w:tcPr>
          <w:p w14:paraId="5089A1D1"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420" w:type="pct"/>
            <w:tcBorders>
              <w:top w:val="single" w:sz="4" w:space="0" w:color="auto"/>
              <w:left w:val="single" w:sz="4" w:space="0" w:color="auto"/>
              <w:bottom w:val="single" w:sz="4" w:space="0" w:color="auto"/>
              <w:right w:val="single" w:sz="4" w:space="0" w:color="auto"/>
            </w:tcBorders>
            <w:hideMark/>
          </w:tcPr>
          <w:p w14:paraId="4B11B281"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r w:rsidRPr="00F47F33">
              <w:rPr>
                <w:rFonts w:ascii="Times New Roman" w:hAnsi="Times New Roman" w:cs="Times New Roman"/>
                <w:color w:val="000000" w:themeColor="text1"/>
                <w:sz w:val="20"/>
                <w:szCs w:val="20"/>
              </w:rPr>
              <w:t xml:space="preserve"> </w:t>
            </w:r>
          </w:p>
        </w:tc>
        <w:tc>
          <w:tcPr>
            <w:tcW w:w="331" w:type="pct"/>
            <w:tcBorders>
              <w:top w:val="single" w:sz="4" w:space="0" w:color="auto"/>
              <w:left w:val="single" w:sz="4" w:space="0" w:color="auto"/>
              <w:bottom w:val="single" w:sz="4" w:space="0" w:color="auto"/>
              <w:right w:val="single" w:sz="4" w:space="0" w:color="auto"/>
            </w:tcBorders>
            <w:hideMark/>
          </w:tcPr>
          <w:p w14:paraId="00F9E811"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748" w:type="pct"/>
            <w:tcBorders>
              <w:top w:val="single" w:sz="4" w:space="0" w:color="auto"/>
              <w:left w:val="single" w:sz="4" w:space="0" w:color="auto"/>
              <w:bottom w:val="single" w:sz="4" w:space="0" w:color="auto"/>
              <w:right w:val="single" w:sz="4" w:space="0" w:color="auto"/>
            </w:tcBorders>
            <w:hideMark/>
          </w:tcPr>
          <w:p w14:paraId="0E48888E"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Indicator [255]</w:t>
            </w:r>
          </w:p>
        </w:tc>
        <w:tc>
          <w:tcPr>
            <w:tcW w:w="533" w:type="pct"/>
            <w:tcBorders>
              <w:top w:val="single" w:sz="4" w:space="0" w:color="auto"/>
              <w:left w:val="single" w:sz="4" w:space="0" w:color="auto"/>
              <w:bottom w:val="single" w:sz="4" w:space="0" w:color="auto"/>
              <w:right w:val="single" w:sz="4" w:space="0" w:color="auto"/>
            </w:tcBorders>
            <w:hideMark/>
          </w:tcPr>
          <w:p w14:paraId="0FAB61CB"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369" w:type="pct"/>
            <w:tcBorders>
              <w:top w:val="single" w:sz="4" w:space="0" w:color="auto"/>
              <w:left w:val="single" w:sz="4" w:space="0" w:color="auto"/>
              <w:bottom w:val="single" w:sz="4" w:space="0" w:color="auto"/>
              <w:right w:val="single" w:sz="4" w:space="0" w:color="auto"/>
            </w:tcBorders>
            <w:hideMark/>
          </w:tcPr>
          <w:p w14:paraId="3CD35C2F"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13845872"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Reference year</w:t>
            </w:r>
          </w:p>
        </w:tc>
        <w:tc>
          <w:tcPr>
            <w:tcW w:w="336" w:type="pct"/>
            <w:tcBorders>
              <w:top w:val="single" w:sz="4" w:space="0" w:color="auto"/>
              <w:left w:val="single" w:sz="4" w:space="0" w:color="auto"/>
              <w:bottom w:val="single" w:sz="4" w:space="0" w:color="auto"/>
              <w:right w:val="single" w:sz="4" w:space="0" w:color="auto"/>
            </w:tcBorders>
          </w:tcPr>
          <w:p w14:paraId="5741D5A5"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13ADF8AE" w14:textId="77777777" w:rsidR="00CE1041" w:rsidRPr="00F47F33" w:rsidRDefault="00CE1041" w:rsidP="00AF4E7C">
            <w:pPr>
              <w:rPr>
                <w:rFonts w:ascii="Times New Roman" w:hAnsi="Times New Roman" w:cs="Times New Roman"/>
                <w:b/>
                <w:color w:val="000000" w:themeColor="text1"/>
                <w:sz w:val="20"/>
                <w:szCs w:val="20"/>
              </w:rPr>
            </w:pPr>
          </w:p>
        </w:tc>
        <w:tc>
          <w:tcPr>
            <w:tcW w:w="336" w:type="pct"/>
            <w:tcBorders>
              <w:top w:val="single" w:sz="4" w:space="0" w:color="auto"/>
              <w:left w:val="single" w:sz="4" w:space="0" w:color="auto"/>
              <w:bottom w:val="single" w:sz="4" w:space="0" w:color="auto"/>
              <w:right w:val="single" w:sz="4" w:space="0" w:color="auto"/>
            </w:tcBorders>
            <w:hideMark/>
          </w:tcPr>
          <w:p w14:paraId="1429E79B"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Source of data [200]</w:t>
            </w:r>
          </w:p>
        </w:tc>
        <w:tc>
          <w:tcPr>
            <w:tcW w:w="422" w:type="pct"/>
            <w:tcBorders>
              <w:top w:val="single" w:sz="4" w:space="0" w:color="auto"/>
              <w:left w:val="single" w:sz="4" w:space="0" w:color="auto"/>
              <w:bottom w:val="single" w:sz="4" w:space="0" w:color="auto"/>
              <w:right w:val="single" w:sz="4" w:space="0" w:color="auto"/>
            </w:tcBorders>
            <w:hideMark/>
          </w:tcPr>
          <w:p w14:paraId="26A6E839" w14:textId="77777777" w:rsidR="00CE1041" w:rsidRPr="00F47F33" w:rsidRDefault="00CE1041" w:rsidP="00AF4E7C">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Comments [200]</w:t>
            </w:r>
          </w:p>
        </w:tc>
      </w:tr>
      <w:tr w:rsidR="00D44606" w:rsidRPr="00F47F33" w14:paraId="7B6EED1D" w14:textId="77777777" w:rsidTr="00D44606">
        <w:trPr>
          <w:trHeight w:val="434"/>
        </w:trPr>
        <w:tc>
          <w:tcPr>
            <w:tcW w:w="375" w:type="pct"/>
            <w:tcBorders>
              <w:top w:val="single" w:sz="4" w:space="0" w:color="auto"/>
              <w:left w:val="single" w:sz="4" w:space="0" w:color="auto"/>
              <w:bottom w:val="single" w:sz="4" w:space="0" w:color="auto"/>
              <w:right w:val="single" w:sz="4" w:space="0" w:color="auto"/>
            </w:tcBorders>
          </w:tcPr>
          <w:p w14:paraId="44815D2B"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2</w:t>
            </w:r>
          </w:p>
        </w:tc>
        <w:tc>
          <w:tcPr>
            <w:tcW w:w="490" w:type="pct"/>
            <w:tcBorders>
              <w:top w:val="single" w:sz="4" w:space="0" w:color="auto"/>
              <w:left w:val="single" w:sz="4" w:space="0" w:color="auto"/>
              <w:bottom w:val="single" w:sz="4" w:space="0" w:color="auto"/>
              <w:right w:val="single" w:sz="4" w:space="0" w:color="auto"/>
            </w:tcBorders>
          </w:tcPr>
          <w:p w14:paraId="31E0095F"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1.ii</w:t>
            </w:r>
          </w:p>
        </w:tc>
        <w:tc>
          <w:tcPr>
            <w:tcW w:w="272" w:type="pct"/>
            <w:tcBorders>
              <w:top w:val="single" w:sz="4" w:space="0" w:color="auto"/>
              <w:left w:val="single" w:sz="4" w:space="0" w:color="auto"/>
              <w:bottom w:val="single" w:sz="4" w:space="0" w:color="auto"/>
              <w:right w:val="single" w:sz="4" w:space="0" w:color="auto"/>
            </w:tcBorders>
          </w:tcPr>
          <w:p w14:paraId="7AD457AD"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FEDR</w:t>
            </w:r>
          </w:p>
        </w:tc>
        <w:tc>
          <w:tcPr>
            <w:tcW w:w="420" w:type="pct"/>
            <w:tcBorders>
              <w:top w:val="single" w:sz="4" w:space="0" w:color="auto"/>
              <w:left w:val="single" w:sz="4" w:space="0" w:color="auto"/>
              <w:bottom w:val="single" w:sz="4" w:space="0" w:color="auto"/>
              <w:right w:val="single" w:sz="4" w:space="0" w:color="auto"/>
            </w:tcBorders>
          </w:tcPr>
          <w:p w14:paraId="3F3483B4"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Mai dezvoltate</w:t>
            </w:r>
          </w:p>
        </w:tc>
        <w:tc>
          <w:tcPr>
            <w:tcW w:w="331" w:type="pct"/>
            <w:tcBorders>
              <w:top w:val="single" w:sz="4" w:space="0" w:color="auto"/>
              <w:left w:val="single" w:sz="4" w:space="0" w:color="auto"/>
              <w:bottom w:val="single" w:sz="4" w:space="0" w:color="auto"/>
              <w:right w:val="single" w:sz="4" w:space="0" w:color="auto"/>
            </w:tcBorders>
          </w:tcPr>
          <w:p w14:paraId="5CAD73F8"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RCR 11</w:t>
            </w:r>
          </w:p>
        </w:tc>
        <w:tc>
          <w:tcPr>
            <w:tcW w:w="748" w:type="pct"/>
            <w:tcBorders>
              <w:top w:val="single" w:sz="4" w:space="0" w:color="auto"/>
              <w:left w:val="single" w:sz="4" w:space="0" w:color="auto"/>
              <w:bottom w:val="single" w:sz="4" w:space="0" w:color="auto"/>
              <w:right w:val="single" w:sz="4" w:space="0" w:color="auto"/>
            </w:tcBorders>
          </w:tcPr>
          <w:p w14:paraId="0546DA4C"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Utilizatori de noi/modernizate servicii și aplicații digitale publice</w:t>
            </w:r>
          </w:p>
        </w:tc>
        <w:tc>
          <w:tcPr>
            <w:tcW w:w="533" w:type="pct"/>
            <w:tcBorders>
              <w:top w:val="single" w:sz="4" w:space="0" w:color="auto"/>
              <w:left w:val="single" w:sz="4" w:space="0" w:color="auto"/>
              <w:bottom w:val="single" w:sz="4" w:space="0" w:color="auto"/>
              <w:right w:val="single" w:sz="4" w:space="0" w:color="auto"/>
            </w:tcBorders>
          </w:tcPr>
          <w:p w14:paraId="0A3149FD" w14:textId="77777777" w:rsidR="00D44606" w:rsidRPr="00F47F33" w:rsidRDefault="00D44606" w:rsidP="00D44606">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Nr. utilizatori</w:t>
            </w:r>
          </w:p>
        </w:tc>
        <w:tc>
          <w:tcPr>
            <w:tcW w:w="369" w:type="pct"/>
            <w:tcBorders>
              <w:top w:val="single" w:sz="4" w:space="0" w:color="auto"/>
              <w:left w:val="single" w:sz="4" w:space="0" w:color="auto"/>
              <w:bottom w:val="single" w:sz="4" w:space="0" w:color="auto"/>
              <w:right w:val="single" w:sz="4" w:space="0" w:color="auto"/>
            </w:tcBorders>
          </w:tcPr>
          <w:p w14:paraId="1FF0211D" w14:textId="66348E75" w:rsidR="00515AEB" w:rsidRPr="00F47F33" w:rsidRDefault="00515AEB" w:rsidP="00D44606">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480.000</w:t>
            </w:r>
          </w:p>
        </w:tc>
        <w:tc>
          <w:tcPr>
            <w:tcW w:w="368" w:type="pct"/>
            <w:tcBorders>
              <w:top w:val="single" w:sz="4" w:space="0" w:color="auto"/>
              <w:left w:val="single" w:sz="4" w:space="0" w:color="auto"/>
              <w:bottom w:val="single" w:sz="4" w:space="0" w:color="auto"/>
              <w:right w:val="single" w:sz="4" w:space="0" w:color="auto"/>
            </w:tcBorders>
          </w:tcPr>
          <w:p w14:paraId="5A3323D5" w14:textId="4B496F2D" w:rsidR="00D44606" w:rsidRPr="00F47F33" w:rsidRDefault="00672A1E" w:rsidP="00D44606">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w:t>
            </w:r>
          </w:p>
        </w:tc>
        <w:tc>
          <w:tcPr>
            <w:tcW w:w="336" w:type="pct"/>
            <w:tcBorders>
              <w:top w:val="single" w:sz="4" w:space="0" w:color="auto"/>
              <w:left w:val="single" w:sz="4" w:space="0" w:color="auto"/>
              <w:bottom w:val="single" w:sz="4" w:space="0" w:color="auto"/>
              <w:right w:val="single" w:sz="4" w:space="0" w:color="auto"/>
            </w:tcBorders>
          </w:tcPr>
          <w:p w14:paraId="76F29B76" w14:textId="4B17CC07" w:rsidR="00D44606" w:rsidRPr="00672A1E" w:rsidRDefault="00515AEB" w:rsidP="00D44606">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600.000</w:t>
            </w:r>
          </w:p>
        </w:tc>
        <w:tc>
          <w:tcPr>
            <w:tcW w:w="336" w:type="pct"/>
            <w:tcBorders>
              <w:top w:val="single" w:sz="4" w:space="0" w:color="auto"/>
              <w:left w:val="single" w:sz="4" w:space="0" w:color="auto"/>
              <w:bottom w:val="single" w:sz="4" w:space="0" w:color="auto"/>
              <w:right w:val="single" w:sz="4" w:space="0" w:color="auto"/>
            </w:tcBorders>
          </w:tcPr>
          <w:p w14:paraId="5442EC16" w14:textId="77777777" w:rsidR="00D44606" w:rsidRPr="00F47F33" w:rsidRDefault="00D44606" w:rsidP="00D44606">
            <w:pPr>
              <w:rPr>
                <w:rFonts w:ascii="Times New Roman" w:hAnsi="Times New Roman" w:cs="Times New Roman"/>
                <w:color w:val="000000" w:themeColor="text1"/>
                <w:sz w:val="20"/>
                <w:szCs w:val="20"/>
              </w:rPr>
            </w:pPr>
          </w:p>
        </w:tc>
        <w:tc>
          <w:tcPr>
            <w:tcW w:w="422" w:type="pct"/>
            <w:tcBorders>
              <w:top w:val="single" w:sz="4" w:space="0" w:color="auto"/>
              <w:left w:val="single" w:sz="4" w:space="0" w:color="auto"/>
              <w:bottom w:val="single" w:sz="4" w:space="0" w:color="auto"/>
              <w:right w:val="single" w:sz="4" w:space="0" w:color="auto"/>
            </w:tcBorders>
          </w:tcPr>
          <w:p w14:paraId="2667E953" w14:textId="77777777" w:rsidR="00D44606" w:rsidRPr="00F47F33" w:rsidRDefault="00D44606" w:rsidP="00D44606">
            <w:pPr>
              <w:rPr>
                <w:rFonts w:ascii="Times New Roman" w:hAnsi="Times New Roman" w:cs="Times New Roman"/>
                <w:color w:val="000000" w:themeColor="text1"/>
                <w:sz w:val="20"/>
                <w:szCs w:val="20"/>
              </w:rPr>
            </w:pPr>
          </w:p>
        </w:tc>
      </w:tr>
    </w:tbl>
    <w:p w14:paraId="698B7B2D" w14:textId="77777777" w:rsidR="00CE1041" w:rsidRPr="00F47F33" w:rsidRDefault="00CE1041" w:rsidP="00CE1041">
      <w:pPr>
        <w:rPr>
          <w:rFonts w:ascii="Times New Roman" w:hAnsi="Times New Roman" w:cs="Times New Roman"/>
          <w:b/>
          <w:iCs/>
          <w:color w:val="000000" w:themeColor="text1"/>
          <w:sz w:val="20"/>
          <w:szCs w:val="20"/>
        </w:rPr>
      </w:pPr>
      <w:r w:rsidRPr="00F47F33">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2701611D" w14:textId="77777777" w:rsidR="00E86C6B" w:rsidRPr="00F47F33" w:rsidRDefault="00E86C6B" w:rsidP="009005D8">
      <w:pPr>
        <w:rPr>
          <w:rFonts w:ascii="Times New Roman" w:hAnsi="Times New Roman" w:cs="Times New Roman"/>
          <w:b/>
          <w:color w:val="000000" w:themeColor="text1"/>
          <w:sz w:val="20"/>
          <w:szCs w:val="20"/>
        </w:rPr>
        <w:sectPr w:rsidR="00E86C6B" w:rsidRPr="00F47F33" w:rsidSect="007B770B">
          <w:pgSz w:w="16838" w:h="11906" w:orient="landscape"/>
          <w:pgMar w:top="1134" w:right="1134" w:bottom="1134" w:left="1134" w:header="567" w:footer="567" w:gutter="0"/>
          <w:cols w:space="720"/>
          <w:docGrid w:linePitch="326"/>
        </w:sectPr>
      </w:pPr>
    </w:p>
    <w:p w14:paraId="12202E28"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lastRenderedPageBreak/>
        <w:t>2.A.1 Prioritatea 3 - O regiune cu orașe prietenoase cu mediu</w:t>
      </w:r>
    </w:p>
    <w:p w14:paraId="779775CA" w14:textId="77777777" w:rsidR="00C52D22" w:rsidRPr="00032C67" w:rsidRDefault="00C52D22" w:rsidP="00C52D22">
      <w:pPr>
        <w:rPr>
          <w:rFonts w:ascii="Times New Roman" w:hAnsi="Times New Roman" w:cs="Times New Roman"/>
          <w:i/>
          <w:iCs/>
          <w:color w:val="000000" w:themeColor="text1"/>
          <w:sz w:val="20"/>
          <w:szCs w:val="20"/>
        </w:rPr>
      </w:pPr>
      <w:r w:rsidRPr="00032C67">
        <w:rPr>
          <w:rFonts w:ascii="Times New Roman" w:hAnsi="Times New Roman" w:cs="Times New Roman"/>
          <w:i/>
          <w:iCs/>
          <w:color w:val="000000" w:themeColor="text1"/>
          <w:sz w:val="20"/>
          <w:szCs w:val="20"/>
        </w:rPr>
        <w:t>Reference: Article 4(1), 10  and 13 ESF+</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C52D22" w:rsidRPr="00032C67" w14:paraId="6998CC79" w14:textId="77777777" w:rsidTr="00C52D22">
        <w:tc>
          <w:tcPr>
            <w:tcW w:w="9493" w:type="dxa"/>
            <w:tcBorders>
              <w:top w:val="single" w:sz="4" w:space="0" w:color="auto"/>
              <w:left w:val="single" w:sz="4" w:space="0" w:color="auto"/>
              <w:bottom w:val="single" w:sz="4" w:space="0" w:color="auto"/>
              <w:right w:val="single" w:sz="4" w:space="0" w:color="auto"/>
            </w:tcBorders>
            <w:hideMark/>
          </w:tcPr>
          <w:p w14:paraId="088ECE9B"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youth employment</w:t>
            </w:r>
          </w:p>
        </w:tc>
      </w:tr>
      <w:tr w:rsidR="00C52D22" w:rsidRPr="00032C67" w14:paraId="7F30A601" w14:textId="77777777" w:rsidTr="00C52D22">
        <w:tc>
          <w:tcPr>
            <w:tcW w:w="9493" w:type="dxa"/>
            <w:tcBorders>
              <w:top w:val="single" w:sz="4" w:space="0" w:color="auto"/>
              <w:left w:val="single" w:sz="4" w:space="0" w:color="auto"/>
              <w:bottom w:val="single" w:sz="4" w:space="0" w:color="auto"/>
              <w:right w:val="single" w:sz="4" w:space="0" w:color="auto"/>
            </w:tcBorders>
            <w:hideMark/>
          </w:tcPr>
          <w:p w14:paraId="25E938B1"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innovative actions</w:t>
            </w:r>
          </w:p>
        </w:tc>
      </w:tr>
      <w:tr w:rsidR="00C52D22" w:rsidRPr="00032C67" w14:paraId="03539B9A" w14:textId="77777777" w:rsidTr="00C52D22">
        <w:tc>
          <w:tcPr>
            <w:tcW w:w="9493" w:type="dxa"/>
            <w:tcBorders>
              <w:top w:val="single" w:sz="4" w:space="0" w:color="auto"/>
              <w:left w:val="single" w:sz="4" w:space="0" w:color="auto"/>
              <w:bottom w:val="single" w:sz="4" w:space="0" w:color="auto"/>
              <w:right w:val="single" w:sz="4" w:space="0" w:color="auto"/>
            </w:tcBorders>
            <w:hideMark/>
          </w:tcPr>
          <w:p w14:paraId="085D6E0D"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support to the most deprived under theto specific objective set out in point (xi) of Art</w:t>
            </w:r>
            <w:r w:rsidRPr="00032C67">
              <w:rPr>
                <w:rFonts w:ascii="Times New Roman" w:hAnsi="Times New Roman" w:cs="Times New Roman"/>
                <w:bCs/>
                <w:color w:val="000000" w:themeColor="text1"/>
                <w:sz w:val="20"/>
                <w:szCs w:val="20"/>
              </w:rPr>
              <w:t>i</w:t>
            </w:r>
            <w:r w:rsidRPr="00032C67">
              <w:rPr>
                <w:rFonts w:ascii="Times New Roman" w:hAnsi="Times New Roman" w:cs="Times New Roman"/>
                <w:color w:val="000000" w:themeColor="text1"/>
                <w:sz w:val="20"/>
                <w:szCs w:val="20"/>
              </w:rPr>
              <w:t>cle 4(1) of the ESF+ regulation**</w:t>
            </w:r>
          </w:p>
        </w:tc>
      </w:tr>
      <w:tr w:rsidR="00C52D22" w:rsidRPr="00032C67" w14:paraId="43A588CB" w14:textId="77777777" w:rsidTr="00C52D22">
        <w:tc>
          <w:tcPr>
            <w:tcW w:w="9493" w:type="dxa"/>
            <w:tcBorders>
              <w:top w:val="single" w:sz="4" w:space="0" w:color="auto"/>
              <w:left w:val="single" w:sz="4" w:space="0" w:color="auto"/>
              <w:bottom w:val="single" w:sz="4" w:space="0" w:color="auto"/>
              <w:right w:val="single" w:sz="4" w:space="0" w:color="auto"/>
            </w:tcBorders>
            <w:hideMark/>
          </w:tcPr>
          <w:p w14:paraId="3985233C"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This is a priority dedicated to support to the most deprived under theto specific objective set out in point (x) of Art</w:t>
            </w:r>
            <w:r w:rsidRPr="00032C67">
              <w:rPr>
                <w:rFonts w:ascii="Times New Roman" w:hAnsi="Times New Roman" w:cs="Times New Roman"/>
                <w:bCs/>
                <w:color w:val="000000" w:themeColor="text1"/>
                <w:sz w:val="20"/>
                <w:szCs w:val="20"/>
              </w:rPr>
              <w:t>i</w:t>
            </w:r>
            <w:r w:rsidRPr="00032C67">
              <w:rPr>
                <w:rFonts w:ascii="Times New Roman" w:hAnsi="Times New Roman" w:cs="Times New Roman"/>
                <w:color w:val="000000" w:themeColor="text1"/>
                <w:sz w:val="20"/>
                <w:szCs w:val="20"/>
              </w:rPr>
              <w:t>cle 4(1) of the ESF+ regulation</w:t>
            </w:r>
            <w:r w:rsidRPr="00032C67">
              <w:rPr>
                <w:rFonts w:ascii="Times New Roman" w:hAnsi="Times New Roman" w:cs="Times New Roman"/>
                <w:b/>
                <w:color w:val="000000" w:themeColor="text1"/>
                <w:sz w:val="20"/>
                <w:szCs w:val="20"/>
                <w:vertAlign w:val="superscript"/>
              </w:rPr>
              <w:footnoteReference w:id="56"/>
            </w:r>
          </w:p>
        </w:tc>
      </w:tr>
    </w:tbl>
    <w:p w14:paraId="407DB5FA" w14:textId="77777777" w:rsidR="00C52D22" w:rsidRPr="00032C67" w:rsidRDefault="00C52D22" w:rsidP="00C52D22">
      <w:pPr>
        <w:rPr>
          <w:rFonts w:ascii="Times New Roman" w:hAnsi="Times New Roman" w:cs="Times New Roman"/>
          <w:i/>
          <w:color w:val="000000" w:themeColor="text1"/>
          <w:sz w:val="20"/>
          <w:szCs w:val="20"/>
        </w:rPr>
      </w:pPr>
      <w:r w:rsidRPr="00032C67">
        <w:rPr>
          <w:rFonts w:ascii="Times New Roman" w:hAnsi="Times New Roman" w:cs="Times New Roman"/>
          <w:i/>
          <w:color w:val="000000" w:themeColor="text1"/>
          <w:sz w:val="20"/>
          <w:szCs w:val="20"/>
        </w:rPr>
        <w:t>* Ticking box applicable to ESF+ priorities. In case of EMFF, title of the priority is pre-defined.</w:t>
      </w:r>
    </w:p>
    <w:p w14:paraId="31BB16AE" w14:textId="77777777" w:rsidR="00C52D22" w:rsidRPr="00032C67" w:rsidRDefault="00C52D22" w:rsidP="00C52D22">
      <w:pPr>
        <w:rPr>
          <w:rFonts w:ascii="Times New Roman" w:hAnsi="Times New Roman" w:cs="Times New Roman"/>
          <w:i/>
          <w:color w:val="000000" w:themeColor="text1"/>
          <w:sz w:val="20"/>
          <w:szCs w:val="20"/>
        </w:rPr>
      </w:pPr>
      <w:r w:rsidRPr="00032C67">
        <w:rPr>
          <w:rFonts w:ascii="Times New Roman" w:hAnsi="Times New Roman" w:cs="Times New Roman"/>
          <w:i/>
          <w:color w:val="000000" w:themeColor="text1"/>
          <w:sz w:val="20"/>
          <w:szCs w:val="20"/>
        </w:rPr>
        <w:t>** If marked go to section 2.A.2.a</w:t>
      </w:r>
    </w:p>
    <w:p w14:paraId="7161E966"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2.A.2 Indicative breakdown of the programmed resources (EU) by type of intervention </w:t>
      </w:r>
      <w:r w:rsidRPr="00032C67">
        <w:rPr>
          <w:rFonts w:ascii="Times New Roman" w:hAnsi="Times New Roman" w:cs="Times New Roman"/>
          <w:iCs/>
          <w:color w:val="000000" w:themeColor="text1"/>
          <w:sz w:val="20"/>
          <w:szCs w:val="20"/>
        </w:rPr>
        <w:t xml:space="preserve">(not applicable to the EMFF) </w:t>
      </w:r>
      <w:r w:rsidRPr="00032C67">
        <w:rPr>
          <w:rFonts w:ascii="Times New Roman" w:hAnsi="Times New Roman" w:cs="Times New Roman"/>
          <w:i/>
          <w:color w:val="000000" w:themeColor="text1"/>
          <w:sz w:val="20"/>
          <w:szCs w:val="20"/>
        </w:rPr>
        <w:t>[This was point 2.1.1.3 in the Commission proposal and has been moved up following changes in Article 17(3)(c) CPR]</w:t>
      </w:r>
    </w:p>
    <w:p w14:paraId="5443E63D" w14:textId="77777777" w:rsidR="00C52D22" w:rsidRPr="00032C67" w:rsidRDefault="00C52D22" w:rsidP="00C52D22">
      <w:pPr>
        <w:rPr>
          <w:rFonts w:ascii="Times New Roman" w:hAnsi="Times New Roman" w:cs="Times New Roman"/>
          <w:b/>
          <w:i/>
          <w:iCs/>
          <w:color w:val="000000" w:themeColor="text1"/>
          <w:sz w:val="20"/>
          <w:szCs w:val="20"/>
        </w:rPr>
      </w:pPr>
      <w:r w:rsidRPr="00032C67">
        <w:rPr>
          <w:rFonts w:ascii="Times New Roman" w:hAnsi="Times New Roman" w:cs="Times New Roman"/>
          <w:i/>
          <w:color w:val="000000" w:themeColor="text1"/>
          <w:sz w:val="20"/>
          <w:szCs w:val="20"/>
        </w:rPr>
        <w:t>Reference: Article 17(3)(c) CPR</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763"/>
        <w:gridCol w:w="1495"/>
        <w:gridCol w:w="4969"/>
        <w:gridCol w:w="1357"/>
      </w:tblGrid>
      <w:tr w:rsidR="00C52D22" w:rsidRPr="00032C67" w14:paraId="1BE11665" w14:textId="77777777" w:rsidTr="00C52D22">
        <w:trPr>
          <w:trHeight w:val="628"/>
        </w:trPr>
        <w:tc>
          <w:tcPr>
            <w:tcW w:w="9481" w:type="dxa"/>
            <w:gridSpan w:val="5"/>
            <w:tcBorders>
              <w:top w:val="single" w:sz="4" w:space="0" w:color="auto"/>
              <w:left w:val="single" w:sz="4" w:space="0" w:color="auto"/>
              <w:bottom w:val="single" w:sz="4" w:space="0" w:color="auto"/>
              <w:right w:val="single" w:sz="4" w:space="0" w:color="auto"/>
            </w:tcBorders>
            <w:hideMark/>
          </w:tcPr>
          <w:p w14:paraId="4BE4997C"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4: Dimension 1 – intervention field</w:t>
            </w:r>
          </w:p>
        </w:tc>
      </w:tr>
      <w:tr w:rsidR="00C52D22" w:rsidRPr="00032C67" w14:paraId="61E93F90" w14:textId="77777777" w:rsidTr="00C52D22">
        <w:trPr>
          <w:trHeight w:val="974"/>
        </w:trPr>
        <w:tc>
          <w:tcPr>
            <w:tcW w:w="897" w:type="dxa"/>
            <w:tcBorders>
              <w:top w:val="single" w:sz="4" w:space="0" w:color="auto"/>
              <w:left w:val="single" w:sz="4" w:space="0" w:color="auto"/>
              <w:bottom w:val="single" w:sz="4" w:space="0" w:color="auto"/>
              <w:right w:val="single" w:sz="4" w:space="0" w:color="auto"/>
            </w:tcBorders>
            <w:hideMark/>
          </w:tcPr>
          <w:p w14:paraId="2524ED3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763" w:type="dxa"/>
            <w:tcBorders>
              <w:top w:val="single" w:sz="4" w:space="0" w:color="auto"/>
              <w:left w:val="single" w:sz="4" w:space="0" w:color="auto"/>
              <w:bottom w:val="single" w:sz="4" w:space="0" w:color="auto"/>
              <w:right w:val="single" w:sz="4" w:space="0" w:color="auto"/>
            </w:tcBorders>
            <w:hideMark/>
          </w:tcPr>
          <w:p w14:paraId="14AC5C1A"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495" w:type="dxa"/>
            <w:tcBorders>
              <w:top w:val="single" w:sz="4" w:space="0" w:color="auto"/>
              <w:left w:val="single" w:sz="4" w:space="0" w:color="auto"/>
              <w:bottom w:val="single" w:sz="4" w:space="0" w:color="auto"/>
              <w:right w:val="single" w:sz="4" w:space="0" w:color="auto"/>
            </w:tcBorders>
            <w:hideMark/>
          </w:tcPr>
          <w:p w14:paraId="3356091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57"/>
            </w:r>
          </w:p>
        </w:tc>
        <w:tc>
          <w:tcPr>
            <w:tcW w:w="4969" w:type="dxa"/>
            <w:tcBorders>
              <w:top w:val="single" w:sz="4" w:space="0" w:color="auto"/>
              <w:left w:val="single" w:sz="4" w:space="0" w:color="auto"/>
              <w:bottom w:val="single" w:sz="4" w:space="0" w:color="auto"/>
              <w:right w:val="single" w:sz="4" w:space="0" w:color="auto"/>
            </w:tcBorders>
            <w:hideMark/>
          </w:tcPr>
          <w:p w14:paraId="06A89C2B"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1355" w:type="dxa"/>
            <w:tcBorders>
              <w:top w:val="single" w:sz="4" w:space="0" w:color="auto"/>
              <w:left w:val="single" w:sz="4" w:space="0" w:color="auto"/>
              <w:bottom w:val="single" w:sz="4" w:space="0" w:color="auto"/>
              <w:right w:val="single" w:sz="4" w:space="0" w:color="auto"/>
            </w:tcBorders>
            <w:hideMark/>
          </w:tcPr>
          <w:p w14:paraId="0D7BD00D"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1D439689" w14:textId="77777777" w:rsidTr="00C52D22">
        <w:trPr>
          <w:trHeight w:val="1219"/>
        </w:trPr>
        <w:tc>
          <w:tcPr>
            <w:tcW w:w="897" w:type="dxa"/>
            <w:tcBorders>
              <w:top w:val="single" w:sz="4" w:space="0" w:color="auto"/>
              <w:left w:val="single" w:sz="4" w:space="0" w:color="auto"/>
              <w:bottom w:val="single" w:sz="4" w:space="0" w:color="auto"/>
              <w:right w:val="single" w:sz="4" w:space="0" w:color="auto"/>
            </w:tcBorders>
          </w:tcPr>
          <w:p w14:paraId="4C386408"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2A627640"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1E5F4BF2"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48F13C75"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025 </w:t>
            </w:r>
            <w:r w:rsidRPr="00032C67">
              <w:rPr>
                <w:rFonts w:ascii="Times New Roman" w:hAnsi="Times New Roman" w:cs="Times New Roman"/>
                <w:iCs/>
                <w:color w:val="000000" w:themeColor="text1"/>
                <w:sz w:val="20"/>
                <w:szCs w:val="20"/>
              </w:rPr>
              <w:t>Renovarea fondului locativ existent în vederea creșterii</w:t>
            </w:r>
            <w:r w:rsidRPr="00032C67">
              <w:rPr>
                <w:rFonts w:ascii="Times New Roman" w:hAnsi="Times New Roman" w:cs="Times New Roman"/>
                <w:b/>
                <w:iCs/>
                <w:color w:val="000000" w:themeColor="text1"/>
                <w:sz w:val="20"/>
                <w:szCs w:val="20"/>
              </w:rPr>
              <w:t xml:space="preserve"> </w:t>
            </w:r>
            <w:r w:rsidRPr="00032C67">
              <w:rPr>
                <w:rFonts w:ascii="Times New Roman" w:hAnsi="Times New Roman" w:cs="Times New Roman"/>
                <w:iCs/>
                <w:color w:val="000000" w:themeColor="text1"/>
                <w:sz w:val="20"/>
                <w:szCs w:val="20"/>
              </w:rPr>
              <w:t>eficienței energetice, proiecte de demonstrare și măsuri de sprijin</w:t>
            </w:r>
          </w:p>
        </w:tc>
        <w:tc>
          <w:tcPr>
            <w:tcW w:w="1355" w:type="dxa"/>
            <w:tcBorders>
              <w:top w:val="single" w:sz="4" w:space="0" w:color="auto"/>
              <w:left w:val="single" w:sz="4" w:space="0" w:color="auto"/>
              <w:bottom w:val="single" w:sz="4" w:space="0" w:color="auto"/>
              <w:right w:val="single" w:sz="4" w:space="0" w:color="auto"/>
            </w:tcBorders>
          </w:tcPr>
          <w:p w14:paraId="69A94186" w14:textId="5411FC5B" w:rsidR="00C52D22" w:rsidRPr="00032C67" w:rsidRDefault="000727EC" w:rsidP="00C52D22">
            <w:pPr>
              <w:spacing w:after="0"/>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73</w:t>
            </w:r>
            <w:r w:rsidR="00C52D22" w:rsidRPr="00032C67">
              <w:rPr>
                <w:rFonts w:ascii="Times New Roman" w:hAnsi="Times New Roman" w:cs="Times New Roman"/>
                <w:b/>
                <w:iCs/>
                <w:color w:val="000000" w:themeColor="text1"/>
                <w:sz w:val="20"/>
                <w:szCs w:val="20"/>
              </w:rPr>
              <w:t>.</w:t>
            </w:r>
            <w:r>
              <w:rPr>
                <w:rFonts w:ascii="Times New Roman" w:hAnsi="Times New Roman" w:cs="Times New Roman"/>
                <w:b/>
                <w:iCs/>
                <w:color w:val="000000" w:themeColor="text1"/>
                <w:sz w:val="20"/>
                <w:szCs w:val="20"/>
              </w:rPr>
              <w:t>5</w:t>
            </w:r>
            <w:r w:rsidR="00C52D22" w:rsidRPr="00032C67">
              <w:rPr>
                <w:rFonts w:ascii="Times New Roman" w:hAnsi="Times New Roman" w:cs="Times New Roman"/>
                <w:b/>
                <w:iCs/>
                <w:color w:val="000000" w:themeColor="text1"/>
                <w:sz w:val="20"/>
                <w:szCs w:val="20"/>
              </w:rPr>
              <w:t>00.000</w:t>
            </w:r>
          </w:p>
        </w:tc>
      </w:tr>
      <w:tr w:rsidR="00C52D22" w:rsidRPr="00032C67" w14:paraId="0DCB0EF1" w14:textId="77777777" w:rsidTr="00C52D22">
        <w:trPr>
          <w:trHeight w:val="1073"/>
        </w:trPr>
        <w:tc>
          <w:tcPr>
            <w:tcW w:w="897" w:type="dxa"/>
            <w:tcBorders>
              <w:top w:val="single" w:sz="4" w:space="0" w:color="auto"/>
              <w:left w:val="single" w:sz="4" w:space="0" w:color="auto"/>
              <w:bottom w:val="single" w:sz="4" w:space="0" w:color="auto"/>
              <w:right w:val="single" w:sz="4" w:space="0" w:color="auto"/>
            </w:tcBorders>
          </w:tcPr>
          <w:p w14:paraId="44F2CBFA"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3188173A"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4CEFEB01"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2B176486"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026 </w:t>
            </w:r>
            <w:r w:rsidRPr="00032C67">
              <w:rPr>
                <w:rFonts w:ascii="Times New Roman" w:hAnsi="Times New Roman" w:cs="Times New Roman"/>
                <w:iCs/>
                <w:color w:val="000000" w:themeColor="text1"/>
                <w:sz w:val="20"/>
                <w:szCs w:val="20"/>
              </w:rPr>
              <w:t>Renovarea infrastructurilor publice în vederea creșterii eficienței energetice, proiecte de demonstrare și măsuri de sprijin</w:t>
            </w:r>
          </w:p>
        </w:tc>
        <w:tc>
          <w:tcPr>
            <w:tcW w:w="1355" w:type="dxa"/>
            <w:tcBorders>
              <w:top w:val="single" w:sz="4" w:space="0" w:color="auto"/>
              <w:left w:val="single" w:sz="4" w:space="0" w:color="auto"/>
              <w:bottom w:val="single" w:sz="4" w:space="0" w:color="auto"/>
              <w:right w:val="single" w:sz="4" w:space="0" w:color="auto"/>
            </w:tcBorders>
          </w:tcPr>
          <w:p w14:paraId="3B783662" w14:textId="34E490BF" w:rsidR="00C52D22" w:rsidRPr="00032C67" w:rsidRDefault="000727EC" w:rsidP="00C52D22">
            <w:pPr>
              <w:spacing w:after="0"/>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31.500</w:t>
            </w:r>
            <w:r w:rsidR="00C52D22" w:rsidRPr="00032C67">
              <w:rPr>
                <w:rFonts w:ascii="Times New Roman" w:hAnsi="Times New Roman" w:cs="Times New Roman"/>
                <w:b/>
                <w:iCs/>
                <w:color w:val="000000" w:themeColor="text1"/>
                <w:sz w:val="20"/>
                <w:szCs w:val="20"/>
              </w:rPr>
              <w:t>.000</w:t>
            </w:r>
          </w:p>
        </w:tc>
      </w:tr>
      <w:tr w:rsidR="00C52D22" w:rsidRPr="00032C67" w14:paraId="552FA9AA" w14:textId="77777777" w:rsidTr="00C52D22">
        <w:trPr>
          <w:trHeight w:val="346"/>
        </w:trPr>
        <w:tc>
          <w:tcPr>
            <w:tcW w:w="897" w:type="dxa"/>
            <w:tcBorders>
              <w:top w:val="single" w:sz="4" w:space="0" w:color="auto"/>
              <w:left w:val="single" w:sz="4" w:space="0" w:color="auto"/>
              <w:bottom w:val="single" w:sz="4" w:space="0" w:color="auto"/>
              <w:right w:val="single" w:sz="4" w:space="0" w:color="auto"/>
            </w:tcBorders>
          </w:tcPr>
          <w:p w14:paraId="4208F603"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6CD2AF59"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699DD680"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673ADF5D"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050 </w:t>
            </w:r>
            <w:r w:rsidRPr="00032C67">
              <w:rPr>
                <w:rFonts w:ascii="Times New Roman" w:hAnsi="Times New Roman" w:cs="Times New Roman"/>
                <w:iCs/>
                <w:color w:val="000000" w:themeColor="text1"/>
                <w:sz w:val="20"/>
                <w:szCs w:val="20"/>
              </w:rPr>
              <w:t>Protecția naturii și a biodiversității, infrastructura verde</w:t>
            </w:r>
          </w:p>
        </w:tc>
        <w:tc>
          <w:tcPr>
            <w:tcW w:w="1355" w:type="dxa"/>
            <w:tcBorders>
              <w:top w:val="single" w:sz="4" w:space="0" w:color="auto"/>
              <w:left w:val="single" w:sz="4" w:space="0" w:color="auto"/>
              <w:bottom w:val="single" w:sz="4" w:space="0" w:color="auto"/>
              <w:right w:val="single" w:sz="4" w:space="0" w:color="auto"/>
            </w:tcBorders>
          </w:tcPr>
          <w:p w14:paraId="5897DE15" w14:textId="77777777"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15.000.000</w:t>
            </w:r>
          </w:p>
        </w:tc>
      </w:tr>
      <w:tr w:rsidR="00C52D22" w:rsidRPr="00032C67" w14:paraId="37D0998F" w14:textId="77777777" w:rsidTr="00C52D22">
        <w:trPr>
          <w:trHeight w:val="362"/>
        </w:trPr>
        <w:tc>
          <w:tcPr>
            <w:tcW w:w="897" w:type="dxa"/>
            <w:tcBorders>
              <w:top w:val="single" w:sz="4" w:space="0" w:color="auto"/>
              <w:left w:val="single" w:sz="4" w:space="0" w:color="auto"/>
              <w:bottom w:val="single" w:sz="4" w:space="0" w:color="auto"/>
              <w:right w:val="single" w:sz="4" w:space="0" w:color="auto"/>
            </w:tcBorders>
          </w:tcPr>
          <w:p w14:paraId="208CB707"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515639F8"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73FAC24C"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75FCCA54"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073 </w:t>
            </w:r>
            <w:r w:rsidRPr="00032C67">
              <w:rPr>
                <w:rFonts w:ascii="Times New Roman" w:hAnsi="Times New Roman" w:cs="Times New Roman"/>
                <w:iCs/>
                <w:color w:val="000000" w:themeColor="text1"/>
                <w:sz w:val="20"/>
                <w:szCs w:val="20"/>
              </w:rPr>
              <w:t>Infrastructuri de transporturi urbane curate</w:t>
            </w:r>
          </w:p>
        </w:tc>
        <w:tc>
          <w:tcPr>
            <w:tcW w:w="1355" w:type="dxa"/>
            <w:tcBorders>
              <w:top w:val="single" w:sz="4" w:space="0" w:color="auto"/>
              <w:left w:val="single" w:sz="4" w:space="0" w:color="auto"/>
              <w:bottom w:val="single" w:sz="4" w:space="0" w:color="auto"/>
              <w:right w:val="single" w:sz="4" w:space="0" w:color="auto"/>
            </w:tcBorders>
          </w:tcPr>
          <w:p w14:paraId="7DEAE7EE" w14:textId="3C1D8064" w:rsidR="00C52D22" w:rsidRPr="00032C67" w:rsidRDefault="000727EC" w:rsidP="00C52D22">
            <w:pPr>
              <w:spacing w:after="0"/>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25</w:t>
            </w:r>
            <w:r w:rsidR="00C52D22" w:rsidRPr="00032C67">
              <w:rPr>
                <w:rFonts w:ascii="Times New Roman" w:hAnsi="Times New Roman" w:cs="Times New Roman"/>
                <w:b/>
                <w:iCs/>
                <w:color w:val="000000" w:themeColor="text1"/>
                <w:sz w:val="20"/>
                <w:szCs w:val="20"/>
              </w:rPr>
              <w:t>.</w:t>
            </w:r>
            <w:r>
              <w:rPr>
                <w:rFonts w:ascii="Times New Roman" w:hAnsi="Times New Roman" w:cs="Times New Roman"/>
                <w:b/>
                <w:iCs/>
                <w:color w:val="000000" w:themeColor="text1"/>
                <w:sz w:val="20"/>
                <w:szCs w:val="20"/>
              </w:rPr>
              <w:t>3</w:t>
            </w:r>
            <w:r w:rsidR="00C52D22" w:rsidRPr="00032C67">
              <w:rPr>
                <w:rFonts w:ascii="Times New Roman" w:hAnsi="Times New Roman" w:cs="Times New Roman"/>
                <w:b/>
                <w:iCs/>
                <w:color w:val="000000" w:themeColor="text1"/>
                <w:sz w:val="20"/>
                <w:szCs w:val="20"/>
              </w:rPr>
              <w:t>00.000</w:t>
            </w:r>
          </w:p>
        </w:tc>
      </w:tr>
      <w:tr w:rsidR="00C52D22" w:rsidRPr="00032C67" w14:paraId="1ABB10DD" w14:textId="77777777" w:rsidTr="00C52D22">
        <w:trPr>
          <w:trHeight w:val="346"/>
        </w:trPr>
        <w:tc>
          <w:tcPr>
            <w:tcW w:w="897" w:type="dxa"/>
            <w:tcBorders>
              <w:top w:val="single" w:sz="4" w:space="0" w:color="auto"/>
              <w:left w:val="single" w:sz="4" w:space="0" w:color="auto"/>
              <w:bottom w:val="single" w:sz="4" w:space="0" w:color="auto"/>
              <w:right w:val="single" w:sz="4" w:space="0" w:color="auto"/>
            </w:tcBorders>
          </w:tcPr>
          <w:p w14:paraId="589FE5C7"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093EF38A"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4F11AC5B"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740DF3E0"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074 </w:t>
            </w:r>
            <w:r w:rsidRPr="00032C67">
              <w:rPr>
                <w:rFonts w:ascii="Times New Roman" w:hAnsi="Times New Roman" w:cs="Times New Roman"/>
                <w:iCs/>
                <w:color w:val="000000" w:themeColor="text1"/>
                <w:sz w:val="20"/>
                <w:szCs w:val="20"/>
              </w:rPr>
              <w:t>Material rulant de transport urban curat</w:t>
            </w:r>
          </w:p>
        </w:tc>
        <w:tc>
          <w:tcPr>
            <w:tcW w:w="1355" w:type="dxa"/>
            <w:tcBorders>
              <w:top w:val="single" w:sz="4" w:space="0" w:color="auto"/>
              <w:left w:val="single" w:sz="4" w:space="0" w:color="auto"/>
              <w:bottom w:val="single" w:sz="4" w:space="0" w:color="auto"/>
              <w:right w:val="single" w:sz="4" w:space="0" w:color="auto"/>
            </w:tcBorders>
          </w:tcPr>
          <w:p w14:paraId="5651C9E4" w14:textId="6533953C"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5</w:t>
            </w:r>
            <w:r w:rsidR="000727EC">
              <w:rPr>
                <w:rFonts w:ascii="Times New Roman" w:hAnsi="Times New Roman" w:cs="Times New Roman"/>
                <w:b/>
                <w:iCs/>
                <w:color w:val="000000" w:themeColor="text1"/>
                <w:sz w:val="20"/>
                <w:szCs w:val="20"/>
              </w:rPr>
              <w:t>9.8</w:t>
            </w:r>
            <w:r w:rsidRPr="00032C67">
              <w:rPr>
                <w:rFonts w:ascii="Times New Roman" w:hAnsi="Times New Roman" w:cs="Times New Roman"/>
                <w:b/>
                <w:iCs/>
                <w:color w:val="000000" w:themeColor="text1"/>
                <w:sz w:val="20"/>
                <w:szCs w:val="20"/>
              </w:rPr>
              <w:t>00.000</w:t>
            </w:r>
          </w:p>
        </w:tc>
      </w:tr>
      <w:tr w:rsidR="00C52D22" w:rsidRPr="00032C67" w14:paraId="3190F8C6" w14:textId="77777777" w:rsidTr="00C52D22">
        <w:trPr>
          <w:trHeight w:val="362"/>
        </w:trPr>
        <w:tc>
          <w:tcPr>
            <w:tcW w:w="897" w:type="dxa"/>
            <w:tcBorders>
              <w:top w:val="single" w:sz="4" w:space="0" w:color="auto"/>
              <w:left w:val="single" w:sz="4" w:space="0" w:color="auto"/>
              <w:bottom w:val="single" w:sz="4" w:space="0" w:color="auto"/>
              <w:right w:val="single" w:sz="4" w:space="0" w:color="auto"/>
            </w:tcBorders>
          </w:tcPr>
          <w:p w14:paraId="1582AA61"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50CF18A3"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33F11768"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431BC3BA" w14:textId="77777777" w:rsidR="00C52D22" w:rsidRPr="00032C67" w:rsidRDefault="00C52D22" w:rsidP="00C52D22">
            <w:pPr>
              <w:spacing w:after="0"/>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075 </w:t>
            </w:r>
            <w:r w:rsidRPr="00032C67">
              <w:rPr>
                <w:rFonts w:ascii="Times New Roman" w:hAnsi="Times New Roman" w:cs="Times New Roman"/>
                <w:iCs/>
                <w:color w:val="000000" w:themeColor="text1"/>
                <w:sz w:val="20"/>
                <w:szCs w:val="20"/>
              </w:rPr>
              <w:t>Infrastructuri de ciclism</w:t>
            </w:r>
          </w:p>
        </w:tc>
        <w:tc>
          <w:tcPr>
            <w:tcW w:w="1355" w:type="dxa"/>
            <w:tcBorders>
              <w:top w:val="single" w:sz="4" w:space="0" w:color="auto"/>
              <w:left w:val="single" w:sz="4" w:space="0" w:color="auto"/>
              <w:bottom w:val="single" w:sz="4" w:space="0" w:color="auto"/>
              <w:right w:val="single" w:sz="4" w:space="0" w:color="auto"/>
            </w:tcBorders>
          </w:tcPr>
          <w:p w14:paraId="1B309356" w14:textId="59B5065C"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w:t>
            </w:r>
            <w:r w:rsidR="000727EC">
              <w:rPr>
                <w:rFonts w:ascii="Times New Roman" w:hAnsi="Times New Roman" w:cs="Times New Roman"/>
                <w:b/>
                <w:iCs/>
                <w:color w:val="000000" w:themeColor="text1"/>
                <w:sz w:val="20"/>
                <w:szCs w:val="20"/>
              </w:rPr>
              <w:t>3</w:t>
            </w:r>
            <w:r w:rsidRPr="00032C67">
              <w:rPr>
                <w:rFonts w:ascii="Times New Roman" w:hAnsi="Times New Roman" w:cs="Times New Roman"/>
                <w:b/>
                <w:iCs/>
                <w:color w:val="000000" w:themeColor="text1"/>
                <w:sz w:val="20"/>
                <w:szCs w:val="20"/>
              </w:rPr>
              <w:t>.</w:t>
            </w:r>
            <w:r w:rsidR="000727EC">
              <w:rPr>
                <w:rFonts w:ascii="Times New Roman" w:hAnsi="Times New Roman" w:cs="Times New Roman"/>
                <w:b/>
                <w:iCs/>
                <w:color w:val="000000" w:themeColor="text1"/>
                <w:sz w:val="20"/>
                <w:szCs w:val="20"/>
              </w:rPr>
              <w:t>8</w:t>
            </w:r>
            <w:r w:rsidRPr="00032C67">
              <w:rPr>
                <w:rFonts w:ascii="Times New Roman" w:hAnsi="Times New Roman" w:cs="Times New Roman"/>
                <w:b/>
                <w:iCs/>
                <w:color w:val="000000" w:themeColor="text1"/>
                <w:sz w:val="20"/>
                <w:szCs w:val="20"/>
              </w:rPr>
              <w:t>00.000</w:t>
            </w:r>
          </w:p>
        </w:tc>
      </w:tr>
      <w:tr w:rsidR="00C52D22" w:rsidRPr="00032C67" w14:paraId="0662A4E5" w14:textId="77777777" w:rsidTr="00C52D22">
        <w:trPr>
          <w:trHeight w:val="628"/>
        </w:trPr>
        <w:tc>
          <w:tcPr>
            <w:tcW w:w="897" w:type="dxa"/>
            <w:tcBorders>
              <w:top w:val="single" w:sz="4" w:space="0" w:color="auto"/>
              <w:left w:val="single" w:sz="4" w:space="0" w:color="auto"/>
              <w:bottom w:val="single" w:sz="4" w:space="0" w:color="auto"/>
              <w:right w:val="single" w:sz="4" w:space="0" w:color="auto"/>
            </w:tcBorders>
          </w:tcPr>
          <w:p w14:paraId="21A4960E" w14:textId="77777777" w:rsidR="00C52D22" w:rsidRPr="00032C67" w:rsidRDefault="00C52D22" w:rsidP="00C52D22">
            <w:pPr>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421D4D8F"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793542CF"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0B50F391" w14:textId="77777777" w:rsidR="00C52D22" w:rsidRPr="00032C67" w:rsidRDefault="00C52D22" w:rsidP="00C52D22">
            <w:pPr>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076 </w:t>
            </w:r>
            <w:r w:rsidRPr="00032C67">
              <w:rPr>
                <w:rFonts w:ascii="Times New Roman" w:hAnsi="Times New Roman" w:cs="Times New Roman"/>
                <w:iCs/>
                <w:color w:val="000000" w:themeColor="text1"/>
                <w:sz w:val="20"/>
                <w:szCs w:val="20"/>
              </w:rPr>
              <w:t>Digitalizarea transportului urban</w:t>
            </w:r>
          </w:p>
        </w:tc>
        <w:tc>
          <w:tcPr>
            <w:tcW w:w="1355" w:type="dxa"/>
            <w:tcBorders>
              <w:top w:val="single" w:sz="4" w:space="0" w:color="auto"/>
              <w:left w:val="single" w:sz="4" w:space="0" w:color="auto"/>
              <w:bottom w:val="single" w:sz="4" w:space="0" w:color="auto"/>
              <w:right w:val="single" w:sz="4" w:space="0" w:color="auto"/>
            </w:tcBorders>
          </w:tcPr>
          <w:p w14:paraId="3B9CB899" w14:textId="426B24E2" w:rsidR="00C52D22" w:rsidRPr="00032C67" w:rsidRDefault="00C52D22" w:rsidP="00C52D22">
            <w:pPr>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w:t>
            </w:r>
            <w:r w:rsidR="000727EC">
              <w:rPr>
                <w:rFonts w:ascii="Times New Roman" w:hAnsi="Times New Roman" w:cs="Times New Roman"/>
                <w:b/>
                <w:iCs/>
                <w:color w:val="000000" w:themeColor="text1"/>
                <w:sz w:val="20"/>
                <w:szCs w:val="20"/>
              </w:rPr>
              <w:t>0</w:t>
            </w:r>
            <w:r w:rsidRPr="00032C67">
              <w:rPr>
                <w:rFonts w:ascii="Times New Roman" w:hAnsi="Times New Roman" w:cs="Times New Roman"/>
                <w:b/>
                <w:iCs/>
                <w:color w:val="000000" w:themeColor="text1"/>
                <w:sz w:val="20"/>
                <w:szCs w:val="20"/>
              </w:rPr>
              <w:t>.</w:t>
            </w:r>
            <w:r w:rsidR="000727EC">
              <w:rPr>
                <w:rFonts w:ascii="Times New Roman" w:hAnsi="Times New Roman" w:cs="Times New Roman"/>
                <w:b/>
                <w:iCs/>
                <w:color w:val="000000" w:themeColor="text1"/>
                <w:sz w:val="20"/>
                <w:szCs w:val="20"/>
              </w:rPr>
              <w:t>35</w:t>
            </w:r>
            <w:r w:rsidRPr="00032C67">
              <w:rPr>
                <w:rFonts w:ascii="Times New Roman" w:hAnsi="Times New Roman" w:cs="Times New Roman"/>
                <w:b/>
                <w:iCs/>
                <w:color w:val="000000" w:themeColor="text1"/>
                <w:sz w:val="20"/>
                <w:szCs w:val="20"/>
              </w:rPr>
              <w:t>0.000</w:t>
            </w:r>
          </w:p>
        </w:tc>
      </w:tr>
      <w:tr w:rsidR="00C52D22" w:rsidRPr="00032C67" w14:paraId="69032511" w14:textId="77777777" w:rsidTr="00C52D22">
        <w:trPr>
          <w:trHeight w:val="611"/>
        </w:trPr>
        <w:tc>
          <w:tcPr>
            <w:tcW w:w="897" w:type="dxa"/>
            <w:tcBorders>
              <w:top w:val="single" w:sz="4" w:space="0" w:color="auto"/>
              <w:left w:val="single" w:sz="4" w:space="0" w:color="auto"/>
              <w:bottom w:val="single" w:sz="4" w:space="0" w:color="auto"/>
              <w:right w:val="single" w:sz="4" w:space="0" w:color="auto"/>
            </w:tcBorders>
          </w:tcPr>
          <w:p w14:paraId="115C9A78" w14:textId="77777777" w:rsidR="00C52D22" w:rsidRPr="00032C67" w:rsidRDefault="00C52D22" w:rsidP="00C52D22">
            <w:pPr>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763" w:type="dxa"/>
            <w:tcBorders>
              <w:top w:val="single" w:sz="4" w:space="0" w:color="auto"/>
              <w:left w:val="single" w:sz="4" w:space="0" w:color="auto"/>
              <w:bottom w:val="single" w:sz="4" w:space="0" w:color="auto"/>
              <w:right w:val="single" w:sz="4" w:space="0" w:color="auto"/>
            </w:tcBorders>
          </w:tcPr>
          <w:p w14:paraId="289EA6B1"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495" w:type="dxa"/>
            <w:tcBorders>
              <w:top w:val="single" w:sz="4" w:space="0" w:color="auto"/>
              <w:left w:val="single" w:sz="4" w:space="0" w:color="auto"/>
              <w:bottom w:val="single" w:sz="4" w:space="0" w:color="auto"/>
              <w:right w:val="single" w:sz="4" w:space="0" w:color="auto"/>
            </w:tcBorders>
          </w:tcPr>
          <w:p w14:paraId="696D978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4969" w:type="dxa"/>
            <w:tcBorders>
              <w:top w:val="single" w:sz="4" w:space="0" w:color="auto"/>
              <w:left w:val="single" w:sz="4" w:space="0" w:color="auto"/>
              <w:bottom w:val="single" w:sz="4" w:space="0" w:color="auto"/>
              <w:right w:val="single" w:sz="4" w:space="0" w:color="auto"/>
            </w:tcBorders>
          </w:tcPr>
          <w:p w14:paraId="2C5A53CF" w14:textId="77777777" w:rsidR="00C52D22" w:rsidRPr="00032C67" w:rsidRDefault="00C52D22" w:rsidP="00C52D22">
            <w:pPr>
              <w:jc w:val="both"/>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077 </w:t>
            </w:r>
            <w:r w:rsidRPr="00032C67">
              <w:rPr>
                <w:rFonts w:ascii="Times New Roman" w:hAnsi="Times New Roman" w:cs="Times New Roman"/>
                <w:iCs/>
                <w:color w:val="000000" w:themeColor="text1"/>
                <w:sz w:val="20"/>
                <w:szCs w:val="20"/>
              </w:rPr>
              <w:t>Infrastructuri pentru combustibili alternativi</w:t>
            </w:r>
          </w:p>
        </w:tc>
        <w:tc>
          <w:tcPr>
            <w:tcW w:w="1355" w:type="dxa"/>
            <w:tcBorders>
              <w:top w:val="single" w:sz="4" w:space="0" w:color="auto"/>
              <w:left w:val="single" w:sz="4" w:space="0" w:color="auto"/>
              <w:bottom w:val="single" w:sz="4" w:space="0" w:color="auto"/>
              <w:right w:val="single" w:sz="4" w:space="0" w:color="auto"/>
            </w:tcBorders>
          </w:tcPr>
          <w:p w14:paraId="204DF029" w14:textId="59147F3A" w:rsidR="00C52D22" w:rsidRPr="00032C67" w:rsidRDefault="000727EC" w:rsidP="00C52D22">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5</w:t>
            </w:r>
            <w:r w:rsidR="00C52D22" w:rsidRPr="00032C67">
              <w:rPr>
                <w:rFonts w:ascii="Times New Roman" w:hAnsi="Times New Roman" w:cs="Times New Roman"/>
                <w:b/>
                <w:iCs/>
                <w:color w:val="000000" w:themeColor="text1"/>
                <w:sz w:val="20"/>
                <w:szCs w:val="20"/>
              </w:rPr>
              <w:t>.</w:t>
            </w:r>
            <w:r>
              <w:rPr>
                <w:rFonts w:ascii="Times New Roman" w:hAnsi="Times New Roman" w:cs="Times New Roman"/>
                <w:b/>
                <w:iCs/>
                <w:color w:val="000000" w:themeColor="text1"/>
                <w:sz w:val="20"/>
                <w:szCs w:val="20"/>
              </w:rPr>
              <w:t>75</w:t>
            </w:r>
            <w:r w:rsidR="00C52D22" w:rsidRPr="00032C67">
              <w:rPr>
                <w:rFonts w:ascii="Times New Roman" w:hAnsi="Times New Roman" w:cs="Times New Roman"/>
                <w:b/>
                <w:iCs/>
                <w:color w:val="000000" w:themeColor="text1"/>
                <w:sz w:val="20"/>
                <w:szCs w:val="20"/>
              </w:rPr>
              <w:t>0.000</w:t>
            </w:r>
          </w:p>
        </w:tc>
      </w:tr>
    </w:tbl>
    <w:p w14:paraId="0CE8AF9D" w14:textId="77777777" w:rsidR="00C52D22" w:rsidRPr="00032C67" w:rsidRDefault="00C52D22" w:rsidP="00C52D22">
      <w:pPr>
        <w:rPr>
          <w:rFonts w:ascii="Times New Roman" w:hAnsi="Times New Roman" w:cs="Times New Roman"/>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0B3F9B1E"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1B9DAE97"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lastRenderedPageBreak/>
              <w:t>Table 5: Dimension 2 – form of support</w:t>
            </w:r>
          </w:p>
        </w:tc>
      </w:tr>
      <w:tr w:rsidR="00C52D22" w:rsidRPr="00032C67" w14:paraId="31BDBD25"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222E9395"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FE0921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155284AF"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58"/>
            </w:r>
          </w:p>
        </w:tc>
        <w:tc>
          <w:tcPr>
            <w:tcW w:w="1984" w:type="dxa"/>
            <w:tcBorders>
              <w:top w:val="single" w:sz="4" w:space="0" w:color="auto"/>
              <w:left w:val="single" w:sz="4" w:space="0" w:color="auto"/>
              <w:bottom w:val="single" w:sz="4" w:space="0" w:color="auto"/>
              <w:right w:val="single" w:sz="4" w:space="0" w:color="auto"/>
            </w:tcBorders>
            <w:hideMark/>
          </w:tcPr>
          <w:p w14:paraId="19B8E3C0"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6505FCBD"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56C89652" w14:textId="77777777" w:rsidTr="00C52D22">
        <w:tc>
          <w:tcPr>
            <w:tcW w:w="1599" w:type="dxa"/>
            <w:tcBorders>
              <w:top w:val="single" w:sz="4" w:space="0" w:color="auto"/>
              <w:left w:val="single" w:sz="4" w:space="0" w:color="auto"/>
              <w:bottom w:val="single" w:sz="4" w:space="0" w:color="auto"/>
              <w:right w:val="single" w:sz="4" w:space="0" w:color="auto"/>
            </w:tcBorders>
          </w:tcPr>
          <w:p w14:paraId="570E1027" w14:textId="77777777" w:rsidR="00C52D22" w:rsidRPr="00032C67" w:rsidRDefault="00C52D22" w:rsidP="00C52D22">
            <w:pPr>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3</w:t>
            </w:r>
          </w:p>
        </w:tc>
        <w:tc>
          <w:tcPr>
            <w:tcW w:w="1384" w:type="dxa"/>
            <w:tcBorders>
              <w:top w:val="single" w:sz="4" w:space="0" w:color="auto"/>
              <w:left w:val="single" w:sz="4" w:space="0" w:color="auto"/>
              <w:bottom w:val="single" w:sz="4" w:space="0" w:color="auto"/>
              <w:right w:val="single" w:sz="4" w:space="0" w:color="auto"/>
            </w:tcBorders>
          </w:tcPr>
          <w:p w14:paraId="518E8E98"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650142AB"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7C67981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 1</w:t>
            </w:r>
          </w:p>
        </w:tc>
        <w:tc>
          <w:tcPr>
            <w:tcW w:w="2694" w:type="dxa"/>
            <w:tcBorders>
              <w:top w:val="single" w:sz="4" w:space="0" w:color="auto"/>
              <w:left w:val="single" w:sz="4" w:space="0" w:color="auto"/>
              <w:bottom w:val="single" w:sz="4" w:space="0" w:color="auto"/>
              <w:right w:val="single" w:sz="4" w:space="0" w:color="auto"/>
            </w:tcBorders>
          </w:tcPr>
          <w:p w14:paraId="2D41F7B5" w14:textId="6ECBFC1F" w:rsidR="00C52D22" w:rsidRPr="00032C67" w:rsidRDefault="00C52D22" w:rsidP="00C52D22">
            <w:pPr>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23</w:t>
            </w:r>
            <w:r w:rsidR="000727EC">
              <w:rPr>
                <w:rFonts w:ascii="Times New Roman" w:hAnsi="Times New Roman" w:cs="Times New Roman"/>
                <w:b/>
                <w:iCs/>
                <w:color w:val="000000" w:themeColor="text1"/>
                <w:sz w:val="20"/>
                <w:szCs w:val="20"/>
              </w:rPr>
              <w:t>5</w:t>
            </w:r>
            <w:r w:rsidRPr="00032C67">
              <w:rPr>
                <w:rFonts w:ascii="Times New Roman" w:hAnsi="Times New Roman" w:cs="Times New Roman"/>
                <w:b/>
                <w:iCs/>
                <w:color w:val="000000" w:themeColor="text1"/>
                <w:sz w:val="20"/>
                <w:szCs w:val="20"/>
              </w:rPr>
              <w:t>.</w:t>
            </w:r>
            <w:r w:rsidR="000727EC">
              <w:rPr>
                <w:rFonts w:ascii="Times New Roman" w:hAnsi="Times New Roman" w:cs="Times New Roman"/>
                <w:b/>
                <w:iCs/>
                <w:color w:val="000000" w:themeColor="text1"/>
                <w:sz w:val="20"/>
                <w:szCs w:val="20"/>
              </w:rPr>
              <w:t>00</w:t>
            </w:r>
            <w:r w:rsidRPr="00032C67">
              <w:rPr>
                <w:rFonts w:ascii="Times New Roman" w:hAnsi="Times New Roman" w:cs="Times New Roman"/>
                <w:b/>
                <w:iCs/>
                <w:color w:val="000000" w:themeColor="text1"/>
                <w:sz w:val="20"/>
                <w:szCs w:val="20"/>
              </w:rPr>
              <w:t>0.000</w:t>
            </w:r>
          </w:p>
        </w:tc>
      </w:tr>
    </w:tbl>
    <w:p w14:paraId="683BB123" w14:textId="77777777" w:rsidR="00C52D22" w:rsidRPr="00032C67" w:rsidRDefault="00C52D22" w:rsidP="00C52D22">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1A08F0A7"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55077464"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6: Dimension 3 – territorial delivery mechanism and territorial focus</w:t>
            </w:r>
          </w:p>
        </w:tc>
      </w:tr>
      <w:tr w:rsidR="00C52D22" w:rsidRPr="00032C67" w14:paraId="2F0212D5"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640505B7"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FB92F86"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6E60ECB0"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59"/>
            </w:r>
          </w:p>
        </w:tc>
        <w:tc>
          <w:tcPr>
            <w:tcW w:w="1984" w:type="dxa"/>
            <w:tcBorders>
              <w:top w:val="single" w:sz="4" w:space="0" w:color="auto"/>
              <w:left w:val="single" w:sz="4" w:space="0" w:color="auto"/>
              <w:bottom w:val="single" w:sz="4" w:space="0" w:color="auto"/>
              <w:right w:val="single" w:sz="4" w:space="0" w:color="auto"/>
            </w:tcBorders>
            <w:hideMark/>
          </w:tcPr>
          <w:p w14:paraId="176500F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18E1F1B3"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7B706857" w14:textId="77777777" w:rsidTr="00C52D22">
        <w:tc>
          <w:tcPr>
            <w:tcW w:w="1599" w:type="dxa"/>
            <w:tcBorders>
              <w:top w:val="single" w:sz="4" w:space="0" w:color="auto"/>
              <w:left w:val="single" w:sz="4" w:space="0" w:color="auto"/>
              <w:bottom w:val="single" w:sz="4" w:space="0" w:color="auto"/>
              <w:right w:val="single" w:sz="4" w:space="0" w:color="auto"/>
            </w:tcBorders>
          </w:tcPr>
          <w:p w14:paraId="7D992EB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3</w:t>
            </w:r>
          </w:p>
        </w:tc>
        <w:tc>
          <w:tcPr>
            <w:tcW w:w="1384" w:type="dxa"/>
            <w:tcBorders>
              <w:top w:val="single" w:sz="4" w:space="0" w:color="auto"/>
              <w:left w:val="single" w:sz="4" w:space="0" w:color="auto"/>
              <w:bottom w:val="single" w:sz="4" w:space="0" w:color="auto"/>
              <w:right w:val="single" w:sz="4" w:space="0" w:color="auto"/>
            </w:tcBorders>
          </w:tcPr>
          <w:p w14:paraId="78A16124"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6218934B"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63D78FC4"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48</w:t>
            </w:r>
          </w:p>
        </w:tc>
        <w:tc>
          <w:tcPr>
            <w:tcW w:w="2694" w:type="dxa"/>
            <w:tcBorders>
              <w:top w:val="single" w:sz="4" w:space="0" w:color="auto"/>
              <w:left w:val="single" w:sz="4" w:space="0" w:color="auto"/>
              <w:bottom w:val="single" w:sz="4" w:space="0" w:color="auto"/>
              <w:right w:val="single" w:sz="4" w:space="0" w:color="auto"/>
            </w:tcBorders>
          </w:tcPr>
          <w:p w14:paraId="5FB34524" w14:textId="116DB7C8" w:rsidR="00C52D22" w:rsidRPr="00032C67" w:rsidRDefault="00C52D22" w:rsidP="00C52D22">
            <w:pPr>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2</w:t>
            </w:r>
            <w:r w:rsidR="000727EC">
              <w:rPr>
                <w:rFonts w:ascii="Times New Roman" w:hAnsi="Times New Roman" w:cs="Times New Roman"/>
                <w:b/>
                <w:iCs/>
                <w:color w:val="000000" w:themeColor="text1"/>
                <w:sz w:val="20"/>
                <w:szCs w:val="20"/>
              </w:rPr>
              <w:t>35</w:t>
            </w:r>
            <w:r w:rsidRPr="00032C67">
              <w:rPr>
                <w:rFonts w:ascii="Times New Roman" w:hAnsi="Times New Roman" w:cs="Times New Roman"/>
                <w:b/>
                <w:iCs/>
                <w:color w:val="000000" w:themeColor="text1"/>
                <w:sz w:val="20"/>
                <w:szCs w:val="20"/>
              </w:rPr>
              <w:t>.</w:t>
            </w:r>
            <w:r w:rsidR="000727EC">
              <w:rPr>
                <w:rFonts w:ascii="Times New Roman" w:hAnsi="Times New Roman" w:cs="Times New Roman"/>
                <w:b/>
                <w:iCs/>
                <w:color w:val="000000" w:themeColor="text1"/>
                <w:sz w:val="20"/>
                <w:szCs w:val="20"/>
              </w:rPr>
              <w:t>00</w:t>
            </w:r>
            <w:r w:rsidRPr="00032C67">
              <w:rPr>
                <w:rFonts w:ascii="Times New Roman" w:hAnsi="Times New Roman" w:cs="Times New Roman"/>
                <w:b/>
                <w:iCs/>
                <w:color w:val="000000" w:themeColor="text1"/>
                <w:sz w:val="20"/>
                <w:szCs w:val="20"/>
              </w:rPr>
              <w:t>0.000</w:t>
            </w:r>
          </w:p>
        </w:tc>
      </w:tr>
    </w:tbl>
    <w:p w14:paraId="225FD1E3" w14:textId="77777777" w:rsidR="00C52D22" w:rsidRPr="00032C67" w:rsidRDefault="00C52D22" w:rsidP="00C52D22">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13AD854B"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5103A3B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7: Dimension 6 – ESF+ secondary themes</w:t>
            </w:r>
          </w:p>
        </w:tc>
      </w:tr>
      <w:tr w:rsidR="00C52D22" w:rsidRPr="00032C67" w14:paraId="3E19503A"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02DF5CDA"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DF9B910"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003D788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51468C9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1A8D699C"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4BB9FCBB" w14:textId="77777777" w:rsidTr="00C52D22">
        <w:tc>
          <w:tcPr>
            <w:tcW w:w="1599" w:type="dxa"/>
            <w:tcBorders>
              <w:top w:val="single" w:sz="4" w:space="0" w:color="auto"/>
              <w:left w:val="single" w:sz="4" w:space="0" w:color="auto"/>
              <w:bottom w:val="single" w:sz="4" w:space="0" w:color="auto"/>
              <w:right w:val="single" w:sz="4" w:space="0" w:color="auto"/>
            </w:tcBorders>
          </w:tcPr>
          <w:p w14:paraId="6C2790A4" w14:textId="77777777" w:rsidR="00C52D22" w:rsidRPr="00032C67" w:rsidRDefault="00C52D22" w:rsidP="00C52D22">
            <w:pPr>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44E4E009" w14:textId="77777777" w:rsidR="00C52D22" w:rsidRPr="00032C67" w:rsidRDefault="00C52D22" w:rsidP="00C52D22">
            <w:pPr>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1B7387DF" w14:textId="77777777" w:rsidR="00C52D22" w:rsidRPr="00032C67" w:rsidRDefault="00C52D22" w:rsidP="00C52D22">
            <w:pPr>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A303E3E" w14:textId="77777777" w:rsidR="00C52D22" w:rsidRPr="00032C67" w:rsidRDefault="00C52D22" w:rsidP="00C52D22">
            <w:pPr>
              <w:rPr>
                <w:rFonts w:ascii="Times New Roman" w:hAnsi="Times New Roman" w:cs="Times New Roman"/>
                <w:b/>
                <w:iCs/>
                <w:color w:val="000000" w:themeColor="text1"/>
                <w:sz w:val="20"/>
                <w:szCs w:val="20"/>
              </w:rPr>
            </w:pPr>
          </w:p>
        </w:tc>
        <w:tc>
          <w:tcPr>
            <w:tcW w:w="2694" w:type="dxa"/>
            <w:tcBorders>
              <w:top w:val="single" w:sz="4" w:space="0" w:color="auto"/>
              <w:left w:val="single" w:sz="4" w:space="0" w:color="auto"/>
              <w:bottom w:val="single" w:sz="4" w:space="0" w:color="auto"/>
              <w:right w:val="single" w:sz="4" w:space="0" w:color="auto"/>
            </w:tcBorders>
          </w:tcPr>
          <w:p w14:paraId="67D0AE42" w14:textId="77777777" w:rsidR="00C52D22" w:rsidRPr="00032C67" w:rsidRDefault="00C52D22" w:rsidP="00C52D22">
            <w:pPr>
              <w:rPr>
                <w:rFonts w:ascii="Times New Roman" w:hAnsi="Times New Roman" w:cs="Times New Roman"/>
                <w:b/>
                <w:iCs/>
                <w:color w:val="000000" w:themeColor="text1"/>
                <w:sz w:val="20"/>
                <w:szCs w:val="20"/>
              </w:rPr>
            </w:pPr>
          </w:p>
        </w:tc>
      </w:tr>
    </w:tbl>
    <w:p w14:paraId="39217B35" w14:textId="77777777" w:rsidR="00C52D22" w:rsidRPr="00032C67" w:rsidRDefault="00C52D22" w:rsidP="00C52D22">
      <w:pPr>
        <w:tabs>
          <w:tab w:val="left" w:pos="3150"/>
        </w:tabs>
        <w:rPr>
          <w:rFonts w:ascii="Times New Roman" w:hAnsi="Times New Roman" w:cs="Times New Roman"/>
          <w:color w:val="000000" w:themeColor="text1"/>
          <w:sz w:val="20"/>
          <w:szCs w:val="20"/>
        </w:rPr>
      </w:pPr>
    </w:p>
    <w:p w14:paraId="548081F6"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 Obiectiv Specific OS 2. (i) Promovarea eficienței energetice și reducerea emisiilor de gaze cu efect de seră</w:t>
      </w:r>
    </w:p>
    <w:p w14:paraId="61068ECF"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2.A.3.1 Interventions of the Funds</w:t>
      </w:r>
    </w:p>
    <w:p w14:paraId="53A1903D"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Reference: Article 17(3)(d)(i),(iii),(iv),(v),(vi);</w:t>
      </w:r>
    </w:p>
    <w:p w14:paraId="7827435B" w14:textId="77777777" w:rsidR="00C52D22" w:rsidRPr="00032C67" w:rsidRDefault="00C52D22" w:rsidP="00C52D22">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032C67">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52D22" w:rsidRPr="00032C67" w14:paraId="36CDC7EB" w14:textId="77777777" w:rsidTr="00C52D22">
        <w:trPr>
          <w:jc w:val="center"/>
        </w:trPr>
        <w:tc>
          <w:tcPr>
            <w:tcW w:w="9776" w:type="dxa"/>
            <w:tcBorders>
              <w:top w:val="single" w:sz="4" w:space="0" w:color="auto"/>
              <w:left w:val="single" w:sz="4" w:space="0" w:color="auto"/>
              <w:bottom w:val="single" w:sz="4" w:space="0" w:color="auto"/>
              <w:right w:val="single" w:sz="4" w:space="0" w:color="auto"/>
            </w:tcBorders>
            <w:hideMark/>
          </w:tcPr>
          <w:p w14:paraId="27F44C29"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 xml:space="preserve">Performanța energetică a fondului de cladiri rezidentiale și publice din regiune este foarte scăzută, însă există un potențial mare de economisire a utilizării energiei. Creşterea performanţei energetice a sectorului rezidential si public,  ar permite importante economisiri de energie şi reducerea vizibilă a gazelor cu efect de seră, ceea ce ar contribui în mare măsură la dezvoltarea unei regiuni mai ecologice și mai prietenoase cu mediul.  </w:t>
            </w:r>
          </w:p>
          <w:p w14:paraId="621A86BA"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Investitiile în renovarea sectorul clădirilor rezidentiale și publice au fost finanțate prin POR 2007-2013 (cca. 300 blocuri), POR 2014-2020 (cca. 700 blocuri și 13 clădiri publice) însă insuficiente, raportate la fondul de clădiri. Investițiile  privind reducerea emisiilor GES trebuie continuate din perspectiva regională (datorită potențialului mare de economisire și a experienței căpătate de autoritatile publice locale în implementarea cu succes a multor investitii similare) dar și din perspectiva contribuției la îndeplinirea țintelor anuale  ce derivă din îndeplinirea obligațiilor naționale.</w:t>
            </w:r>
          </w:p>
          <w:p w14:paraId="2EAF7280"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 xml:space="preserve">Se vor sprijii investițiile în creșterea eficienței energetice a clădirilor rezidențiale (blocuri de locuinte) precum si a celor publice deținute și/sau ocupate de autoritățile locale și centrale și de alte entități care au drept de proprietate/administrare a infrastructurilor publice, </w:t>
            </w:r>
          </w:p>
          <w:p w14:paraId="1BC865AE"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p>
          <w:p w14:paraId="71F17B21"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lastRenderedPageBreak/>
              <w:t>Se vor finanța interventii in eficiență energetică, în mediul urban, prin măsuri de renovare majora sau aprofundată a clădirilor publice și rezidențiale (luându-se în considerare riscurile la cutremur, care pot afecta renovarea energetică şi durata de viaţă a unei clădiri) si se vor incuraja utilizarea surselor de energie alternativa/ regenerabila. Investițiile promovate prin această prioritate vor contribui la îndeplinirea țintei anuale de renovare a României ce derivă din îndeplinirea obligațiilor naționale ale Directivei Uniunii Europene privind eficiența energetică.</w:t>
            </w:r>
          </w:p>
          <w:p w14:paraId="580DA6A9"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 xml:space="preserve">Forma de sprijin în cadrul acestor tipuri de actiuni  va fi grantul nerambursabil iar măsurile propuse pentru creşterea eficienţei energetice a clădirilor rezidentiale si publice vor fi fundamentate pe baza recomandarilor auditului energetic, conform metodologiei de calcul a performanţei energetice a clădirilor, iar masurile privind riscurile la cutremur şi cele privind protecţia împotriva incendiilor vor fi fundamentate pe baza expertizelor tehnice. </w:t>
            </w:r>
          </w:p>
          <w:p w14:paraId="1EBF7D09" w14:textId="77777777"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Fără a enumera exhaustiv, tipurile de acțiuni/activitati sprijinite în cadrul acestei priorități pentru măsurile de creștere a eficienței energetice în clădirile rezidențiale si publice se referă la:</w:t>
            </w:r>
          </w:p>
          <w:p w14:paraId="332C7B5E"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 xml:space="preserve">elementele ce alcătuiesc anvelopa clădirii </w:t>
            </w:r>
          </w:p>
          <w:p w14:paraId="4C85885C"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instalaţia de distribuţie a agentului termic și a sistemului de încălzire din condominiu</w:t>
            </w:r>
          </w:p>
          <w:p w14:paraId="39CD08A4"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instalaţia de iluminat integrată clădirii;</w:t>
            </w:r>
          </w:p>
          <w:p w14:paraId="09D13F8B"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 xml:space="preserve">sisteme inteligente pentru managementul și gestionarea consumului de energie electrică, </w:t>
            </w:r>
          </w:p>
          <w:p w14:paraId="3B7F614F"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 xml:space="preserve">instalaţiile de încălzire a spaţiului şi de alimentare cu apă caldă menajeră, </w:t>
            </w:r>
          </w:p>
          <w:p w14:paraId="20C4D4D0"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instalaţia de climatizare/condiţionare a aerului;</w:t>
            </w:r>
          </w:p>
          <w:p w14:paraId="3A25037C"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instalaţia de ventilare mecanică şi/sau ventilare naturală, după caz;</w:t>
            </w:r>
          </w:p>
          <w:p w14:paraId="3903704F" w14:textId="4825D25F" w:rsid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centrale termice si sisteme active/pasive şi alte sisteme de încălzire şi/sau răcire, bazate pe surse de energie regenerabilă/alternative;</w:t>
            </w:r>
          </w:p>
          <w:p w14:paraId="6E045AA7" w14:textId="3C50C1BF" w:rsidR="00194762" w:rsidRPr="00D33FC9" w:rsidRDefault="00194762" w:rsidP="00CA16DC">
            <w:pPr>
              <w:pStyle w:val="ListParagraph"/>
              <w:numPr>
                <w:ilvl w:val="0"/>
                <w:numId w:val="67"/>
              </w:numPr>
              <w:spacing w:line="276" w:lineRule="auto"/>
              <w:jc w:val="both"/>
              <w:rPr>
                <w:rFonts w:eastAsia="Times New Roman"/>
                <w:bCs/>
                <w:i/>
                <w:color w:val="000000" w:themeColor="text1"/>
                <w:sz w:val="20"/>
                <w:szCs w:val="20"/>
                <w:lang w:eastAsia="en-GB"/>
              </w:rPr>
            </w:pPr>
            <w:r>
              <w:rPr>
                <w:rFonts w:eastAsia="Times New Roman"/>
                <w:bCs/>
                <w:i/>
                <w:color w:val="000000" w:themeColor="text1"/>
                <w:sz w:val="20"/>
                <w:szCs w:val="20"/>
                <w:lang w:eastAsia="en-GB"/>
              </w:rPr>
              <w:t>infrastructura edilitara</w:t>
            </w:r>
          </w:p>
          <w:p w14:paraId="53F84C62"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 xml:space="preserve">măsuri de consolidare, în funcție de riscurile identificate, </w:t>
            </w:r>
          </w:p>
          <w:p w14:paraId="77972297" w14:textId="77777777"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orice alte activități/masuri care conduc la eficiența energetică sau care sunt menționate ca fiind obligatorii în legislația specifică privind eficiența energetică</w:t>
            </w:r>
          </w:p>
          <w:p w14:paraId="1800A7C1" w14:textId="5E3E1EBF" w:rsidR="00D33FC9" w:rsidRPr="00D33FC9" w:rsidRDefault="00D33FC9" w:rsidP="00CA16DC">
            <w:pPr>
              <w:pStyle w:val="ListParagraph"/>
              <w:numPr>
                <w:ilvl w:val="0"/>
                <w:numId w:val="67"/>
              </w:numPr>
              <w:spacing w:line="276" w:lineRule="auto"/>
              <w:jc w:val="both"/>
              <w:rPr>
                <w:rFonts w:eastAsia="Times New Roman"/>
                <w:bCs/>
                <w:i/>
                <w:color w:val="000000" w:themeColor="text1"/>
                <w:sz w:val="20"/>
                <w:szCs w:val="20"/>
                <w:lang w:eastAsia="en-GB"/>
              </w:rPr>
            </w:pPr>
            <w:r w:rsidRPr="00D33FC9">
              <w:rPr>
                <w:rFonts w:eastAsia="Times New Roman"/>
                <w:bCs/>
                <w:i/>
                <w:color w:val="000000" w:themeColor="text1"/>
                <w:sz w:val="20"/>
                <w:szCs w:val="20"/>
                <w:lang w:eastAsia="en-GB"/>
              </w:rPr>
              <w:t>puncte de reîncărcare pentru vehicule electrice şi tubulatura încastrată pentru cablurile electrice pentru clădirile publice, care au mai mult de 10 locuri de parcare ( doar pentru cladiri publice)</w:t>
            </w:r>
          </w:p>
          <w:p w14:paraId="158D3ECE" w14:textId="65F40A5A" w:rsidR="00D33FC9" w:rsidRPr="00D33FC9" w:rsidRDefault="00D33FC9" w:rsidP="00D33FC9">
            <w:pPr>
              <w:jc w:val="both"/>
              <w:rPr>
                <w:rFonts w:ascii="Times New Roman" w:eastAsia="Times New Roman" w:hAnsi="Times New Roman" w:cs="Times New Roman"/>
                <w:bCs/>
                <w:i/>
                <w:color w:val="000000" w:themeColor="text1"/>
                <w:sz w:val="20"/>
                <w:szCs w:val="20"/>
                <w:lang w:eastAsia="en-GB"/>
              </w:rPr>
            </w:pPr>
            <w:r w:rsidRPr="00D33FC9">
              <w:rPr>
                <w:rFonts w:ascii="Times New Roman" w:eastAsia="Times New Roman" w:hAnsi="Times New Roman" w:cs="Times New Roman"/>
                <w:bCs/>
                <w:i/>
                <w:color w:val="000000" w:themeColor="text1"/>
                <w:sz w:val="20"/>
                <w:szCs w:val="20"/>
                <w:lang w:eastAsia="en-GB"/>
              </w:rPr>
              <w:t>Actiunile propuse vor fi în concordanța cu documentele stategice relevante (ex. strategii integrate de dezvoltare urbană, planuri de acțiune privind energia durabilă, strategii de reducere a emisiilor de CO2, PDRBI, SNRTL, etc.) și  vor contribui la realizarea obiectivelor specifice PORBI 2021-2027 (ex: în cazul clădirilor, cerințe minime pentru reducerea emisiilor de CO2, trecerea clădirii într-o clasă energetică superioară, etc.)</w:t>
            </w:r>
          </w:p>
          <w:p w14:paraId="7A5F585C" w14:textId="66AF1636" w:rsidR="00C52D22" w:rsidRPr="00032C67" w:rsidRDefault="00D33FC9" w:rsidP="00D33FC9">
            <w:pPr>
              <w:autoSpaceDE w:val="0"/>
              <w:autoSpaceDN w:val="0"/>
              <w:adjustRightInd w:val="0"/>
              <w:jc w:val="both"/>
              <w:rPr>
                <w:rFonts w:ascii="Times New Roman" w:eastAsia="Times New Roman" w:hAnsi="Times New Roman" w:cs="Times New Roman"/>
                <w:iCs/>
                <w:noProof/>
                <w:color w:val="000000" w:themeColor="text1"/>
                <w:sz w:val="20"/>
                <w:szCs w:val="20"/>
              </w:rPr>
            </w:pPr>
            <w:r w:rsidRPr="00D33FC9">
              <w:rPr>
                <w:rFonts w:ascii="Times New Roman" w:eastAsia="Times New Roman" w:hAnsi="Times New Roman" w:cs="Times New Roman"/>
                <w:bCs/>
                <w:i/>
                <w:color w:val="000000" w:themeColor="text1"/>
                <w:sz w:val="20"/>
                <w:szCs w:val="20"/>
                <w:lang w:eastAsia="en-GB"/>
              </w:rPr>
              <w:t xml:space="preserve">Intervențiile propuse  sunt complementare  celor prin </w:t>
            </w:r>
            <w:r w:rsidRPr="00D33FC9">
              <w:rPr>
                <w:rFonts w:ascii="Times New Roman" w:eastAsia="Times New Roman" w:hAnsi="Times New Roman" w:cs="Times New Roman"/>
                <w:b/>
                <w:bCs/>
                <w:i/>
                <w:color w:val="000000" w:themeColor="text1"/>
                <w:sz w:val="20"/>
                <w:szCs w:val="20"/>
                <w:lang w:eastAsia="en-GB"/>
              </w:rPr>
              <w:t>PODD</w:t>
            </w:r>
            <w:r w:rsidRPr="00D33FC9">
              <w:rPr>
                <w:rFonts w:ascii="Times New Roman" w:eastAsia="Times New Roman" w:hAnsi="Times New Roman" w:cs="Times New Roman"/>
                <w:bCs/>
                <w:i/>
                <w:color w:val="000000" w:themeColor="text1"/>
                <w:sz w:val="20"/>
                <w:szCs w:val="20"/>
                <w:lang w:eastAsia="en-GB"/>
              </w:rPr>
              <w:t xml:space="preserve"> care se va finanța eficiența energetică în IMM și întreprinderi mari.  Prin </w:t>
            </w:r>
            <w:r w:rsidRPr="00D33FC9">
              <w:rPr>
                <w:rFonts w:ascii="Times New Roman" w:eastAsia="Times New Roman" w:hAnsi="Times New Roman" w:cs="Times New Roman"/>
                <w:b/>
                <w:bCs/>
                <w:i/>
                <w:color w:val="000000" w:themeColor="text1"/>
                <w:sz w:val="20"/>
                <w:szCs w:val="20"/>
                <w:lang w:eastAsia="en-GB"/>
              </w:rPr>
              <w:t xml:space="preserve">POTJ </w:t>
            </w:r>
            <w:r w:rsidRPr="00D33FC9">
              <w:rPr>
                <w:rFonts w:ascii="Times New Roman" w:eastAsia="Times New Roman" w:hAnsi="Times New Roman" w:cs="Times New Roman"/>
                <w:bCs/>
                <w:i/>
                <w:color w:val="000000" w:themeColor="text1"/>
                <w:sz w:val="20"/>
                <w:szCs w:val="20"/>
                <w:lang w:eastAsia="en-GB"/>
              </w:rPr>
              <w:t xml:space="preserve">sunt avute în vedere finanțări privind dezvoltarea de tehnologii și infrastructuri pentru o energie curată la prețuri accesibile și  reducerea emisiilor de gaze cu efect de seră în eficiența energetică și energia din surse regenerabile pentru  IMM-uri și întreprinderi mari. Din perspectiva riscurilor,  prin PORBI 2021-2027 se va finanța riscul la cutremure în contextul investițiilor în clădiri prin prisma eficienței energetice. Prin </w:t>
            </w:r>
            <w:r w:rsidRPr="00D33FC9">
              <w:rPr>
                <w:rFonts w:ascii="Times New Roman" w:eastAsia="Times New Roman" w:hAnsi="Times New Roman" w:cs="Times New Roman"/>
                <w:b/>
                <w:bCs/>
                <w:i/>
                <w:color w:val="000000" w:themeColor="text1"/>
                <w:sz w:val="20"/>
                <w:szCs w:val="20"/>
                <w:lang w:eastAsia="en-GB"/>
              </w:rPr>
              <w:t>PODD</w:t>
            </w:r>
            <w:r w:rsidRPr="00D33FC9">
              <w:rPr>
                <w:rFonts w:ascii="Times New Roman" w:eastAsia="Times New Roman" w:hAnsi="Times New Roman" w:cs="Times New Roman"/>
                <w:bCs/>
                <w:i/>
                <w:color w:val="000000" w:themeColor="text1"/>
                <w:sz w:val="20"/>
                <w:szCs w:val="20"/>
                <w:lang w:eastAsia="en-GB"/>
              </w:rPr>
              <w:t xml:space="preserve"> se va finanța riscul la inundații, secetă, eroziune costieră și sistemul de management al riscurilor.</w:t>
            </w:r>
          </w:p>
        </w:tc>
      </w:tr>
    </w:tbl>
    <w:p w14:paraId="31EC89D5" w14:textId="77777777" w:rsidR="00D33FC9" w:rsidRDefault="00D33FC9" w:rsidP="00C52D22">
      <w:pPr>
        <w:spacing w:before="120" w:after="120" w:line="360" w:lineRule="auto"/>
        <w:rPr>
          <w:rFonts w:ascii="Times New Roman" w:eastAsia="Times New Roman" w:hAnsi="Times New Roman" w:cs="Times New Roman"/>
          <w:i/>
          <w:noProof/>
          <w:color w:val="000000" w:themeColor="text1"/>
          <w:sz w:val="20"/>
          <w:szCs w:val="20"/>
        </w:rPr>
      </w:pPr>
    </w:p>
    <w:p w14:paraId="0F7B5E03" w14:textId="0BC57A2B"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main target groups - Article 17(3)(d)(iii):</w:t>
      </w:r>
    </w:p>
    <w:p w14:paraId="60D2CC7A"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Grup țintă:</w:t>
      </w:r>
    </w:p>
    <w:p w14:paraId="11FB5025"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 xml:space="preserve">Locuitori din locuințe unifamiliale/ blocuri de apartamente  </w:t>
      </w:r>
    </w:p>
    <w:p w14:paraId="713E5D87"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Utilizatori ai clădirilor publice renovate energetic</w:t>
      </w:r>
    </w:p>
    <w:p w14:paraId="0096E5D4"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Populația care beneficiază de un aer mai puțin poluat</w:t>
      </w:r>
    </w:p>
    <w:p w14:paraId="2A03E6B9" w14:textId="72B70099" w:rsidR="005A11CA"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IMM-uri implicate în reabilitarea energetică a clădirilor</w:t>
      </w:r>
    </w:p>
    <w:p w14:paraId="4EA32C07"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p>
    <w:p w14:paraId="4CE1559A" w14:textId="64DCF590" w:rsidR="00D33FC9" w:rsidRPr="00D33FC9"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Beneficiari</w:t>
      </w:r>
      <w:r>
        <w:rPr>
          <w:rFonts w:ascii="Times New Roman" w:eastAsia="Times New Roman" w:hAnsi="Times New Roman" w:cs="Times New Roman"/>
          <w:i/>
          <w:noProof/>
          <w:color w:val="000000" w:themeColor="text1"/>
          <w:sz w:val="20"/>
          <w:szCs w:val="20"/>
        </w:rPr>
        <w:t>:</w:t>
      </w:r>
      <w:r w:rsidRPr="00D33FC9">
        <w:rPr>
          <w:rFonts w:ascii="Times New Roman" w:eastAsia="Times New Roman" w:hAnsi="Times New Roman" w:cs="Times New Roman"/>
          <w:i/>
          <w:noProof/>
          <w:color w:val="000000" w:themeColor="text1"/>
          <w:sz w:val="20"/>
          <w:szCs w:val="20"/>
        </w:rPr>
        <w:t xml:space="preserve"> </w:t>
      </w:r>
    </w:p>
    <w:p w14:paraId="701C3AFF" w14:textId="5A706B6C" w:rsidR="00D33FC9" w:rsidRPr="00032C67" w:rsidRDefault="00D33FC9" w:rsidP="00D33FC9">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lastRenderedPageBreak/>
        <w:t>În categoria beneficiarilor sunt incluse toate entitatile care au dreptul de proprietate si/sau de administrare asupra infrastructurii/ concesiune/ superficie/ asupra imobilului (teren si/sau cladire) unde se face investitia. Pentru cladirile rezidentiale, beneficiarul este APL</w:t>
      </w:r>
      <w:r>
        <w:rPr>
          <w:rFonts w:ascii="Times New Roman" w:eastAsia="Times New Roman" w:hAnsi="Times New Roman" w:cs="Times New Roman"/>
          <w:i/>
          <w:noProof/>
          <w:color w:val="000000" w:themeColor="text1"/>
          <w:sz w:val="20"/>
          <w:szCs w:val="20"/>
        </w:rPr>
        <w:t>.</w:t>
      </w:r>
    </w:p>
    <w:p w14:paraId="21EBBD68"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6BCE0057"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58F00755"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interregional and transnational actions  –Article – 17(3)(d)(v)</w:t>
      </w:r>
    </w:p>
    <w:p w14:paraId="0B56404B"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06ED2CC1"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planned use of financial instruments – Article – 17(3)(d)(vi)</w:t>
      </w:r>
    </w:p>
    <w:p w14:paraId="53DAA1BB"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[1 000] N/A</w:t>
      </w:r>
    </w:p>
    <w:p w14:paraId="057B76ED" w14:textId="77777777" w:rsidR="00C52D22" w:rsidRPr="00032C67" w:rsidRDefault="00C52D22" w:rsidP="00C52D22">
      <w:pPr>
        <w:spacing w:before="120" w:after="120" w:line="240" w:lineRule="auto"/>
        <w:rPr>
          <w:rFonts w:ascii="Times New Roman" w:eastAsia="Times New Roman" w:hAnsi="Times New Roman" w:cs="Times New Roman"/>
          <w:b/>
          <w:iCs/>
          <w:noProof/>
          <w:color w:val="000000" w:themeColor="text1"/>
          <w:sz w:val="20"/>
          <w:szCs w:val="20"/>
        </w:rPr>
        <w:sectPr w:rsidR="00C52D22" w:rsidRPr="00032C67" w:rsidSect="00F000AD">
          <w:headerReference w:type="default" r:id="rId17"/>
          <w:footerReference w:type="default" r:id="rId18"/>
          <w:pgSz w:w="11906" w:h="16838"/>
          <w:pgMar w:top="1134" w:right="1134" w:bottom="1134" w:left="1134" w:header="567" w:footer="567" w:gutter="0"/>
          <w:cols w:space="720"/>
          <w:docGrid w:linePitch="326"/>
        </w:sectPr>
      </w:pPr>
    </w:p>
    <w:p w14:paraId="6C8E1C77"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lastRenderedPageBreak/>
        <w:t>2.A.3.2 Indicators</w:t>
      </w:r>
    </w:p>
    <w:p w14:paraId="22E6EE2E"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508"/>
        <w:gridCol w:w="897"/>
        <w:gridCol w:w="1532"/>
        <w:gridCol w:w="1418"/>
        <w:gridCol w:w="2976"/>
        <w:gridCol w:w="1418"/>
        <w:gridCol w:w="1843"/>
        <w:gridCol w:w="1805"/>
      </w:tblGrid>
      <w:tr w:rsidR="00C52D22" w:rsidRPr="00032C67" w14:paraId="516A11DE" w14:textId="77777777" w:rsidTr="00C52D2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104C1263"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2: Output indicators</w:t>
            </w:r>
          </w:p>
        </w:tc>
      </w:tr>
      <w:tr w:rsidR="00C52D22" w:rsidRPr="00032C67" w14:paraId="36B3C9A1" w14:textId="77777777" w:rsidTr="00C52D22">
        <w:trPr>
          <w:trHeight w:val="895"/>
        </w:trPr>
        <w:tc>
          <w:tcPr>
            <w:tcW w:w="399" w:type="pct"/>
            <w:tcBorders>
              <w:top w:val="single" w:sz="4" w:space="0" w:color="auto"/>
              <w:left w:val="single" w:sz="4" w:space="0" w:color="auto"/>
              <w:bottom w:val="single" w:sz="4" w:space="0" w:color="auto"/>
              <w:right w:val="single" w:sz="4" w:space="0" w:color="auto"/>
            </w:tcBorders>
            <w:hideMark/>
          </w:tcPr>
          <w:p w14:paraId="6D3C4A70"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518" w:type="pct"/>
            <w:tcBorders>
              <w:top w:val="single" w:sz="4" w:space="0" w:color="auto"/>
              <w:left w:val="single" w:sz="4" w:space="0" w:color="auto"/>
              <w:bottom w:val="single" w:sz="4" w:space="0" w:color="auto"/>
              <w:right w:val="single" w:sz="4" w:space="0" w:color="auto"/>
            </w:tcBorders>
            <w:hideMark/>
          </w:tcPr>
          <w:p w14:paraId="3D008DE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5950508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526" w:type="pct"/>
            <w:tcBorders>
              <w:top w:val="single" w:sz="4" w:space="0" w:color="auto"/>
              <w:left w:val="single" w:sz="4" w:space="0" w:color="auto"/>
              <w:bottom w:val="single" w:sz="4" w:space="0" w:color="auto"/>
              <w:right w:val="single" w:sz="4" w:space="0" w:color="auto"/>
            </w:tcBorders>
            <w:hideMark/>
          </w:tcPr>
          <w:p w14:paraId="792EFA33"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p>
        </w:tc>
        <w:tc>
          <w:tcPr>
            <w:tcW w:w="487" w:type="pct"/>
            <w:tcBorders>
              <w:top w:val="single" w:sz="4" w:space="0" w:color="auto"/>
              <w:left w:val="single" w:sz="4" w:space="0" w:color="auto"/>
              <w:bottom w:val="single" w:sz="4" w:space="0" w:color="auto"/>
              <w:right w:val="single" w:sz="4" w:space="0" w:color="auto"/>
            </w:tcBorders>
            <w:hideMark/>
          </w:tcPr>
          <w:p w14:paraId="1A417396"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1022" w:type="pct"/>
            <w:tcBorders>
              <w:top w:val="single" w:sz="4" w:space="0" w:color="auto"/>
              <w:left w:val="single" w:sz="4" w:space="0" w:color="auto"/>
              <w:bottom w:val="single" w:sz="4" w:space="0" w:color="auto"/>
              <w:right w:val="single" w:sz="4" w:space="0" w:color="auto"/>
            </w:tcBorders>
            <w:hideMark/>
          </w:tcPr>
          <w:p w14:paraId="5BFBFB1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Indicator [255] </w:t>
            </w:r>
          </w:p>
        </w:tc>
        <w:tc>
          <w:tcPr>
            <w:tcW w:w="487" w:type="pct"/>
            <w:tcBorders>
              <w:top w:val="single" w:sz="4" w:space="0" w:color="auto"/>
              <w:left w:val="single" w:sz="4" w:space="0" w:color="auto"/>
              <w:bottom w:val="single" w:sz="4" w:space="0" w:color="auto"/>
              <w:right w:val="single" w:sz="4" w:space="0" w:color="auto"/>
            </w:tcBorders>
            <w:hideMark/>
          </w:tcPr>
          <w:p w14:paraId="6CDD5529"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0218E6A2"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Milestone (2024)</w:t>
            </w:r>
          </w:p>
          <w:p w14:paraId="10547526"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620" w:type="pct"/>
            <w:tcBorders>
              <w:top w:val="single" w:sz="4" w:space="0" w:color="auto"/>
              <w:left w:val="single" w:sz="4" w:space="0" w:color="auto"/>
              <w:bottom w:val="single" w:sz="4" w:space="0" w:color="auto"/>
              <w:right w:val="single" w:sz="4" w:space="0" w:color="auto"/>
            </w:tcBorders>
          </w:tcPr>
          <w:p w14:paraId="131EF14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251BCDD2" w14:textId="77777777" w:rsidR="00C52D22" w:rsidRPr="00032C67" w:rsidRDefault="00C52D22" w:rsidP="00C52D22">
            <w:pPr>
              <w:spacing w:after="0"/>
              <w:rPr>
                <w:rFonts w:ascii="Times New Roman" w:hAnsi="Times New Roman" w:cs="Times New Roman"/>
                <w:b/>
                <w:color w:val="000000" w:themeColor="text1"/>
                <w:sz w:val="20"/>
                <w:szCs w:val="20"/>
              </w:rPr>
            </w:pPr>
          </w:p>
        </w:tc>
      </w:tr>
      <w:tr w:rsidR="00C52D22" w:rsidRPr="00032C67" w14:paraId="18C6FA40"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2A4B054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1B1520F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2.i </w:t>
            </w:r>
          </w:p>
        </w:tc>
        <w:tc>
          <w:tcPr>
            <w:tcW w:w="308" w:type="pct"/>
            <w:tcBorders>
              <w:top w:val="single" w:sz="4" w:space="0" w:color="auto"/>
              <w:left w:val="single" w:sz="4" w:space="0" w:color="auto"/>
              <w:bottom w:val="single" w:sz="4" w:space="0" w:color="auto"/>
              <w:right w:val="single" w:sz="4" w:space="0" w:color="auto"/>
            </w:tcBorders>
          </w:tcPr>
          <w:p w14:paraId="149EB73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27E6984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546C046D"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18 </w:t>
            </w:r>
          </w:p>
        </w:tc>
        <w:tc>
          <w:tcPr>
            <w:tcW w:w="1022" w:type="pct"/>
            <w:tcBorders>
              <w:top w:val="single" w:sz="4" w:space="0" w:color="auto"/>
              <w:left w:val="single" w:sz="4" w:space="0" w:color="auto"/>
              <w:bottom w:val="single" w:sz="4" w:space="0" w:color="auto"/>
              <w:right w:val="single" w:sz="4" w:space="0" w:color="auto"/>
            </w:tcBorders>
          </w:tcPr>
          <w:p w14:paraId="4EF2AB6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Gospodării care beneficiază de sprijin pentru îmbunătățirea performanței energetice a locuinței</w:t>
            </w:r>
          </w:p>
        </w:tc>
        <w:tc>
          <w:tcPr>
            <w:tcW w:w="487" w:type="pct"/>
            <w:tcBorders>
              <w:top w:val="single" w:sz="4" w:space="0" w:color="auto"/>
              <w:left w:val="single" w:sz="4" w:space="0" w:color="auto"/>
              <w:bottom w:val="single" w:sz="4" w:space="0" w:color="auto"/>
              <w:right w:val="single" w:sz="4" w:space="0" w:color="auto"/>
            </w:tcBorders>
          </w:tcPr>
          <w:p w14:paraId="4EA583A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Numar locuinte</w:t>
            </w:r>
          </w:p>
        </w:tc>
        <w:tc>
          <w:tcPr>
            <w:tcW w:w="633" w:type="pct"/>
            <w:tcBorders>
              <w:top w:val="single" w:sz="4" w:space="0" w:color="auto"/>
              <w:left w:val="single" w:sz="4" w:space="0" w:color="auto"/>
              <w:bottom w:val="single" w:sz="4" w:space="0" w:color="auto"/>
              <w:right w:val="single" w:sz="4" w:space="0" w:color="auto"/>
            </w:tcBorders>
          </w:tcPr>
          <w:p w14:paraId="3EB86839" w14:textId="73F68C34" w:rsidR="00C52D22" w:rsidRPr="00032C67" w:rsidRDefault="005D539E"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00266695">
              <w:rPr>
                <w:rFonts w:ascii="Times New Roman" w:hAnsi="Times New Roman" w:cs="Times New Roman"/>
                <w:color w:val="000000" w:themeColor="text1"/>
                <w:sz w:val="20"/>
                <w:szCs w:val="20"/>
              </w:rPr>
              <w:t>361</w:t>
            </w:r>
          </w:p>
        </w:tc>
        <w:tc>
          <w:tcPr>
            <w:tcW w:w="620" w:type="pct"/>
            <w:tcBorders>
              <w:top w:val="single" w:sz="4" w:space="0" w:color="auto"/>
              <w:left w:val="single" w:sz="4" w:space="0" w:color="auto"/>
              <w:bottom w:val="single" w:sz="4" w:space="0" w:color="auto"/>
              <w:right w:val="single" w:sz="4" w:space="0" w:color="auto"/>
            </w:tcBorders>
          </w:tcPr>
          <w:p w14:paraId="43832248" w14:textId="00895EB3" w:rsidR="00C52D22" w:rsidRPr="00032C67" w:rsidRDefault="00266695"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27.222</w:t>
            </w:r>
          </w:p>
        </w:tc>
      </w:tr>
      <w:tr w:rsidR="00C52D22" w:rsidRPr="00032C67" w14:paraId="22216607"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247B37C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26178E8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2.i </w:t>
            </w:r>
          </w:p>
        </w:tc>
        <w:tc>
          <w:tcPr>
            <w:tcW w:w="308" w:type="pct"/>
            <w:tcBorders>
              <w:top w:val="single" w:sz="4" w:space="0" w:color="auto"/>
              <w:left w:val="single" w:sz="4" w:space="0" w:color="auto"/>
              <w:bottom w:val="single" w:sz="4" w:space="0" w:color="auto"/>
              <w:right w:val="single" w:sz="4" w:space="0" w:color="auto"/>
            </w:tcBorders>
          </w:tcPr>
          <w:p w14:paraId="70C4BF7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46F1346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2E754CD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19 </w:t>
            </w:r>
          </w:p>
        </w:tc>
        <w:tc>
          <w:tcPr>
            <w:tcW w:w="1022" w:type="pct"/>
            <w:tcBorders>
              <w:top w:val="single" w:sz="4" w:space="0" w:color="auto"/>
              <w:left w:val="single" w:sz="4" w:space="0" w:color="auto"/>
              <w:bottom w:val="single" w:sz="4" w:space="0" w:color="auto"/>
              <w:right w:val="single" w:sz="4" w:space="0" w:color="auto"/>
            </w:tcBorders>
          </w:tcPr>
          <w:p w14:paraId="65115E4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Clădiri publice care beneficiază de sprijin pentru îmbunătățirea performanței energetice</w:t>
            </w:r>
          </w:p>
        </w:tc>
        <w:tc>
          <w:tcPr>
            <w:tcW w:w="487" w:type="pct"/>
            <w:tcBorders>
              <w:top w:val="single" w:sz="4" w:space="0" w:color="auto"/>
              <w:left w:val="single" w:sz="4" w:space="0" w:color="auto"/>
              <w:bottom w:val="single" w:sz="4" w:space="0" w:color="auto"/>
              <w:right w:val="single" w:sz="4" w:space="0" w:color="auto"/>
            </w:tcBorders>
          </w:tcPr>
          <w:p w14:paraId="665B580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Metri patrati</w:t>
            </w:r>
          </w:p>
        </w:tc>
        <w:tc>
          <w:tcPr>
            <w:tcW w:w="633" w:type="pct"/>
            <w:tcBorders>
              <w:top w:val="single" w:sz="4" w:space="0" w:color="auto"/>
              <w:left w:val="single" w:sz="4" w:space="0" w:color="auto"/>
              <w:bottom w:val="single" w:sz="4" w:space="0" w:color="auto"/>
              <w:right w:val="single" w:sz="4" w:space="0" w:color="auto"/>
            </w:tcBorders>
          </w:tcPr>
          <w:p w14:paraId="594E181B" w14:textId="65CC4CCD" w:rsidR="00C52D22" w:rsidRPr="00032C67" w:rsidRDefault="00266695"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7.319</w:t>
            </w:r>
          </w:p>
        </w:tc>
        <w:tc>
          <w:tcPr>
            <w:tcW w:w="620" w:type="pct"/>
            <w:tcBorders>
              <w:top w:val="single" w:sz="4" w:space="0" w:color="auto"/>
              <w:left w:val="single" w:sz="4" w:space="0" w:color="auto"/>
              <w:bottom w:val="single" w:sz="4" w:space="0" w:color="auto"/>
              <w:right w:val="single" w:sz="4" w:space="0" w:color="auto"/>
            </w:tcBorders>
          </w:tcPr>
          <w:p w14:paraId="23FFA9CA" w14:textId="0C62A479" w:rsidR="00C52D22" w:rsidRPr="00032C67" w:rsidRDefault="00266695"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146.375</w:t>
            </w:r>
            <w:r w:rsidR="005D539E">
              <w:rPr>
                <w:rFonts w:ascii="Times New Roman" w:hAnsi="Times New Roman" w:cs="Times New Roman"/>
                <w:color w:val="000000" w:themeColor="text1"/>
                <w:sz w:val="20"/>
                <w:szCs w:val="20"/>
              </w:rPr>
              <w:t xml:space="preserve"> </w:t>
            </w:r>
          </w:p>
        </w:tc>
      </w:tr>
    </w:tbl>
    <w:p w14:paraId="786FA353" w14:textId="77777777" w:rsidR="00C52D22" w:rsidRPr="00032C67" w:rsidRDefault="00C52D22" w:rsidP="00C52D22">
      <w:pPr>
        <w:spacing w:after="0"/>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1427"/>
        <w:gridCol w:w="792"/>
        <w:gridCol w:w="1223"/>
        <w:gridCol w:w="964"/>
        <w:gridCol w:w="2178"/>
        <w:gridCol w:w="1552"/>
        <w:gridCol w:w="1075"/>
        <w:gridCol w:w="1072"/>
        <w:gridCol w:w="978"/>
        <w:gridCol w:w="978"/>
        <w:gridCol w:w="1229"/>
      </w:tblGrid>
      <w:tr w:rsidR="00C52D22" w:rsidRPr="00032C67" w14:paraId="4E0AED04" w14:textId="77777777" w:rsidTr="00C52D22">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6DD98D34"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3: Result indicators</w:t>
            </w:r>
          </w:p>
        </w:tc>
      </w:tr>
      <w:tr w:rsidR="00C52D22" w:rsidRPr="00032C67" w14:paraId="4E94BBCD" w14:textId="77777777" w:rsidTr="00C52D22">
        <w:trPr>
          <w:trHeight w:val="1178"/>
        </w:trPr>
        <w:tc>
          <w:tcPr>
            <w:tcW w:w="375" w:type="pct"/>
            <w:tcBorders>
              <w:top w:val="single" w:sz="4" w:space="0" w:color="auto"/>
              <w:left w:val="single" w:sz="4" w:space="0" w:color="auto"/>
              <w:bottom w:val="single" w:sz="4" w:space="0" w:color="auto"/>
              <w:right w:val="single" w:sz="4" w:space="0" w:color="auto"/>
            </w:tcBorders>
            <w:hideMark/>
          </w:tcPr>
          <w:p w14:paraId="1433864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490" w:type="pct"/>
            <w:tcBorders>
              <w:top w:val="single" w:sz="4" w:space="0" w:color="auto"/>
              <w:left w:val="single" w:sz="4" w:space="0" w:color="auto"/>
              <w:bottom w:val="single" w:sz="4" w:space="0" w:color="auto"/>
              <w:right w:val="single" w:sz="4" w:space="0" w:color="auto"/>
            </w:tcBorders>
            <w:hideMark/>
          </w:tcPr>
          <w:p w14:paraId="17B3F544"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272" w:type="pct"/>
            <w:tcBorders>
              <w:top w:val="single" w:sz="4" w:space="0" w:color="auto"/>
              <w:left w:val="single" w:sz="4" w:space="0" w:color="auto"/>
              <w:bottom w:val="single" w:sz="4" w:space="0" w:color="auto"/>
              <w:right w:val="single" w:sz="4" w:space="0" w:color="auto"/>
            </w:tcBorders>
            <w:hideMark/>
          </w:tcPr>
          <w:p w14:paraId="6DD4FB8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420" w:type="pct"/>
            <w:tcBorders>
              <w:top w:val="single" w:sz="4" w:space="0" w:color="auto"/>
              <w:left w:val="single" w:sz="4" w:space="0" w:color="auto"/>
              <w:bottom w:val="single" w:sz="4" w:space="0" w:color="auto"/>
              <w:right w:val="single" w:sz="4" w:space="0" w:color="auto"/>
            </w:tcBorders>
            <w:hideMark/>
          </w:tcPr>
          <w:p w14:paraId="1EC180D9"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r w:rsidRPr="00032C67">
              <w:rPr>
                <w:rFonts w:ascii="Times New Roman" w:hAnsi="Times New Roman" w:cs="Times New Roman"/>
                <w:color w:val="000000" w:themeColor="text1"/>
                <w:sz w:val="20"/>
                <w:szCs w:val="20"/>
              </w:rPr>
              <w:t xml:space="preserve"> </w:t>
            </w:r>
          </w:p>
        </w:tc>
        <w:tc>
          <w:tcPr>
            <w:tcW w:w="331" w:type="pct"/>
            <w:tcBorders>
              <w:top w:val="single" w:sz="4" w:space="0" w:color="auto"/>
              <w:left w:val="single" w:sz="4" w:space="0" w:color="auto"/>
              <w:bottom w:val="single" w:sz="4" w:space="0" w:color="auto"/>
              <w:right w:val="single" w:sz="4" w:space="0" w:color="auto"/>
            </w:tcBorders>
            <w:hideMark/>
          </w:tcPr>
          <w:p w14:paraId="0078B76A"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748" w:type="pct"/>
            <w:tcBorders>
              <w:top w:val="single" w:sz="4" w:space="0" w:color="auto"/>
              <w:left w:val="single" w:sz="4" w:space="0" w:color="auto"/>
              <w:bottom w:val="single" w:sz="4" w:space="0" w:color="auto"/>
              <w:right w:val="single" w:sz="4" w:space="0" w:color="auto"/>
            </w:tcBorders>
            <w:hideMark/>
          </w:tcPr>
          <w:p w14:paraId="322101E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Indicator [255]</w:t>
            </w:r>
          </w:p>
        </w:tc>
        <w:tc>
          <w:tcPr>
            <w:tcW w:w="533" w:type="pct"/>
            <w:tcBorders>
              <w:top w:val="single" w:sz="4" w:space="0" w:color="auto"/>
              <w:left w:val="single" w:sz="4" w:space="0" w:color="auto"/>
              <w:bottom w:val="single" w:sz="4" w:space="0" w:color="auto"/>
              <w:right w:val="single" w:sz="4" w:space="0" w:color="auto"/>
            </w:tcBorders>
            <w:hideMark/>
          </w:tcPr>
          <w:p w14:paraId="37539F37"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369" w:type="pct"/>
            <w:tcBorders>
              <w:top w:val="single" w:sz="4" w:space="0" w:color="auto"/>
              <w:left w:val="single" w:sz="4" w:space="0" w:color="auto"/>
              <w:bottom w:val="single" w:sz="4" w:space="0" w:color="auto"/>
              <w:right w:val="single" w:sz="4" w:space="0" w:color="auto"/>
            </w:tcBorders>
            <w:hideMark/>
          </w:tcPr>
          <w:p w14:paraId="1E0FD637"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6099B3E0"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Reference year</w:t>
            </w:r>
          </w:p>
        </w:tc>
        <w:tc>
          <w:tcPr>
            <w:tcW w:w="336" w:type="pct"/>
            <w:tcBorders>
              <w:top w:val="single" w:sz="4" w:space="0" w:color="auto"/>
              <w:left w:val="single" w:sz="4" w:space="0" w:color="auto"/>
              <w:bottom w:val="single" w:sz="4" w:space="0" w:color="auto"/>
              <w:right w:val="single" w:sz="4" w:space="0" w:color="auto"/>
            </w:tcBorders>
          </w:tcPr>
          <w:p w14:paraId="0396858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408E1849"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336" w:type="pct"/>
            <w:tcBorders>
              <w:top w:val="single" w:sz="4" w:space="0" w:color="auto"/>
              <w:left w:val="single" w:sz="4" w:space="0" w:color="auto"/>
              <w:bottom w:val="single" w:sz="4" w:space="0" w:color="auto"/>
              <w:right w:val="single" w:sz="4" w:space="0" w:color="auto"/>
            </w:tcBorders>
            <w:hideMark/>
          </w:tcPr>
          <w:p w14:paraId="26468CDA"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Source of data [200]</w:t>
            </w:r>
          </w:p>
        </w:tc>
        <w:tc>
          <w:tcPr>
            <w:tcW w:w="422" w:type="pct"/>
            <w:tcBorders>
              <w:top w:val="single" w:sz="4" w:space="0" w:color="auto"/>
              <w:left w:val="single" w:sz="4" w:space="0" w:color="auto"/>
              <w:bottom w:val="single" w:sz="4" w:space="0" w:color="auto"/>
              <w:right w:val="single" w:sz="4" w:space="0" w:color="auto"/>
            </w:tcBorders>
            <w:hideMark/>
          </w:tcPr>
          <w:p w14:paraId="7B9642F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Comments [200]</w:t>
            </w:r>
          </w:p>
        </w:tc>
      </w:tr>
      <w:tr w:rsidR="000C7786" w:rsidRPr="00032C67" w14:paraId="0AD443FC" w14:textId="77777777" w:rsidTr="00B64011">
        <w:trPr>
          <w:trHeight w:val="434"/>
        </w:trPr>
        <w:tc>
          <w:tcPr>
            <w:tcW w:w="375" w:type="pct"/>
            <w:vMerge w:val="restart"/>
            <w:tcBorders>
              <w:top w:val="single" w:sz="4" w:space="0" w:color="auto"/>
              <w:left w:val="single" w:sz="4" w:space="0" w:color="auto"/>
              <w:right w:val="single" w:sz="4" w:space="0" w:color="auto"/>
            </w:tcBorders>
          </w:tcPr>
          <w:p w14:paraId="3AF583DC"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490" w:type="pct"/>
            <w:vMerge w:val="restart"/>
            <w:tcBorders>
              <w:top w:val="single" w:sz="4" w:space="0" w:color="auto"/>
              <w:left w:val="single" w:sz="4" w:space="0" w:color="auto"/>
              <w:right w:val="single" w:sz="4" w:space="0" w:color="auto"/>
            </w:tcBorders>
          </w:tcPr>
          <w:p w14:paraId="77D06756"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 i</w:t>
            </w:r>
          </w:p>
        </w:tc>
        <w:tc>
          <w:tcPr>
            <w:tcW w:w="272" w:type="pct"/>
            <w:vMerge w:val="restart"/>
            <w:tcBorders>
              <w:top w:val="single" w:sz="4" w:space="0" w:color="auto"/>
              <w:left w:val="single" w:sz="4" w:space="0" w:color="auto"/>
              <w:right w:val="single" w:sz="4" w:space="0" w:color="auto"/>
            </w:tcBorders>
          </w:tcPr>
          <w:p w14:paraId="111934F9"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20" w:type="pct"/>
            <w:vMerge w:val="restart"/>
            <w:tcBorders>
              <w:top w:val="single" w:sz="4" w:space="0" w:color="auto"/>
              <w:left w:val="single" w:sz="4" w:space="0" w:color="auto"/>
              <w:right w:val="single" w:sz="4" w:space="0" w:color="auto"/>
            </w:tcBorders>
          </w:tcPr>
          <w:p w14:paraId="0F11E923"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31" w:type="pct"/>
            <w:vMerge w:val="restart"/>
            <w:tcBorders>
              <w:top w:val="single" w:sz="4" w:space="0" w:color="auto"/>
              <w:left w:val="single" w:sz="4" w:space="0" w:color="auto"/>
              <w:right w:val="single" w:sz="4" w:space="0" w:color="auto"/>
            </w:tcBorders>
          </w:tcPr>
          <w:p w14:paraId="3D298B6D"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RCR 26 </w:t>
            </w:r>
          </w:p>
        </w:tc>
        <w:tc>
          <w:tcPr>
            <w:tcW w:w="748" w:type="pct"/>
            <w:tcBorders>
              <w:top w:val="single" w:sz="4" w:space="0" w:color="auto"/>
              <w:left w:val="single" w:sz="4" w:space="0" w:color="auto"/>
              <w:bottom w:val="single" w:sz="4" w:space="0" w:color="auto"/>
              <w:right w:val="single" w:sz="4" w:space="0" w:color="auto"/>
            </w:tcBorders>
          </w:tcPr>
          <w:p w14:paraId="7DD6B8C6"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Consum anual de energie primară (din care: gospodarii, clădiri publice, întreprinderi, altele)</w:t>
            </w:r>
          </w:p>
        </w:tc>
        <w:tc>
          <w:tcPr>
            <w:tcW w:w="533" w:type="pct"/>
            <w:tcBorders>
              <w:top w:val="single" w:sz="4" w:space="0" w:color="auto"/>
              <w:left w:val="single" w:sz="4" w:space="0" w:color="auto"/>
              <w:bottom w:val="single" w:sz="4" w:space="0" w:color="auto"/>
              <w:right w:val="single" w:sz="4" w:space="0" w:color="auto"/>
            </w:tcBorders>
          </w:tcPr>
          <w:p w14:paraId="317B7E83"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MWh/an</w:t>
            </w:r>
          </w:p>
        </w:tc>
        <w:tc>
          <w:tcPr>
            <w:tcW w:w="369" w:type="pct"/>
            <w:tcBorders>
              <w:top w:val="single" w:sz="4" w:space="0" w:color="auto"/>
              <w:left w:val="single" w:sz="4" w:space="0" w:color="auto"/>
              <w:bottom w:val="single" w:sz="4" w:space="0" w:color="auto"/>
              <w:right w:val="single" w:sz="4" w:space="0" w:color="auto"/>
            </w:tcBorders>
          </w:tcPr>
          <w:p w14:paraId="69B147B8" w14:textId="5493F8CB" w:rsidR="000C7786" w:rsidRPr="00032C67" w:rsidRDefault="00852C20"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624.192</w:t>
            </w:r>
          </w:p>
        </w:tc>
        <w:tc>
          <w:tcPr>
            <w:tcW w:w="368" w:type="pct"/>
            <w:tcBorders>
              <w:top w:val="single" w:sz="4" w:space="0" w:color="auto"/>
              <w:left w:val="single" w:sz="4" w:space="0" w:color="auto"/>
              <w:bottom w:val="single" w:sz="4" w:space="0" w:color="auto"/>
              <w:right w:val="single" w:sz="4" w:space="0" w:color="auto"/>
            </w:tcBorders>
          </w:tcPr>
          <w:p w14:paraId="51195FC5" w14:textId="77777777" w:rsidR="000C7786" w:rsidRPr="00032C67" w:rsidRDefault="000C7786"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2020</w:t>
            </w:r>
          </w:p>
        </w:tc>
        <w:tc>
          <w:tcPr>
            <w:tcW w:w="336" w:type="pct"/>
            <w:tcBorders>
              <w:top w:val="single" w:sz="4" w:space="0" w:color="auto"/>
              <w:left w:val="single" w:sz="4" w:space="0" w:color="auto"/>
              <w:bottom w:val="single" w:sz="4" w:space="0" w:color="auto"/>
              <w:right w:val="single" w:sz="4" w:space="0" w:color="auto"/>
            </w:tcBorders>
          </w:tcPr>
          <w:p w14:paraId="557BE10E" w14:textId="0F9134E2" w:rsidR="000C7786" w:rsidRPr="00032C67" w:rsidRDefault="00852C20"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393.241</w:t>
            </w:r>
          </w:p>
        </w:tc>
        <w:tc>
          <w:tcPr>
            <w:tcW w:w="336" w:type="pct"/>
            <w:vMerge w:val="restart"/>
            <w:tcBorders>
              <w:top w:val="single" w:sz="4" w:space="0" w:color="auto"/>
              <w:left w:val="single" w:sz="4" w:space="0" w:color="auto"/>
              <w:right w:val="single" w:sz="4" w:space="0" w:color="auto"/>
            </w:tcBorders>
          </w:tcPr>
          <w:p w14:paraId="59C5B62B"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MySMIS</w:t>
            </w:r>
          </w:p>
          <w:p w14:paraId="0C75C3C9" w14:textId="5B9EC3DD" w:rsidR="000C7786" w:rsidRPr="00032C67" w:rsidRDefault="000C7786" w:rsidP="005D539E">
            <w:pPr>
              <w:spacing w:after="0"/>
              <w:rPr>
                <w:rFonts w:ascii="Times New Roman" w:hAnsi="Times New Roman" w:cs="Times New Roman"/>
                <w:color w:val="000000" w:themeColor="text1"/>
                <w:sz w:val="20"/>
                <w:szCs w:val="20"/>
              </w:rPr>
            </w:pPr>
          </w:p>
        </w:tc>
        <w:tc>
          <w:tcPr>
            <w:tcW w:w="422" w:type="pct"/>
            <w:vMerge w:val="restart"/>
            <w:tcBorders>
              <w:top w:val="single" w:sz="4" w:space="0" w:color="auto"/>
              <w:left w:val="single" w:sz="4" w:space="0" w:color="auto"/>
              <w:right w:val="single" w:sz="4" w:space="0" w:color="auto"/>
            </w:tcBorders>
          </w:tcPr>
          <w:p w14:paraId="1CE4A680" w14:textId="77777777" w:rsidR="000C7786" w:rsidRPr="00032C67" w:rsidRDefault="000C7786"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Conform Audit energetic</w:t>
            </w:r>
          </w:p>
        </w:tc>
      </w:tr>
      <w:tr w:rsidR="000C7786" w:rsidRPr="00032C67" w14:paraId="43AEDEA5" w14:textId="77777777" w:rsidTr="00B64011">
        <w:trPr>
          <w:trHeight w:val="434"/>
        </w:trPr>
        <w:tc>
          <w:tcPr>
            <w:tcW w:w="375" w:type="pct"/>
            <w:vMerge/>
            <w:tcBorders>
              <w:left w:val="single" w:sz="4" w:space="0" w:color="auto"/>
              <w:right w:val="single" w:sz="4" w:space="0" w:color="auto"/>
            </w:tcBorders>
          </w:tcPr>
          <w:p w14:paraId="20F30559" w14:textId="77777777" w:rsidR="000C7786" w:rsidRPr="00032C67" w:rsidRDefault="000C7786" w:rsidP="005D539E">
            <w:pPr>
              <w:spacing w:after="0"/>
              <w:rPr>
                <w:rFonts w:ascii="Times New Roman" w:hAnsi="Times New Roman" w:cs="Times New Roman"/>
                <w:color w:val="000000" w:themeColor="text1"/>
                <w:sz w:val="20"/>
                <w:szCs w:val="20"/>
              </w:rPr>
            </w:pPr>
          </w:p>
        </w:tc>
        <w:tc>
          <w:tcPr>
            <w:tcW w:w="490" w:type="pct"/>
            <w:vMerge/>
            <w:tcBorders>
              <w:left w:val="single" w:sz="4" w:space="0" w:color="auto"/>
              <w:right w:val="single" w:sz="4" w:space="0" w:color="auto"/>
            </w:tcBorders>
          </w:tcPr>
          <w:p w14:paraId="2620DD48" w14:textId="77777777" w:rsidR="000C7786" w:rsidRPr="00032C67" w:rsidRDefault="000C7786" w:rsidP="005D539E">
            <w:pPr>
              <w:spacing w:after="0"/>
              <w:rPr>
                <w:rFonts w:ascii="Times New Roman" w:hAnsi="Times New Roman" w:cs="Times New Roman"/>
                <w:color w:val="000000" w:themeColor="text1"/>
                <w:sz w:val="20"/>
                <w:szCs w:val="20"/>
              </w:rPr>
            </w:pPr>
          </w:p>
        </w:tc>
        <w:tc>
          <w:tcPr>
            <w:tcW w:w="272" w:type="pct"/>
            <w:vMerge/>
            <w:tcBorders>
              <w:left w:val="single" w:sz="4" w:space="0" w:color="auto"/>
              <w:right w:val="single" w:sz="4" w:space="0" w:color="auto"/>
            </w:tcBorders>
          </w:tcPr>
          <w:p w14:paraId="55D5E49A" w14:textId="77777777" w:rsidR="000C7786" w:rsidRPr="00032C67" w:rsidRDefault="000C7786" w:rsidP="005D539E">
            <w:pPr>
              <w:spacing w:after="0"/>
              <w:rPr>
                <w:rFonts w:ascii="Times New Roman" w:hAnsi="Times New Roman" w:cs="Times New Roman"/>
                <w:color w:val="000000" w:themeColor="text1"/>
                <w:sz w:val="20"/>
                <w:szCs w:val="20"/>
              </w:rPr>
            </w:pPr>
          </w:p>
        </w:tc>
        <w:tc>
          <w:tcPr>
            <w:tcW w:w="420" w:type="pct"/>
            <w:vMerge/>
            <w:tcBorders>
              <w:left w:val="single" w:sz="4" w:space="0" w:color="auto"/>
              <w:right w:val="single" w:sz="4" w:space="0" w:color="auto"/>
            </w:tcBorders>
          </w:tcPr>
          <w:p w14:paraId="09AFD2CC" w14:textId="77777777" w:rsidR="000C7786" w:rsidRPr="00032C67" w:rsidRDefault="000C7786" w:rsidP="005D539E">
            <w:pPr>
              <w:spacing w:after="0"/>
              <w:rPr>
                <w:rFonts w:ascii="Times New Roman" w:hAnsi="Times New Roman" w:cs="Times New Roman"/>
                <w:color w:val="000000" w:themeColor="text1"/>
                <w:sz w:val="20"/>
                <w:szCs w:val="20"/>
              </w:rPr>
            </w:pPr>
          </w:p>
        </w:tc>
        <w:tc>
          <w:tcPr>
            <w:tcW w:w="331" w:type="pct"/>
            <w:vMerge/>
            <w:tcBorders>
              <w:left w:val="single" w:sz="4" w:space="0" w:color="auto"/>
              <w:right w:val="single" w:sz="4" w:space="0" w:color="auto"/>
            </w:tcBorders>
          </w:tcPr>
          <w:p w14:paraId="39369056" w14:textId="77777777" w:rsidR="000C7786" w:rsidRPr="00032C67" w:rsidRDefault="000C7786" w:rsidP="005D539E">
            <w:pPr>
              <w:spacing w:after="0"/>
              <w:rPr>
                <w:rFonts w:ascii="Times New Roman" w:hAnsi="Times New Roman" w:cs="Times New Roman"/>
                <w:color w:val="000000" w:themeColor="text1"/>
                <w:sz w:val="20"/>
                <w:szCs w:val="20"/>
              </w:rPr>
            </w:pPr>
          </w:p>
        </w:tc>
        <w:tc>
          <w:tcPr>
            <w:tcW w:w="748" w:type="pct"/>
            <w:tcBorders>
              <w:top w:val="single" w:sz="4" w:space="0" w:color="auto"/>
              <w:left w:val="single" w:sz="4" w:space="0" w:color="auto"/>
              <w:bottom w:val="single" w:sz="4" w:space="0" w:color="auto"/>
              <w:right w:val="single" w:sz="4" w:space="0" w:color="auto"/>
            </w:tcBorders>
          </w:tcPr>
          <w:p w14:paraId="7D4BFDDE" w14:textId="26C2F2C7" w:rsidR="000C7786" w:rsidRPr="00032C67" w:rsidRDefault="000C7786"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din care rezidențial:</w:t>
            </w:r>
          </w:p>
        </w:tc>
        <w:tc>
          <w:tcPr>
            <w:tcW w:w="533" w:type="pct"/>
            <w:tcBorders>
              <w:top w:val="single" w:sz="4" w:space="0" w:color="auto"/>
              <w:left w:val="single" w:sz="4" w:space="0" w:color="auto"/>
              <w:bottom w:val="single" w:sz="4" w:space="0" w:color="auto"/>
              <w:right w:val="single" w:sz="4" w:space="0" w:color="auto"/>
            </w:tcBorders>
          </w:tcPr>
          <w:p w14:paraId="67572A8D" w14:textId="5912D8A6" w:rsidR="000C7786" w:rsidRPr="00032C67" w:rsidRDefault="000C7786" w:rsidP="005D539E">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MWh/an</w:t>
            </w:r>
          </w:p>
        </w:tc>
        <w:tc>
          <w:tcPr>
            <w:tcW w:w="369" w:type="pct"/>
            <w:tcBorders>
              <w:top w:val="single" w:sz="4" w:space="0" w:color="auto"/>
              <w:left w:val="single" w:sz="4" w:space="0" w:color="auto"/>
              <w:bottom w:val="single" w:sz="4" w:space="0" w:color="auto"/>
              <w:right w:val="single" w:sz="4" w:space="0" w:color="auto"/>
            </w:tcBorders>
          </w:tcPr>
          <w:p w14:paraId="16085BA3" w14:textId="114D3607" w:rsidR="000C7786" w:rsidRPr="00032C67" w:rsidRDefault="00852C20"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525.389</w:t>
            </w:r>
          </w:p>
        </w:tc>
        <w:tc>
          <w:tcPr>
            <w:tcW w:w="368" w:type="pct"/>
            <w:tcBorders>
              <w:top w:val="single" w:sz="4" w:space="0" w:color="auto"/>
              <w:left w:val="single" w:sz="4" w:space="0" w:color="auto"/>
              <w:bottom w:val="single" w:sz="4" w:space="0" w:color="auto"/>
              <w:right w:val="single" w:sz="4" w:space="0" w:color="auto"/>
            </w:tcBorders>
          </w:tcPr>
          <w:p w14:paraId="59B02BB8" w14:textId="495B15A8" w:rsidR="000C7786" w:rsidRPr="00032C67" w:rsidRDefault="000C7786" w:rsidP="005D539E">
            <w:pPr>
              <w:spacing w:after="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2020</w:t>
            </w:r>
          </w:p>
        </w:tc>
        <w:tc>
          <w:tcPr>
            <w:tcW w:w="336" w:type="pct"/>
            <w:tcBorders>
              <w:top w:val="single" w:sz="4" w:space="0" w:color="auto"/>
              <w:left w:val="single" w:sz="4" w:space="0" w:color="auto"/>
              <w:bottom w:val="single" w:sz="4" w:space="0" w:color="auto"/>
              <w:right w:val="single" w:sz="4" w:space="0" w:color="auto"/>
            </w:tcBorders>
          </w:tcPr>
          <w:p w14:paraId="568A11D3" w14:textId="64DA0AD0" w:rsidR="000C7786" w:rsidRPr="00032C67" w:rsidRDefault="000B6714"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330.995</w:t>
            </w:r>
          </w:p>
        </w:tc>
        <w:tc>
          <w:tcPr>
            <w:tcW w:w="336" w:type="pct"/>
            <w:vMerge/>
            <w:tcBorders>
              <w:left w:val="single" w:sz="4" w:space="0" w:color="auto"/>
              <w:right w:val="single" w:sz="4" w:space="0" w:color="auto"/>
            </w:tcBorders>
          </w:tcPr>
          <w:p w14:paraId="09DABFA5" w14:textId="36E712B7" w:rsidR="000C7786" w:rsidRPr="00032C67" w:rsidRDefault="000C7786" w:rsidP="005D539E">
            <w:pPr>
              <w:spacing w:after="0"/>
              <w:rPr>
                <w:rFonts w:ascii="Times New Roman" w:hAnsi="Times New Roman" w:cs="Times New Roman"/>
                <w:color w:val="000000" w:themeColor="text1"/>
                <w:sz w:val="20"/>
                <w:szCs w:val="20"/>
              </w:rPr>
            </w:pPr>
          </w:p>
        </w:tc>
        <w:tc>
          <w:tcPr>
            <w:tcW w:w="422" w:type="pct"/>
            <w:vMerge/>
            <w:tcBorders>
              <w:left w:val="single" w:sz="4" w:space="0" w:color="auto"/>
              <w:right w:val="single" w:sz="4" w:space="0" w:color="auto"/>
            </w:tcBorders>
          </w:tcPr>
          <w:p w14:paraId="27F6D750" w14:textId="77777777" w:rsidR="000C7786" w:rsidRPr="00032C67" w:rsidRDefault="000C7786" w:rsidP="005D539E">
            <w:pPr>
              <w:spacing w:after="0"/>
              <w:rPr>
                <w:rFonts w:ascii="Times New Roman" w:hAnsi="Times New Roman" w:cs="Times New Roman"/>
                <w:color w:val="000000" w:themeColor="text1"/>
                <w:sz w:val="20"/>
                <w:szCs w:val="20"/>
              </w:rPr>
            </w:pPr>
          </w:p>
        </w:tc>
      </w:tr>
      <w:tr w:rsidR="000C7786" w:rsidRPr="00032C67" w14:paraId="6C3BCE3B" w14:textId="77777777" w:rsidTr="00B64011">
        <w:trPr>
          <w:trHeight w:val="434"/>
        </w:trPr>
        <w:tc>
          <w:tcPr>
            <w:tcW w:w="375" w:type="pct"/>
            <w:vMerge/>
            <w:tcBorders>
              <w:left w:val="single" w:sz="4" w:space="0" w:color="auto"/>
              <w:bottom w:val="single" w:sz="4" w:space="0" w:color="auto"/>
              <w:right w:val="single" w:sz="4" w:space="0" w:color="auto"/>
            </w:tcBorders>
          </w:tcPr>
          <w:p w14:paraId="5FD8C404" w14:textId="77777777" w:rsidR="000C7786" w:rsidRPr="00032C67" w:rsidRDefault="000C7786" w:rsidP="005D539E">
            <w:pPr>
              <w:spacing w:after="0"/>
              <w:rPr>
                <w:rFonts w:ascii="Times New Roman" w:hAnsi="Times New Roman" w:cs="Times New Roman"/>
                <w:color w:val="000000" w:themeColor="text1"/>
                <w:sz w:val="20"/>
                <w:szCs w:val="20"/>
              </w:rPr>
            </w:pPr>
          </w:p>
        </w:tc>
        <w:tc>
          <w:tcPr>
            <w:tcW w:w="490" w:type="pct"/>
            <w:vMerge/>
            <w:tcBorders>
              <w:left w:val="single" w:sz="4" w:space="0" w:color="auto"/>
              <w:bottom w:val="single" w:sz="4" w:space="0" w:color="auto"/>
              <w:right w:val="single" w:sz="4" w:space="0" w:color="auto"/>
            </w:tcBorders>
          </w:tcPr>
          <w:p w14:paraId="19E4C950" w14:textId="77777777" w:rsidR="000C7786" w:rsidRPr="00032C67" w:rsidRDefault="000C7786" w:rsidP="005D539E">
            <w:pPr>
              <w:spacing w:after="0"/>
              <w:rPr>
                <w:rFonts w:ascii="Times New Roman" w:hAnsi="Times New Roman" w:cs="Times New Roman"/>
                <w:color w:val="000000" w:themeColor="text1"/>
                <w:sz w:val="20"/>
                <w:szCs w:val="20"/>
              </w:rPr>
            </w:pPr>
          </w:p>
        </w:tc>
        <w:tc>
          <w:tcPr>
            <w:tcW w:w="272" w:type="pct"/>
            <w:vMerge/>
            <w:tcBorders>
              <w:left w:val="single" w:sz="4" w:space="0" w:color="auto"/>
              <w:bottom w:val="single" w:sz="4" w:space="0" w:color="auto"/>
              <w:right w:val="single" w:sz="4" w:space="0" w:color="auto"/>
            </w:tcBorders>
          </w:tcPr>
          <w:p w14:paraId="790BBF33" w14:textId="77777777" w:rsidR="000C7786" w:rsidRPr="00032C67" w:rsidRDefault="000C7786" w:rsidP="005D539E">
            <w:pPr>
              <w:spacing w:after="0"/>
              <w:rPr>
                <w:rFonts w:ascii="Times New Roman" w:hAnsi="Times New Roman" w:cs="Times New Roman"/>
                <w:color w:val="000000" w:themeColor="text1"/>
                <w:sz w:val="20"/>
                <w:szCs w:val="20"/>
              </w:rPr>
            </w:pPr>
          </w:p>
        </w:tc>
        <w:tc>
          <w:tcPr>
            <w:tcW w:w="420" w:type="pct"/>
            <w:vMerge/>
            <w:tcBorders>
              <w:left w:val="single" w:sz="4" w:space="0" w:color="auto"/>
              <w:bottom w:val="single" w:sz="4" w:space="0" w:color="auto"/>
              <w:right w:val="single" w:sz="4" w:space="0" w:color="auto"/>
            </w:tcBorders>
          </w:tcPr>
          <w:p w14:paraId="52B3101F" w14:textId="77777777" w:rsidR="000C7786" w:rsidRPr="00032C67" w:rsidRDefault="000C7786" w:rsidP="005D539E">
            <w:pPr>
              <w:spacing w:after="0"/>
              <w:rPr>
                <w:rFonts w:ascii="Times New Roman" w:hAnsi="Times New Roman" w:cs="Times New Roman"/>
                <w:color w:val="000000" w:themeColor="text1"/>
                <w:sz w:val="20"/>
                <w:szCs w:val="20"/>
              </w:rPr>
            </w:pPr>
          </w:p>
        </w:tc>
        <w:tc>
          <w:tcPr>
            <w:tcW w:w="331" w:type="pct"/>
            <w:vMerge/>
            <w:tcBorders>
              <w:left w:val="single" w:sz="4" w:space="0" w:color="auto"/>
              <w:bottom w:val="single" w:sz="4" w:space="0" w:color="auto"/>
              <w:right w:val="single" w:sz="4" w:space="0" w:color="auto"/>
            </w:tcBorders>
          </w:tcPr>
          <w:p w14:paraId="3A7E5432" w14:textId="77777777" w:rsidR="000C7786" w:rsidRPr="00032C67" w:rsidRDefault="000C7786" w:rsidP="005D539E">
            <w:pPr>
              <w:spacing w:after="0"/>
              <w:rPr>
                <w:rFonts w:ascii="Times New Roman" w:hAnsi="Times New Roman" w:cs="Times New Roman"/>
                <w:color w:val="000000" w:themeColor="text1"/>
                <w:sz w:val="20"/>
                <w:szCs w:val="20"/>
              </w:rPr>
            </w:pPr>
          </w:p>
        </w:tc>
        <w:tc>
          <w:tcPr>
            <w:tcW w:w="748" w:type="pct"/>
            <w:tcBorders>
              <w:top w:val="single" w:sz="4" w:space="0" w:color="auto"/>
              <w:left w:val="single" w:sz="4" w:space="0" w:color="auto"/>
              <w:bottom w:val="single" w:sz="4" w:space="0" w:color="auto"/>
              <w:right w:val="single" w:sz="4" w:space="0" w:color="auto"/>
            </w:tcBorders>
          </w:tcPr>
          <w:p w14:paraId="1B70E153" w14:textId="1FAD1D33" w:rsidR="000C7786" w:rsidRPr="00032C67" w:rsidRDefault="000C7786"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din care public:</w:t>
            </w:r>
          </w:p>
        </w:tc>
        <w:tc>
          <w:tcPr>
            <w:tcW w:w="533" w:type="pct"/>
            <w:tcBorders>
              <w:top w:val="single" w:sz="4" w:space="0" w:color="auto"/>
              <w:left w:val="single" w:sz="4" w:space="0" w:color="auto"/>
              <w:bottom w:val="single" w:sz="4" w:space="0" w:color="auto"/>
              <w:right w:val="single" w:sz="4" w:space="0" w:color="auto"/>
            </w:tcBorders>
          </w:tcPr>
          <w:p w14:paraId="5480FADA" w14:textId="1752CDE4" w:rsidR="000C7786" w:rsidRPr="00032C67" w:rsidRDefault="000C7786" w:rsidP="005D539E">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MWh/an</w:t>
            </w:r>
          </w:p>
        </w:tc>
        <w:tc>
          <w:tcPr>
            <w:tcW w:w="369" w:type="pct"/>
            <w:tcBorders>
              <w:top w:val="single" w:sz="4" w:space="0" w:color="auto"/>
              <w:left w:val="single" w:sz="4" w:space="0" w:color="auto"/>
              <w:bottom w:val="single" w:sz="4" w:space="0" w:color="auto"/>
              <w:right w:val="single" w:sz="4" w:space="0" w:color="auto"/>
            </w:tcBorders>
          </w:tcPr>
          <w:p w14:paraId="732464E5" w14:textId="7095DF23" w:rsidR="000C7786" w:rsidRPr="00032C67" w:rsidRDefault="00852C20"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98.803</w:t>
            </w:r>
          </w:p>
        </w:tc>
        <w:tc>
          <w:tcPr>
            <w:tcW w:w="368" w:type="pct"/>
            <w:tcBorders>
              <w:top w:val="single" w:sz="4" w:space="0" w:color="auto"/>
              <w:left w:val="single" w:sz="4" w:space="0" w:color="auto"/>
              <w:bottom w:val="single" w:sz="4" w:space="0" w:color="auto"/>
              <w:right w:val="single" w:sz="4" w:space="0" w:color="auto"/>
            </w:tcBorders>
          </w:tcPr>
          <w:p w14:paraId="563F8E04" w14:textId="53ED5275" w:rsidR="000C7786" w:rsidRPr="00032C67" w:rsidRDefault="000C7786" w:rsidP="005D539E">
            <w:pPr>
              <w:spacing w:after="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2020</w:t>
            </w:r>
          </w:p>
        </w:tc>
        <w:tc>
          <w:tcPr>
            <w:tcW w:w="336" w:type="pct"/>
            <w:tcBorders>
              <w:top w:val="single" w:sz="4" w:space="0" w:color="auto"/>
              <w:left w:val="single" w:sz="4" w:space="0" w:color="auto"/>
              <w:bottom w:val="single" w:sz="4" w:space="0" w:color="auto"/>
              <w:right w:val="single" w:sz="4" w:space="0" w:color="auto"/>
            </w:tcBorders>
          </w:tcPr>
          <w:p w14:paraId="5F380DC9" w14:textId="6E5F2AAD" w:rsidR="000C7786" w:rsidRPr="00032C67" w:rsidRDefault="000C7786" w:rsidP="005D539E">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852C20">
              <w:rPr>
                <w:rFonts w:ascii="Times New Roman" w:hAnsi="Times New Roman" w:cs="Times New Roman"/>
                <w:color w:val="000000" w:themeColor="text1"/>
                <w:sz w:val="20"/>
                <w:szCs w:val="20"/>
              </w:rPr>
              <w:t>62.246</w:t>
            </w:r>
          </w:p>
        </w:tc>
        <w:tc>
          <w:tcPr>
            <w:tcW w:w="336" w:type="pct"/>
            <w:vMerge/>
            <w:tcBorders>
              <w:left w:val="single" w:sz="4" w:space="0" w:color="auto"/>
              <w:bottom w:val="single" w:sz="4" w:space="0" w:color="auto"/>
              <w:right w:val="single" w:sz="4" w:space="0" w:color="auto"/>
            </w:tcBorders>
          </w:tcPr>
          <w:p w14:paraId="0475CC2A" w14:textId="56A1E259" w:rsidR="000C7786" w:rsidRPr="00032C67" w:rsidRDefault="000C7786" w:rsidP="005D539E">
            <w:pPr>
              <w:spacing w:after="0"/>
              <w:rPr>
                <w:rFonts w:ascii="Times New Roman" w:hAnsi="Times New Roman" w:cs="Times New Roman"/>
                <w:color w:val="000000" w:themeColor="text1"/>
                <w:sz w:val="20"/>
                <w:szCs w:val="20"/>
              </w:rPr>
            </w:pPr>
          </w:p>
        </w:tc>
        <w:tc>
          <w:tcPr>
            <w:tcW w:w="422" w:type="pct"/>
            <w:vMerge/>
            <w:tcBorders>
              <w:left w:val="single" w:sz="4" w:space="0" w:color="auto"/>
              <w:bottom w:val="single" w:sz="4" w:space="0" w:color="auto"/>
              <w:right w:val="single" w:sz="4" w:space="0" w:color="auto"/>
            </w:tcBorders>
          </w:tcPr>
          <w:p w14:paraId="36260934" w14:textId="77777777" w:rsidR="000C7786" w:rsidRPr="00032C67" w:rsidRDefault="000C7786" w:rsidP="005D539E">
            <w:pPr>
              <w:spacing w:after="0"/>
              <w:rPr>
                <w:rFonts w:ascii="Times New Roman" w:hAnsi="Times New Roman" w:cs="Times New Roman"/>
                <w:color w:val="000000" w:themeColor="text1"/>
                <w:sz w:val="20"/>
                <w:szCs w:val="20"/>
              </w:rPr>
            </w:pPr>
          </w:p>
        </w:tc>
      </w:tr>
    </w:tbl>
    <w:p w14:paraId="0C40D8F7"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2ED03AF9" w14:textId="77777777" w:rsidR="00C52D22" w:rsidRPr="00032C67" w:rsidRDefault="00C52D22" w:rsidP="00C52D22">
      <w:pPr>
        <w:spacing w:after="0"/>
        <w:rPr>
          <w:rFonts w:ascii="Times New Roman" w:hAnsi="Times New Roman" w:cs="Times New Roman"/>
          <w:b/>
          <w:color w:val="000000" w:themeColor="text1"/>
          <w:sz w:val="20"/>
          <w:szCs w:val="20"/>
        </w:rPr>
        <w:sectPr w:rsidR="00C52D22" w:rsidRPr="00032C67" w:rsidSect="007B770B">
          <w:pgSz w:w="16838" w:h="11906" w:orient="landscape"/>
          <w:pgMar w:top="1134" w:right="1134" w:bottom="1134" w:left="1134" w:header="567" w:footer="567" w:gutter="0"/>
          <w:cols w:space="720"/>
          <w:docGrid w:linePitch="326"/>
        </w:sectPr>
      </w:pPr>
    </w:p>
    <w:p w14:paraId="057321A0"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lastRenderedPageBreak/>
        <w:t>2.A.3 Obiectiv Specific OS 2. (vii) Îmbunătățirea protecției naturii și a biodiversității, a infrastructurii verzi în special în mediul urban și reducerea poluării</w:t>
      </w:r>
    </w:p>
    <w:p w14:paraId="2CDDAF53"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2.A.3.1 Interventions of the Funds</w:t>
      </w:r>
    </w:p>
    <w:p w14:paraId="4F9BBF78"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Reference: Article 17(3)(d)(i),(iii),(iv),(v),(vi);</w:t>
      </w:r>
    </w:p>
    <w:p w14:paraId="250D40E7" w14:textId="77777777" w:rsidR="00C52D22" w:rsidRPr="00032C67" w:rsidRDefault="00C52D22" w:rsidP="00C52D22">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032C67">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52D22" w:rsidRPr="00032C67" w14:paraId="35175944" w14:textId="77777777" w:rsidTr="00C52D22">
        <w:trPr>
          <w:jc w:val="center"/>
        </w:trPr>
        <w:tc>
          <w:tcPr>
            <w:tcW w:w="9776" w:type="dxa"/>
            <w:tcBorders>
              <w:top w:val="single" w:sz="4" w:space="0" w:color="auto"/>
              <w:left w:val="single" w:sz="4" w:space="0" w:color="auto"/>
              <w:bottom w:val="single" w:sz="4" w:space="0" w:color="auto"/>
              <w:right w:val="single" w:sz="4" w:space="0" w:color="auto"/>
            </w:tcBorders>
            <w:hideMark/>
          </w:tcPr>
          <w:p w14:paraId="3B7CF937"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La nivel regional, calitatea aerului continuă să fie o preocupare majoră, mai ales în municipiul București, fapt  care se datorează expansiunii urbane și restrângerii spatiilor verzi din zonele urbane, cu efect de reducere a rolului de filtrare și purificarea aerului, influentând în mod negativ sănătatea populației regiunii. Regiunea BI, deși redusă ca suprafață,  înregistrează variații ale mediilor multianuale de 0,9°C între mediul urban și rural, influența spațiilor construite fiind evidentă. Acest lucru evidențiază prezența fenomenului de insulă de căldură urbană, ce cuprinde o mare parte a intravilanului municipiului București și a celor 8 orase din Ilfov, care inconjoară capitala, iar în condiții de calm atmosferic, contrastul termic între municipiul Bucureşti şi zonele adiacente este mai accentuat.  </w:t>
            </w:r>
          </w:p>
          <w:p w14:paraId="44717AC3"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507F6521"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Ponderea suprafeței de spatiu verde din totalul suprafeței municipiului București este de doar 19 % (4512 ha ) comparativ cu alte capitale europene precum: Ljubliana (61%), Copenhaga, Stockholm, Lisabona, municipiul București fiind pozitionat pe locul 28 din 30  în clasamentul Green City Index (2009)</w:t>
            </w:r>
          </w:p>
          <w:p w14:paraId="4257781B"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30A78AD6"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Creşterea valorilor termice către zona centrală a Mun. București s-a amplificat tot mai mult pe măsura extinderii suprafețelor construite, a diversificării surselor de încălzire şi de poluare a aerului cu emisii GES. Astfel, valori termice mai ridicate cu 2 – 3°C față de periferia oraşului se remarcă în zone centrale, datorită ponderii ridicate a suprafeței construite, a traficului rutier intens și a deficitului de spatii verzi. </w:t>
            </w:r>
          </w:p>
          <w:p w14:paraId="26860438"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7E5C8EF7"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Reconversia terenurilor neutilizate, degradate și abandonate și transformarea lor în spatii și infrastructuri verzi (parcuri, grădini publice, etc.), precum și modernizarea/extinderea spațiilor verzi existente au ca scop creșterea și îmbunătățirea condițiilor de viață ale cetățenilor din regiune și constituie un instrument pentru utilizarea raţională a resurselor de teren, în contextul intensificării procesului de expansiune urbană necontrolată.</w:t>
            </w:r>
          </w:p>
          <w:p w14:paraId="3FE58388"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62F3BE2A"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Actiunile propuse vor contribui  la cresterea suprefețelor și calității  spațiilor verzi din mediul urban din regiunea București Ilofov, care va influența climatul urban, dispersia poluanților în atmosferă şi implicit, calitatea aerului și vor conduce la îmbunătățirea aspectului estetic al orașelor și la promovarea dezvoltării  locale sustenabile cu emisii scăzute de CO2.</w:t>
            </w:r>
          </w:p>
          <w:p w14:paraId="3BD32F38"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2FC748A4"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Forma de sprijin în cadrul acestor tipuri de acțiuni  va fi grantul nerambursabil iar acțiunile propuse pentru creşterea suprafetei și calității spațiilor și infrastructurilor verzi  vor fi în concordanță cu documentele stategice relevante, dupa caz (ex. strategii de dezvoltare urbană, planuri de acțiune privind energia durabilă, strategii de reducere a emisiilor de CO2, PDRBI, Registrul Spatiilor Verzi , etc.) </w:t>
            </w:r>
          </w:p>
          <w:p w14:paraId="0B3A987E"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61F8D63D" w14:textId="57D812FD" w:rsid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Tipuri de operațiuni:</w:t>
            </w:r>
          </w:p>
          <w:p w14:paraId="175D45E2"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223FD268" w14:textId="38ED0336" w:rsidR="00D33FC9" w:rsidRPr="00D33FC9" w:rsidRDefault="00D33FC9" w:rsidP="00D33FC9">
            <w:pPr>
              <w:spacing w:after="0"/>
              <w:jc w:val="both"/>
              <w:rPr>
                <w:rFonts w:ascii="Times New Roman" w:eastAsia="Times New Roman" w:hAnsi="Times New Roman" w:cs="Times New Roman"/>
                <w:b/>
                <w:i/>
                <w:iCs/>
                <w:noProof/>
                <w:color w:val="000000" w:themeColor="text1"/>
                <w:sz w:val="20"/>
                <w:szCs w:val="20"/>
              </w:rPr>
            </w:pPr>
            <w:r w:rsidRPr="00D33FC9">
              <w:rPr>
                <w:rFonts w:ascii="Times New Roman" w:eastAsia="Times New Roman" w:hAnsi="Times New Roman" w:cs="Times New Roman"/>
                <w:b/>
                <w:i/>
                <w:iCs/>
                <w:noProof/>
                <w:color w:val="000000" w:themeColor="text1"/>
                <w:sz w:val="20"/>
                <w:szCs w:val="20"/>
              </w:rPr>
              <w:t>Operațiunea a)  crearea / modernizarea / extinderea  spațiilor verzi ( parcuri, grădini, scuaruri,</w:t>
            </w:r>
            <w:r w:rsidR="004A39BA" w:rsidRPr="00D33FC9">
              <w:rPr>
                <w:rFonts w:ascii="Times New Roman" w:eastAsia="Times New Roman" w:hAnsi="Times New Roman" w:cs="Times New Roman"/>
                <w:b/>
                <w:i/>
                <w:iCs/>
                <w:noProof/>
                <w:color w:val="000000" w:themeColor="text1"/>
                <w:sz w:val="20"/>
                <w:szCs w:val="20"/>
              </w:rPr>
              <w:t xml:space="preserve"> </w:t>
            </w:r>
            <w:r w:rsidR="004A39BA" w:rsidRPr="00D33FC9">
              <w:rPr>
                <w:rFonts w:ascii="Times New Roman" w:eastAsia="Times New Roman" w:hAnsi="Times New Roman" w:cs="Times New Roman"/>
                <w:b/>
                <w:i/>
                <w:iCs/>
                <w:noProof/>
                <w:color w:val="000000" w:themeColor="text1"/>
                <w:sz w:val="20"/>
                <w:szCs w:val="20"/>
              </w:rPr>
              <w:t>coridoare verzi ecologice</w:t>
            </w:r>
            <w:r w:rsidR="004A39BA">
              <w:rPr>
                <w:rFonts w:ascii="Times New Roman" w:eastAsia="Times New Roman" w:hAnsi="Times New Roman" w:cs="Times New Roman"/>
                <w:b/>
                <w:i/>
                <w:iCs/>
                <w:noProof/>
                <w:color w:val="000000" w:themeColor="text1"/>
                <w:sz w:val="20"/>
                <w:szCs w:val="20"/>
              </w:rPr>
              <w:t>,</w:t>
            </w:r>
            <w:r w:rsidRPr="00D33FC9">
              <w:rPr>
                <w:rFonts w:ascii="Times New Roman" w:eastAsia="Times New Roman" w:hAnsi="Times New Roman" w:cs="Times New Roman"/>
                <w:b/>
                <w:i/>
                <w:iCs/>
                <w:noProof/>
                <w:color w:val="000000" w:themeColor="text1"/>
                <w:sz w:val="20"/>
                <w:szCs w:val="20"/>
              </w:rPr>
              <w:t xml:space="preserve"> etc): </w:t>
            </w:r>
          </w:p>
          <w:p w14:paraId="05779702" w14:textId="1BBEFD99"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Fără a enumera exhaustiv, acțiunile sprijinite în cadrul acestei priorități de investiție sunt destinate mediului urban și se referă la: modelarea terenului și activități de demolare, după caz; montarea elementelor constructive de tipul alei pietonale, foișoare, pergole, grilaje, facilități de recreere; plantarea/gazonarea suprafețelor, plantare arbori, rețele de irigare,</w:t>
            </w:r>
            <w:r w:rsidR="004A39BA">
              <w:rPr>
                <w:rFonts w:ascii="Times New Roman" w:eastAsia="Times New Roman" w:hAnsi="Times New Roman" w:cs="Times New Roman"/>
                <w:i/>
                <w:iCs/>
                <w:noProof/>
                <w:color w:val="000000" w:themeColor="text1"/>
                <w:sz w:val="20"/>
                <w:szCs w:val="20"/>
              </w:rPr>
              <w:t xml:space="preserve"> infrastructura edilitara,</w:t>
            </w:r>
            <w:r w:rsidRPr="00D33FC9">
              <w:rPr>
                <w:rFonts w:ascii="Times New Roman" w:eastAsia="Times New Roman" w:hAnsi="Times New Roman" w:cs="Times New Roman"/>
                <w:i/>
                <w:iCs/>
                <w:noProof/>
                <w:color w:val="000000" w:themeColor="text1"/>
                <w:sz w:val="20"/>
                <w:szCs w:val="20"/>
              </w:rPr>
              <w:t xml:space="preserve"> piste pentru bicicliști, dotare mobilier urban, rețele wi-fi, puncte de încărcare de microelectromobilitate, automatizarea sistemelor de irigatii, sisteme de gestiunea inteligentă a sistemelor de spații verzi, iluminat , telegestiunea iluminatului public etc.</w:t>
            </w:r>
          </w:p>
          <w:p w14:paraId="57E8D62E" w14:textId="704EBE00" w:rsid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17DBEA1B"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1A6D943B" w14:textId="51D18303" w:rsidR="00D33FC9" w:rsidRPr="00D33FC9" w:rsidRDefault="00D33FC9" w:rsidP="00D33FC9">
            <w:pPr>
              <w:spacing w:after="0"/>
              <w:jc w:val="both"/>
              <w:rPr>
                <w:rFonts w:ascii="Times New Roman" w:eastAsia="Times New Roman" w:hAnsi="Times New Roman" w:cs="Times New Roman"/>
                <w:b/>
                <w:i/>
                <w:iCs/>
                <w:noProof/>
                <w:color w:val="000000" w:themeColor="text1"/>
                <w:sz w:val="20"/>
                <w:szCs w:val="20"/>
              </w:rPr>
            </w:pPr>
            <w:r w:rsidRPr="00D33FC9">
              <w:rPr>
                <w:rFonts w:ascii="Times New Roman" w:eastAsia="Times New Roman" w:hAnsi="Times New Roman" w:cs="Times New Roman"/>
                <w:b/>
                <w:i/>
                <w:iCs/>
                <w:noProof/>
                <w:color w:val="000000" w:themeColor="text1"/>
                <w:sz w:val="20"/>
                <w:szCs w:val="20"/>
              </w:rPr>
              <w:t>Operațiunea b) crearea de infrastructuri verzi urbane: (acoperişuri verzi, pereţi verzi, etc</w:t>
            </w:r>
            <w:r>
              <w:rPr>
                <w:rFonts w:ascii="Times New Roman" w:eastAsia="Times New Roman" w:hAnsi="Times New Roman" w:cs="Times New Roman"/>
                <w:b/>
                <w:i/>
                <w:iCs/>
                <w:noProof/>
                <w:color w:val="000000" w:themeColor="text1"/>
                <w:sz w:val="20"/>
                <w:szCs w:val="20"/>
              </w:rPr>
              <w:t>.</w:t>
            </w:r>
            <w:r w:rsidRPr="00D33FC9">
              <w:rPr>
                <w:rFonts w:ascii="Times New Roman" w:eastAsia="Times New Roman" w:hAnsi="Times New Roman" w:cs="Times New Roman"/>
                <w:b/>
                <w:i/>
                <w:iCs/>
                <w:noProof/>
                <w:color w:val="000000" w:themeColor="text1"/>
                <w:sz w:val="20"/>
                <w:szCs w:val="20"/>
              </w:rPr>
              <w:t>)</w:t>
            </w:r>
          </w:p>
          <w:p w14:paraId="78DC5606"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Fără a enumera exhaustiv, acțiunile sprijinite în cadrul acestei priorități de investiție sunt destinate mediului urban și se referă la: modelarea/nivelarea teraselor cu pământ, montarea elementelor constructive de tipul structuri orizontale și/sau verticale; plantarea/gazonarea suprafețelor, plantare arbuști, rețele de irigare, energie regenerabilă destinată infrastructurii verzi, etc);</w:t>
            </w:r>
          </w:p>
          <w:p w14:paraId="37DD2608"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3A08D281"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Intervențiile propuse  sunt complementare  celor  propuse prin </w:t>
            </w:r>
            <w:r w:rsidRPr="00D33FC9">
              <w:rPr>
                <w:rFonts w:ascii="Times New Roman" w:eastAsia="Times New Roman" w:hAnsi="Times New Roman" w:cs="Times New Roman"/>
                <w:b/>
                <w:i/>
                <w:iCs/>
                <w:noProof/>
                <w:color w:val="000000" w:themeColor="text1"/>
                <w:sz w:val="20"/>
                <w:szCs w:val="20"/>
              </w:rPr>
              <w:t>PODD</w:t>
            </w:r>
            <w:r w:rsidRPr="00D33FC9">
              <w:rPr>
                <w:rFonts w:ascii="Times New Roman" w:eastAsia="Times New Roman" w:hAnsi="Times New Roman" w:cs="Times New Roman"/>
                <w:i/>
                <w:iCs/>
                <w:noProof/>
                <w:color w:val="000000" w:themeColor="text1"/>
                <w:sz w:val="20"/>
                <w:szCs w:val="20"/>
              </w:rPr>
              <w:t xml:space="preserve">, care va sprijini elaborarea şi implementarea planurilor de management pentru siturile Natura 2000 și ariile naturale protejate, dezvoltarea de măsuri generale de cunoaștere (inclusiv studii), monitorizare și conservare a diversității biologice, acţiuni de reconstrucţie ecologică a ecosistemelor degradate precum și reabilitarea siturilor industriale si a terenurilor contaminate </w:t>
            </w:r>
          </w:p>
          <w:p w14:paraId="7F807148"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p>
          <w:p w14:paraId="7D86CFDD" w14:textId="77777777" w:rsidR="00D33FC9" w:rsidRPr="00D33FC9" w:rsidRDefault="00D33FC9" w:rsidP="00D33FC9">
            <w:pPr>
              <w:spacing w:after="0"/>
              <w:jc w:val="both"/>
              <w:rPr>
                <w:rFonts w:ascii="Times New Roman" w:eastAsia="Times New Roman" w:hAnsi="Times New Roman" w:cs="Times New Roman"/>
                <w:i/>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Intervențiile propuse  sunt complementare celor prin </w:t>
            </w:r>
            <w:r w:rsidRPr="00D33FC9">
              <w:rPr>
                <w:rFonts w:ascii="Times New Roman" w:eastAsia="Times New Roman" w:hAnsi="Times New Roman" w:cs="Times New Roman"/>
                <w:b/>
                <w:i/>
                <w:iCs/>
                <w:noProof/>
                <w:color w:val="000000" w:themeColor="text1"/>
                <w:sz w:val="20"/>
                <w:szCs w:val="20"/>
              </w:rPr>
              <w:t>POTJ</w:t>
            </w:r>
            <w:r w:rsidRPr="00D33FC9">
              <w:rPr>
                <w:rFonts w:ascii="Times New Roman" w:eastAsia="Times New Roman" w:hAnsi="Times New Roman" w:cs="Times New Roman"/>
                <w:i/>
                <w:iCs/>
                <w:noProof/>
                <w:color w:val="000000" w:themeColor="text1"/>
                <w:sz w:val="20"/>
                <w:szCs w:val="20"/>
              </w:rPr>
              <w:t xml:space="preserve"> unde sunt vizate investiții în proiecte de restaurare a terenurilor și de reconversie în măsura în care acestea vor fi identificate ca prioritare prin planurile de tranziție Justă. </w:t>
            </w:r>
          </w:p>
          <w:p w14:paraId="1DC8A2B9" w14:textId="37E1431A" w:rsidR="00C52D22" w:rsidRPr="00032C67" w:rsidRDefault="00D33FC9" w:rsidP="00D33FC9">
            <w:pPr>
              <w:spacing w:after="0"/>
              <w:jc w:val="both"/>
              <w:rPr>
                <w:rFonts w:ascii="Times New Roman" w:eastAsia="Times New Roman" w:hAnsi="Times New Roman" w:cs="Times New Roman"/>
                <w:iCs/>
                <w:noProof/>
                <w:color w:val="000000" w:themeColor="text1"/>
                <w:sz w:val="20"/>
                <w:szCs w:val="20"/>
              </w:rPr>
            </w:pPr>
            <w:r w:rsidRPr="00D33FC9">
              <w:rPr>
                <w:rFonts w:ascii="Times New Roman" w:eastAsia="Times New Roman" w:hAnsi="Times New Roman" w:cs="Times New Roman"/>
                <w:i/>
                <w:iCs/>
                <w:noProof/>
                <w:color w:val="000000" w:themeColor="text1"/>
                <w:sz w:val="20"/>
                <w:szCs w:val="20"/>
              </w:rPr>
              <w:t xml:space="preserve">Pentru toate proiectele de infrastructură de transport din </w:t>
            </w:r>
            <w:r w:rsidRPr="00D33FC9">
              <w:rPr>
                <w:rFonts w:ascii="Times New Roman" w:eastAsia="Times New Roman" w:hAnsi="Times New Roman" w:cs="Times New Roman"/>
                <w:b/>
                <w:i/>
                <w:iCs/>
                <w:noProof/>
                <w:color w:val="000000" w:themeColor="text1"/>
                <w:sz w:val="20"/>
                <w:szCs w:val="20"/>
              </w:rPr>
              <w:t>POT/PORBI</w:t>
            </w:r>
            <w:r w:rsidRPr="00D33FC9">
              <w:rPr>
                <w:rFonts w:ascii="Times New Roman" w:eastAsia="Times New Roman" w:hAnsi="Times New Roman" w:cs="Times New Roman"/>
                <w:i/>
                <w:iCs/>
                <w:noProof/>
                <w:color w:val="000000" w:themeColor="text1"/>
                <w:sz w:val="20"/>
                <w:szCs w:val="20"/>
              </w:rPr>
              <w:t xml:space="preserve"> se va sprijni menţinerea şi refacerea infrastructurii verzi.</w:t>
            </w:r>
          </w:p>
        </w:tc>
      </w:tr>
    </w:tbl>
    <w:p w14:paraId="5BC8592C"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lastRenderedPageBreak/>
        <w:t>The main target groups - Article 17(3)(d)(iii):</w:t>
      </w:r>
    </w:p>
    <w:p w14:paraId="67054CAE"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Grup țintă: populația din mediul urban care are acces la infrastructuri verzi noi sau îmbunătățite</w:t>
      </w:r>
    </w:p>
    <w:p w14:paraId="515B8A2C" w14:textId="77777777" w:rsidR="00D33FC9" w:rsidRPr="00D33FC9" w:rsidRDefault="00D33FC9" w:rsidP="00D33FC9">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Beneficiari:</w:t>
      </w:r>
    </w:p>
    <w:p w14:paraId="70B59B84" w14:textId="19934DA4" w:rsidR="00D33FC9" w:rsidRPr="00800549" w:rsidRDefault="00D33FC9"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D33FC9">
        <w:rPr>
          <w:rFonts w:ascii="Times New Roman" w:eastAsia="Times New Roman" w:hAnsi="Times New Roman" w:cs="Times New Roman"/>
          <w:i/>
          <w:noProof/>
          <w:color w:val="000000" w:themeColor="text1"/>
          <w:sz w:val="20"/>
          <w:szCs w:val="20"/>
        </w:rPr>
        <w:t>În categoria beneficiarilor sunt incluse toate entitatile care au dreptul de proprietate si/sau de administrare asupra infrastructurii/ concesiune/ superficie/ asupra imobilului (teren si/sau cladire) unde se face investitia.</w:t>
      </w:r>
    </w:p>
    <w:p w14:paraId="38D3B9D0"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2D8C45A4"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79587FB0"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interregional and transnational actions  –Article – 17(3)(d)(v)</w:t>
      </w:r>
    </w:p>
    <w:p w14:paraId="53277E58"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2D26D61A"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planned use of financial instruments – Article – 17(3)(d)(vi)</w:t>
      </w:r>
    </w:p>
    <w:p w14:paraId="45F07F02"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[1 000] N/A</w:t>
      </w:r>
    </w:p>
    <w:p w14:paraId="36454838" w14:textId="77777777" w:rsidR="00C52D22" w:rsidRPr="00032C67" w:rsidRDefault="00C52D22" w:rsidP="00C52D22">
      <w:pPr>
        <w:spacing w:before="120" w:after="120" w:line="240" w:lineRule="auto"/>
        <w:rPr>
          <w:rFonts w:ascii="Times New Roman" w:eastAsia="Times New Roman" w:hAnsi="Times New Roman" w:cs="Times New Roman"/>
          <w:b/>
          <w:iCs/>
          <w:noProof/>
          <w:color w:val="000000" w:themeColor="text1"/>
          <w:sz w:val="20"/>
          <w:szCs w:val="20"/>
        </w:rPr>
        <w:sectPr w:rsidR="00C52D22" w:rsidRPr="00032C67" w:rsidSect="00F000AD">
          <w:headerReference w:type="default" r:id="rId19"/>
          <w:footerReference w:type="default" r:id="rId20"/>
          <w:pgSz w:w="11906" w:h="16838"/>
          <w:pgMar w:top="1134" w:right="1134" w:bottom="1134" w:left="1134" w:header="567" w:footer="567" w:gutter="0"/>
          <w:cols w:space="720"/>
          <w:docGrid w:linePitch="326"/>
        </w:sectPr>
      </w:pPr>
    </w:p>
    <w:p w14:paraId="1AF053AE"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lastRenderedPageBreak/>
        <w:t>2.A.3.2 Indicators</w:t>
      </w:r>
    </w:p>
    <w:p w14:paraId="10C6EAB1"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508"/>
        <w:gridCol w:w="897"/>
        <w:gridCol w:w="1246"/>
        <w:gridCol w:w="1136"/>
        <w:gridCol w:w="3544"/>
        <w:gridCol w:w="1418"/>
        <w:gridCol w:w="1843"/>
        <w:gridCol w:w="1805"/>
      </w:tblGrid>
      <w:tr w:rsidR="00C52D22" w:rsidRPr="00032C67" w14:paraId="6ACF906F" w14:textId="77777777" w:rsidTr="00C52D2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A264FC8"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2: Output indicators</w:t>
            </w:r>
          </w:p>
        </w:tc>
      </w:tr>
      <w:tr w:rsidR="00C52D22" w:rsidRPr="00032C67" w14:paraId="360E0C82" w14:textId="77777777" w:rsidTr="00C52D22">
        <w:trPr>
          <w:trHeight w:val="895"/>
        </w:trPr>
        <w:tc>
          <w:tcPr>
            <w:tcW w:w="399" w:type="pct"/>
            <w:tcBorders>
              <w:top w:val="single" w:sz="4" w:space="0" w:color="auto"/>
              <w:left w:val="single" w:sz="4" w:space="0" w:color="auto"/>
              <w:bottom w:val="single" w:sz="4" w:space="0" w:color="auto"/>
              <w:right w:val="single" w:sz="4" w:space="0" w:color="auto"/>
            </w:tcBorders>
            <w:hideMark/>
          </w:tcPr>
          <w:p w14:paraId="37E4D7EE"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518" w:type="pct"/>
            <w:tcBorders>
              <w:top w:val="single" w:sz="4" w:space="0" w:color="auto"/>
              <w:left w:val="single" w:sz="4" w:space="0" w:color="auto"/>
              <w:bottom w:val="single" w:sz="4" w:space="0" w:color="auto"/>
              <w:right w:val="single" w:sz="4" w:space="0" w:color="auto"/>
            </w:tcBorders>
            <w:hideMark/>
          </w:tcPr>
          <w:p w14:paraId="613C84A0"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69B8CCA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428" w:type="pct"/>
            <w:tcBorders>
              <w:top w:val="single" w:sz="4" w:space="0" w:color="auto"/>
              <w:left w:val="single" w:sz="4" w:space="0" w:color="auto"/>
              <w:bottom w:val="single" w:sz="4" w:space="0" w:color="auto"/>
              <w:right w:val="single" w:sz="4" w:space="0" w:color="auto"/>
            </w:tcBorders>
            <w:hideMark/>
          </w:tcPr>
          <w:p w14:paraId="7191384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p>
        </w:tc>
        <w:tc>
          <w:tcPr>
            <w:tcW w:w="390" w:type="pct"/>
            <w:tcBorders>
              <w:top w:val="single" w:sz="4" w:space="0" w:color="auto"/>
              <w:left w:val="single" w:sz="4" w:space="0" w:color="auto"/>
              <w:bottom w:val="single" w:sz="4" w:space="0" w:color="auto"/>
              <w:right w:val="single" w:sz="4" w:space="0" w:color="auto"/>
            </w:tcBorders>
            <w:hideMark/>
          </w:tcPr>
          <w:p w14:paraId="6B27F7E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1217" w:type="pct"/>
            <w:tcBorders>
              <w:top w:val="single" w:sz="4" w:space="0" w:color="auto"/>
              <w:left w:val="single" w:sz="4" w:space="0" w:color="auto"/>
              <w:bottom w:val="single" w:sz="4" w:space="0" w:color="auto"/>
              <w:right w:val="single" w:sz="4" w:space="0" w:color="auto"/>
            </w:tcBorders>
            <w:hideMark/>
          </w:tcPr>
          <w:p w14:paraId="775ED832"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Indicator [255] </w:t>
            </w:r>
          </w:p>
        </w:tc>
        <w:tc>
          <w:tcPr>
            <w:tcW w:w="487" w:type="pct"/>
            <w:tcBorders>
              <w:top w:val="single" w:sz="4" w:space="0" w:color="auto"/>
              <w:left w:val="single" w:sz="4" w:space="0" w:color="auto"/>
              <w:bottom w:val="single" w:sz="4" w:space="0" w:color="auto"/>
              <w:right w:val="single" w:sz="4" w:space="0" w:color="auto"/>
            </w:tcBorders>
            <w:hideMark/>
          </w:tcPr>
          <w:p w14:paraId="0C98F0A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6255CFB9"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Milestone (2024)</w:t>
            </w:r>
          </w:p>
          <w:p w14:paraId="110ED2DD"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620" w:type="pct"/>
            <w:tcBorders>
              <w:top w:val="single" w:sz="4" w:space="0" w:color="auto"/>
              <w:left w:val="single" w:sz="4" w:space="0" w:color="auto"/>
              <w:bottom w:val="single" w:sz="4" w:space="0" w:color="auto"/>
              <w:right w:val="single" w:sz="4" w:space="0" w:color="auto"/>
            </w:tcBorders>
          </w:tcPr>
          <w:p w14:paraId="00BC15E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4AA1A399" w14:textId="77777777" w:rsidR="00C52D22" w:rsidRPr="00032C67" w:rsidRDefault="00C52D22" w:rsidP="00C52D22">
            <w:pPr>
              <w:spacing w:after="0"/>
              <w:rPr>
                <w:rFonts w:ascii="Times New Roman" w:hAnsi="Times New Roman" w:cs="Times New Roman"/>
                <w:b/>
                <w:color w:val="000000" w:themeColor="text1"/>
                <w:sz w:val="20"/>
                <w:szCs w:val="20"/>
              </w:rPr>
            </w:pPr>
          </w:p>
        </w:tc>
      </w:tr>
      <w:tr w:rsidR="00C52D22" w:rsidRPr="00032C67" w14:paraId="4D13BB06"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5402BA0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07A89B5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w:t>
            </w:r>
          </w:p>
        </w:tc>
        <w:tc>
          <w:tcPr>
            <w:tcW w:w="308" w:type="pct"/>
            <w:tcBorders>
              <w:top w:val="single" w:sz="4" w:space="0" w:color="auto"/>
              <w:left w:val="single" w:sz="4" w:space="0" w:color="auto"/>
              <w:bottom w:val="single" w:sz="4" w:space="0" w:color="auto"/>
              <w:right w:val="single" w:sz="4" w:space="0" w:color="auto"/>
            </w:tcBorders>
          </w:tcPr>
          <w:p w14:paraId="6A5BC31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28" w:type="pct"/>
            <w:tcBorders>
              <w:top w:val="single" w:sz="4" w:space="0" w:color="auto"/>
              <w:left w:val="single" w:sz="4" w:space="0" w:color="auto"/>
              <w:bottom w:val="single" w:sz="4" w:space="0" w:color="auto"/>
              <w:right w:val="single" w:sz="4" w:space="0" w:color="auto"/>
            </w:tcBorders>
          </w:tcPr>
          <w:p w14:paraId="5D58914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90" w:type="pct"/>
            <w:tcBorders>
              <w:top w:val="single" w:sz="4" w:space="0" w:color="auto"/>
              <w:left w:val="single" w:sz="4" w:space="0" w:color="auto"/>
              <w:bottom w:val="single" w:sz="4" w:space="0" w:color="auto"/>
              <w:right w:val="single" w:sz="4" w:space="0" w:color="auto"/>
            </w:tcBorders>
          </w:tcPr>
          <w:p w14:paraId="29C9A8D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36 </w:t>
            </w:r>
          </w:p>
        </w:tc>
        <w:tc>
          <w:tcPr>
            <w:tcW w:w="1217" w:type="pct"/>
            <w:tcBorders>
              <w:top w:val="single" w:sz="4" w:space="0" w:color="auto"/>
              <w:left w:val="single" w:sz="4" w:space="0" w:color="auto"/>
              <w:bottom w:val="single" w:sz="4" w:space="0" w:color="auto"/>
              <w:right w:val="single" w:sz="4" w:space="0" w:color="auto"/>
            </w:tcBorders>
          </w:tcPr>
          <w:p w14:paraId="385FBA8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Suprafața infrastructurii verzi care beneficiază de sprijin  pentru alte scopuri decat în vederea adaptării la schimbările climatice</w:t>
            </w:r>
          </w:p>
        </w:tc>
        <w:tc>
          <w:tcPr>
            <w:tcW w:w="487" w:type="pct"/>
            <w:tcBorders>
              <w:top w:val="single" w:sz="4" w:space="0" w:color="auto"/>
              <w:left w:val="single" w:sz="4" w:space="0" w:color="auto"/>
              <w:bottom w:val="single" w:sz="4" w:space="0" w:color="auto"/>
              <w:right w:val="single" w:sz="4" w:space="0" w:color="auto"/>
            </w:tcBorders>
          </w:tcPr>
          <w:p w14:paraId="4B83357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hectare</w:t>
            </w:r>
          </w:p>
        </w:tc>
        <w:tc>
          <w:tcPr>
            <w:tcW w:w="633" w:type="pct"/>
            <w:tcBorders>
              <w:top w:val="single" w:sz="4" w:space="0" w:color="auto"/>
              <w:left w:val="single" w:sz="4" w:space="0" w:color="auto"/>
              <w:bottom w:val="single" w:sz="4" w:space="0" w:color="auto"/>
              <w:right w:val="single" w:sz="4" w:space="0" w:color="auto"/>
            </w:tcBorders>
          </w:tcPr>
          <w:p w14:paraId="03A60194" w14:textId="436C3590" w:rsidR="00C52D22" w:rsidRPr="00672A1E" w:rsidRDefault="000C7786"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12972FDC" w14:textId="198F7FA9" w:rsidR="00C52D22" w:rsidRPr="00672A1E" w:rsidRDefault="00852C20"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2,50</w:t>
            </w:r>
          </w:p>
        </w:tc>
      </w:tr>
    </w:tbl>
    <w:p w14:paraId="08FAC68D" w14:textId="77777777" w:rsidR="00C52D22" w:rsidRPr="00032C67" w:rsidRDefault="00C52D22" w:rsidP="00C52D22">
      <w:pPr>
        <w:spacing w:after="0"/>
        <w:rPr>
          <w:rFonts w:ascii="Times New Roman" w:hAnsi="Times New Roman" w:cs="Times New Roman"/>
          <w:color w:val="000000" w:themeColor="text1"/>
          <w:sz w:val="20"/>
          <w:szCs w:val="20"/>
        </w:rPr>
      </w:pPr>
    </w:p>
    <w:p w14:paraId="179FBBE2" w14:textId="77777777" w:rsidR="00C52D22" w:rsidRPr="00032C67" w:rsidRDefault="00C52D22" w:rsidP="00C52D22">
      <w:pPr>
        <w:spacing w:after="0"/>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1345"/>
        <w:gridCol w:w="728"/>
        <w:gridCol w:w="1138"/>
        <w:gridCol w:w="882"/>
        <w:gridCol w:w="2898"/>
        <w:gridCol w:w="1462"/>
        <w:gridCol w:w="1016"/>
        <w:gridCol w:w="1071"/>
        <w:gridCol w:w="866"/>
        <w:gridCol w:w="1006"/>
        <w:gridCol w:w="1139"/>
      </w:tblGrid>
      <w:tr w:rsidR="00C52D22" w:rsidRPr="00032C67" w14:paraId="6487EE5D" w14:textId="77777777" w:rsidTr="00C52D22">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65F78A77"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3: Result indicators</w:t>
            </w:r>
          </w:p>
        </w:tc>
      </w:tr>
      <w:tr w:rsidR="00672A1E" w:rsidRPr="00032C67" w14:paraId="4CAF579E" w14:textId="77777777" w:rsidTr="00C52D22">
        <w:trPr>
          <w:trHeight w:val="696"/>
        </w:trPr>
        <w:tc>
          <w:tcPr>
            <w:tcW w:w="352" w:type="pct"/>
            <w:tcBorders>
              <w:top w:val="single" w:sz="4" w:space="0" w:color="auto"/>
              <w:left w:val="single" w:sz="4" w:space="0" w:color="auto"/>
              <w:bottom w:val="single" w:sz="4" w:space="0" w:color="auto"/>
              <w:right w:val="single" w:sz="4" w:space="0" w:color="auto"/>
            </w:tcBorders>
            <w:hideMark/>
          </w:tcPr>
          <w:p w14:paraId="4DD05EA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467" w:type="pct"/>
            <w:tcBorders>
              <w:top w:val="single" w:sz="4" w:space="0" w:color="auto"/>
              <w:left w:val="single" w:sz="4" w:space="0" w:color="auto"/>
              <w:bottom w:val="single" w:sz="4" w:space="0" w:color="auto"/>
              <w:right w:val="single" w:sz="4" w:space="0" w:color="auto"/>
            </w:tcBorders>
            <w:hideMark/>
          </w:tcPr>
          <w:p w14:paraId="4DCBB94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250" w:type="pct"/>
            <w:tcBorders>
              <w:top w:val="single" w:sz="4" w:space="0" w:color="auto"/>
              <w:left w:val="single" w:sz="4" w:space="0" w:color="auto"/>
              <w:bottom w:val="single" w:sz="4" w:space="0" w:color="auto"/>
              <w:right w:val="single" w:sz="4" w:space="0" w:color="auto"/>
            </w:tcBorders>
            <w:hideMark/>
          </w:tcPr>
          <w:p w14:paraId="1B8EE03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396" w:type="pct"/>
            <w:tcBorders>
              <w:top w:val="single" w:sz="4" w:space="0" w:color="auto"/>
              <w:left w:val="single" w:sz="4" w:space="0" w:color="auto"/>
              <w:bottom w:val="single" w:sz="4" w:space="0" w:color="auto"/>
              <w:right w:val="single" w:sz="4" w:space="0" w:color="auto"/>
            </w:tcBorders>
            <w:hideMark/>
          </w:tcPr>
          <w:p w14:paraId="533D2DA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r w:rsidRPr="00032C67">
              <w:rPr>
                <w:rFonts w:ascii="Times New Roman" w:hAnsi="Times New Roman" w:cs="Times New Roman"/>
                <w:color w:val="000000" w:themeColor="text1"/>
                <w:sz w:val="20"/>
                <w:szCs w:val="20"/>
              </w:rPr>
              <w:t xml:space="preserve"> </w:t>
            </w:r>
          </w:p>
        </w:tc>
        <w:tc>
          <w:tcPr>
            <w:tcW w:w="308" w:type="pct"/>
            <w:tcBorders>
              <w:top w:val="single" w:sz="4" w:space="0" w:color="auto"/>
              <w:left w:val="single" w:sz="4" w:space="0" w:color="auto"/>
              <w:bottom w:val="single" w:sz="4" w:space="0" w:color="auto"/>
              <w:right w:val="single" w:sz="4" w:space="0" w:color="auto"/>
            </w:tcBorders>
            <w:hideMark/>
          </w:tcPr>
          <w:p w14:paraId="6D0DEB16"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1000" w:type="pct"/>
            <w:tcBorders>
              <w:top w:val="single" w:sz="4" w:space="0" w:color="auto"/>
              <w:left w:val="single" w:sz="4" w:space="0" w:color="auto"/>
              <w:bottom w:val="single" w:sz="4" w:space="0" w:color="auto"/>
              <w:right w:val="single" w:sz="4" w:space="0" w:color="auto"/>
            </w:tcBorders>
            <w:hideMark/>
          </w:tcPr>
          <w:p w14:paraId="4A008F6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Indicator [255]</w:t>
            </w:r>
          </w:p>
        </w:tc>
        <w:tc>
          <w:tcPr>
            <w:tcW w:w="507" w:type="pct"/>
            <w:tcBorders>
              <w:top w:val="single" w:sz="4" w:space="0" w:color="auto"/>
              <w:left w:val="single" w:sz="4" w:space="0" w:color="auto"/>
              <w:bottom w:val="single" w:sz="4" w:space="0" w:color="auto"/>
              <w:right w:val="single" w:sz="4" w:space="0" w:color="auto"/>
            </w:tcBorders>
            <w:hideMark/>
          </w:tcPr>
          <w:p w14:paraId="1289FED2"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349" w:type="pct"/>
            <w:tcBorders>
              <w:top w:val="single" w:sz="4" w:space="0" w:color="auto"/>
              <w:left w:val="single" w:sz="4" w:space="0" w:color="auto"/>
              <w:bottom w:val="single" w:sz="4" w:space="0" w:color="auto"/>
              <w:right w:val="single" w:sz="4" w:space="0" w:color="auto"/>
            </w:tcBorders>
            <w:hideMark/>
          </w:tcPr>
          <w:p w14:paraId="53016BB2"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788D6859"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Reference year</w:t>
            </w:r>
          </w:p>
        </w:tc>
        <w:tc>
          <w:tcPr>
            <w:tcW w:w="291" w:type="pct"/>
            <w:tcBorders>
              <w:top w:val="single" w:sz="4" w:space="0" w:color="auto"/>
              <w:left w:val="single" w:sz="4" w:space="0" w:color="auto"/>
              <w:bottom w:val="single" w:sz="4" w:space="0" w:color="auto"/>
              <w:right w:val="single" w:sz="4" w:space="0" w:color="auto"/>
            </w:tcBorders>
          </w:tcPr>
          <w:p w14:paraId="63E9129E"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7F7C3400"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hideMark/>
          </w:tcPr>
          <w:p w14:paraId="5AE3E6D3"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Source of data [200]</w:t>
            </w:r>
          </w:p>
        </w:tc>
        <w:tc>
          <w:tcPr>
            <w:tcW w:w="399" w:type="pct"/>
            <w:tcBorders>
              <w:top w:val="single" w:sz="4" w:space="0" w:color="auto"/>
              <w:left w:val="single" w:sz="4" w:space="0" w:color="auto"/>
              <w:bottom w:val="single" w:sz="4" w:space="0" w:color="auto"/>
              <w:right w:val="single" w:sz="4" w:space="0" w:color="auto"/>
            </w:tcBorders>
            <w:hideMark/>
          </w:tcPr>
          <w:p w14:paraId="741B0C2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Comments [200]</w:t>
            </w:r>
          </w:p>
        </w:tc>
      </w:tr>
      <w:tr w:rsidR="00672A1E" w:rsidRPr="00032C67" w14:paraId="528FEBFA" w14:textId="77777777" w:rsidTr="00C52D22">
        <w:trPr>
          <w:trHeight w:val="434"/>
        </w:trPr>
        <w:tc>
          <w:tcPr>
            <w:tcW w:w="352" w:type="pct"/>
            <w:tcBorders>
              <w:top w:val="single" w:sz="4" w:space="0" w:color="auto"/>
              <w:left w:val="single" w:sz="4" w:space="0" w:color="auto"/>
              <w:bottom w:val="single" w:sz="4" w:space="0" w:color="auto"/>
              <w:right w:val="single" w:sz="4" w:space="0" w:color="auto"/>
            </w:tcBorders>
          </w:tcPr>
          <w:p w14:paraId="7DC11BA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467" w:type="pct"/>
            <w:tcBorders>
              <w:top w:val="single" w:sz="4" w:space="0" w:color="auto"/>
              <w:left w:val="single" w:sz="4" w:space="0" w:color="auto"/>
              <w:bottom w:val="single" w:sz="4" w:space="0" w:color="auto"/>
              <w:right w:val="single" w:sz="4" w:space="0" w:color="auto"/>
            </w:tcBorders>
          </w:tcPr>
          <w:p w14:paraId="744E5B3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w:t>
            </w:r>
          </w:p>
        </w:tc>
        <w:tc>
          <w:tcPr>
            <w:tcW w:w="250" w:type="pct"/>
            <w:tcBorders>
              <w:top w:val="single" w:sz="4" w:space="0" w:color="auto"/>
              <w:left w:val="single" w:sz="4" w:space="0" w:color="auto"/>
              <w:bottom w:val="single" w:sz="4" w:space="0" w:color="auto"/>
              <w:right w:val="single" w:sz="4" w:space="0" w:color="auto"/>
            </w:tcBorders>
          </w:tcPr>
          <w:p w14:paraId="7D0E118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396" w:type="pct"/>
            <w:tcBorders>
              <w:top w:val="single" w:sz="4" w:space="0" w:color="auto"/>
              <w:left w:val="single" w:sz="4" w:space="0" w:color="auto"/>
              <w:bottom w:val="single" w:sz="4" w:space="0" w:color="auto"/>
              <w:right w:val="single" w:sz="4" w:space="0" w:color="auto"/>
            </w:tcBorders>
          </w:tcPr>
          <w:p w14:paraId="1FC3BCC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08" w:type="pct"/>
            <w:tcBorders>
              <w:top w:val="single" w:sz="4" w:space="0" w:color="auto"/>
              <w:left w:val="single" w:sz="4" w:space="0" w:color="auto"/>
              <w:bottom w:val="single" w:sz="4" w:space="0" w:color="auto"/>
              <w:right w:val="single" w:sz="4" w:space="0" w:color="auto"/>
            </w:tcBorders>
          </w:tcPr>
          <w:p w14:paraId="332D78C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RCR 95</w:t>
            </w:r>
          </w:p>
        </w:tc>
        <w:tc>
          <w:tcPr>
            <w:tcW w:w="1000" w:type="pct"/>
            <w:tcBorders>
              <w:top w:val="single" w:sz="4" w:space="0" w:color="auto"/>
              <w:left w:val="single" w:sz="4" w:space="0" w:color="auto"/>
              <w:bottom w:val="single" w:sz="4" w:space="0" w:color="auto"/>
              <w:right w:val="single" w:sz="4" w:space="0" w:color="auto"/>
            </w:tcBorders>
          </w:tcPr>
          <w:p w14:paraId="727E5DE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Populația care are acces la infrastructuri verzi noi sau îmbunătățite</w:t>
            </w:r>
          </w:p>
        </w:tc>
        <w:tc>
          <w:tcPr>
            <w:tcW w:w="507" w:type="pct"/>
            <w:tcBorders>
              <w:top w:val="single" w:sz="4" w:space="0" w:color="auto"/>
              <w:left w:val="single" w:sz="4" w:space="0" w:color="auto"/>
              <w:bottom w:val="single" w:sz="4" w:space="0" w:color="auto"/>
              <w:right w:val="single" w:sz="4" w:space="0" w:color="auto"/>
            </w:tcBorders>
          </w:tcPr>
          <w:p w14:paraId="74E44B7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persoane</w:t>
            </w:r>
          </w:p>
        </w:tc>
        <w:tc>
          <w:tcPr>
            <w:tcW w:w="349" w:type="pct"/>
            <w:tcBorders>
              <w:top w:val="single" w:sz="4" w:space="0" w:color="auto"/>
              <w:left w:val="single" w:sz="4" w:space="0" w:color="auto"/>
              <w:bottom w:val="single" w:sz="4" w:space="0" w:color="auto"/>
              <w:right w:val="single" w:sz="4" w:space="0" w:color="auto"/>
            </w:tcBorders>
          </w:tcPr>
          <w:p w14:paraId="752F0BA2" w14:textId="04C5228B" w:rsidR="00C52D22" w:rsidRPr="00032C67" w:rsidRDefault="00CB1764"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w:t>
            </w:r>
          </w:p>
        </w:tc>
        <w:tc>
          <w:tcPr>
            <w:tcW w:w="368" w:type="pct"/>
            <w:tcBorders>
              <w:top w:val="single" w:sz="4" w:space="0" w:color="auto"/>
              <w:left w:val="single" w:sz="4" w:space="0" w:color="auto"/>
              <w:bottom w:val="single" w:sz="4" w:space="0" w:color="auto"/>
              <w:right w:val="single" w:sz="4" w:space="0" w:color="auto"/>
            </w:tcBorders>
          </w:tcPr>
          <w:p w14:paraId="28DE411C" w14:textId="77777777" w:rsidR="00C52D22" w:rsidRPr="00672A1E" w:rsidRDefault="00C52D22" w:rsidP="00C52D22">
            <w:pPr>
              <w:spacing w:after="0"/>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2020</w:t>
            </w:r>
          </w:p>
        </w:tc>
        <w:tc>
          <w:tcPr>
            <w:tcW w:w="291" w:type="pct"/>
            <w:tcBorders>
              <w:top w:val="single" w:sz="4" w:space="0" w:color="auto"/>
              <w:left w:val="single" w:sz="4" w:space="0" w:color="auto"/>
              <w:bottom w:val="single" w:sz="4" w:space="0" w:color="auto"/>
              <w:right w:val="single" w:sz="4" w:space="0" w:color="auto"/>
            </w:tcBorders>
          </w:tcPr>
          <w:p w14:paraId="7174A15E" w14:textId="279738C8" w:rsidR="00C52D22" w:rsidRPr="00672A1E" w:rsidRDefault="00C52D22" w:rsidP="00C52D22">
            <w:pPr>
              <w:spacing w:after="0"/>
              <w:rPr>
                <w:rFonts w:ascii="Times New Roman" w:hAnsi="Times New Roman" w:cs="Times New Roman"/>
                <w:color w:val="000000" w:themeColor="text1"/>
                <w:sz w:val="20"/>
                <w:szCs w:val="20"/>
                <w:lang w:val="en-US"/>
              </w:rPr>
            </w:pPr>
            <w:r w:rsidRPr="00672A1E">
              <w:rPr>
                <w:rFonts w:ascii="Times New Roman" w:hAnsi="Times New Roman" w:cs="Times New Roman"/>
                <w:color w:val="000000" w:themeColor="text1"/>
                <w:sz w:val="20"/>
                <w:szCs w:val="20"/>
              </w:rPr>
              <w:t>1</w:t>
            </w:r>
            <w:r w:rsidR="000C7786">
              <w:rPr>
                <w:rFonts w:ascii="Times New Roman" w:hAnsi="Times New Roman" w:cs="Times New Roman"/>
                <w:color w:val="000000" w:themeColor="text1"/>
                <w:sz w:val="20"/>
                <w:szCs w:val="20"/>
              </w:rPr>
              <w:t>2</w:t>
            </w:r>
            <w:r w:rsidR="00852C20">
              <w:rPr>
                <w:rFonts w:ascii="Times New Roman" w:hAnsi="Times New Roman" w:cs="Times New Roman"/>
                <w:color w:val="000000" w:themeColor="text1"/>
                <w:sz w:val="20"/>
                <w:szCs w:val="20"/>
              </w:rPr>
              <w:t>8</w:t>
            </w:r>
            <w:r w:rsidR="00672A1E" w:rsidRPr="00672A1E">
              <w:rPr>
                <w:rFonts w:ascii="Times New Roman" w:hAnsi="Times New Roman" w:cs="Times New Roman"/>
                <w:color w:val="000000" w:themeColor="text1"/>
                <w:sz w:val="20"/>
                <w:szCs w:val="20"/>
              </w:rPr>
              <w:t>.</w:t>
            </w:r>
            <w:r w:rsidR="00852C20">
              <w:rPr>
                <w:rFonts w:ascii="Times New Roman" w:hAnsi="Times New Roman" w:cs="Times New Roman"/>
                <w:color w:val="000000" w:themeColor="text1"/>
                <w:sz w:val="20"/>
                <w:szCs w:val="20"/>
              </w:rPr>
              <w:t>599</w:t>
            </w:r>
          </w:p>
        </w:tc>
        <w:tc>
          <w:tcPr>
            <w:tcW w:w="313" w:type="pct"/>
            <w:tcBorders>
              <w:top w:val="single" w:sz="4" w:space="0" w:color="auto"/>
              <w:left w:val="single" w:sz="4" w:space="0" w:color="auto"/>
              <w:bottom w:val="single" w:sz="4" w:space="0" w:color="auto"/>
              <w:right w:val="single" w:sz="4" w:space="0" w:color="auto"/>
            </w:tcBorders>
          </w:tcPr>
          <w:p w14:paraId="225F76F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MYSMIS</w:t>
            </w:r>
          </w:p>
        </w:tc>
        <w:tc>
          <w:tcPr>
            <w:tcW w:w="399" w:type="pct"/>
            <w:tcBorders>
              <w:top w:val="single" w:sz="4" w:space="0" w:color="auto"/>
              <w:left w:val="single" w:sz="4" w:space="0" w:color="auto"/>
              <w:bottom w:val="single" w:sz="4" w:space="0" w:color="auto"/>
              <w:right w:val="single" w:sz="4" w:space="0" w:color="auto"/>
            </w:tcBorders>
          </w:tcPr>
          <w:p w14:paraId="43634662" w14:textId="77777777" w:rsidR="00C52D22" w:rsidRPr="00032C67" w:rsidRDefault="00C52D22" w:rsidP="00C52D22">
            <w:pPr>
              <w:spacing w:after="0"/>
              <w:rPr>
                <w:rFonts w:ascii="Times New Roman" w:hAnsi="Times New Roman" w:cs="Times New Roman"/>
                <w:color w:val="000000" w:themeColor="text1"/>
                <w:sz w:val="20"/>
                <w:szCs w:val="20"/>
              </w:rPr>
            </w:pPr>
          </w:p>
        </w:tc>
      </w:tr>
    </w:tbl>
    <w:p w14:paraId="765CAF82"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5CC5F853" w14:textId="77777777" w:rsidR="00C52D22" w:rsidRPr="00032C67" w:rsidRDefault="00C52D22" w:rsidP="00C52D22">
      <w:pPr>
        <w:rPr>
          <w:rFonts w:ascii="Times New Roman" w:hAnsi="Times New Roman" w:cs="Times New Roman"/>
          <w:b/>
          <w:color w:val="000000" w:themeColor="text1"/>
          <w:sz w:val="20"/>
          <w:szCs w:val="20"/>
        </w:rPr>
        <w:sectPr w:rsidR="00C52D22" w:rsidRPr="00032C67" w:rsidSect="007B770B">
          <w:pgSz w:w="16838" w:h="11906" w:orient="landscape"/>
          <w:pgMar w:top="1134" w:right="1134" w:bottom="1134" w:left="1134" w:header="567" w:footer="567" w:gutter="0"/>
          <w:cols w:space="720"/>
          <w:docGrid w:linePitch="326"/>
        </w:sectPr>
      </w:pPr>
    </w:p>
    <w:p w14:paraId="31D469C9" w14:textId="5E06D339"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lastRenderedPageBreak/>
        <w:t xml:space="preserve">2.A.3 Obiectiv Specific OS 2. </w:t>
      </w:r>
      <w:r w:rsidR="00E203F6">
        <w:rPr>
          <w:rFonts w:ascii="Times New Roman" w:eastAsia="Times New Roman" w:hAnsi="Times New Roman" w:cs="Times New Roman"/>
          <w:b/>
          <w:iCs/>
          <w:noProof/>
          <w:color w:val="000000" w:themeColor="text1"/>
          <w:sz w:val="20"/>
          <w:szCs w:val="20"/>
        </w:rPr>
        <w:t>v</w:t>
      </w:r>
      <w:r w:rsidRPr="00032C67">
        <w:rPr>
          <w:rFonts w:ascii="Times New Roman" w:eastAsia="Times New Roman" w:hAnsi="Times New Roman" w:cs="Times New Roman"/>
          <w:b/>
          <w:iCs/>
          <w:noProof/>
          <w:color w:val="000000" w:themeColor="text1"/>
          <w:sz w:val="20"/>
          <w:szCs w:val="20"/>
        </w:rPr>
        <w:t>iii  Promovarea mobilității urbane multimodale sustenabile</w:t>
      </w:r>
    </w:p>
    <w:p w14:paraId="3CEB117F"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2.A.3.1 Interventions of the Funds</w:t>
      </w:r>
    </w:p>
    <w:p w14:paraId="210B07EF"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Reference: Article 17(3)(d)(i),(iii),(iv),(v),(vi);</w:t>
      </w:r>
    </w:p>
    <w:p w14:paraId="3F3C2AA6" w14:textId="77777777" w:rsidR="00C52D22" w:rsidRPr="00032C67" w:rsidRDefault="00C52D22" w:rsidP="00C52D22">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032C67">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52D22" w:rsidRPr="00032C67" w14:paraId="16D64DA6" w14:textId="77777777" w:rsidTr="00C52D22">
        <w:trPr>
          <w:jc w:val="center"/>
        </w:trPr>
        <w:tc>
          <w:tcPr>
            <w:tcW w:w="9776" w:type="dxa"/>
            <w:tcBorders>
              <w:top w:val="single" w:sz="4" w:space="0" w:color="auto"/>
              <w:left w:val="single" w:sz="4" w:space="0" w:color="auto"/>
              <w:bottom w:val="single" w:sz="4" w:space="0" w:color="auto"/>
              <w:right w:val="single" w:sz="4" w:space="0" w:color="auto"/>
            </w:tcBorders>
            <w:hideMark/>
          </w:tcPr>
          <w:p w14:paraId="6D3199DE"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La nivel regional, calitatea aerului continuă sa fie o preocupare majoră, mai ales in municipiul București, fapt  care se datorează și mobilității urbane slab dezvoltate cu efect negativ direct asupra mediului, influențând în mod negativ sănătatea cetățenilor.</w:t>
            </w:r>
          </w:p>
          <w:p w14:paraId="22E8CFD0"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58792345"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Calitatea infrastructurii sectorului transportului public rămâne redusă iar transportul urban este afectat de subfinanțarea cronică, de organizarea necorespunzătoare a sectorului și de slaba capacitate administrativă a furnizorilor locali  iar emisiile de gaze cu efect de seră generate de transportul rutier au crescut puternic în ultimii cinci ani</w:t>
            </w:r>
          </w:p>
          <w:p w14:paraId="3A4AFD8F"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69EE3B93"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Reducerea emisiilor GES provenite din transportul rutier reprezintă o provocare majoră pentru regiunea BI, confruntată cu o creștere a numărului de autovehicule, în special autoturisme private, și cu o scădere semnificativă a pasagerilor transportați în sistemul de transport public urban.</w:t>
            </w:r>
          </w:p>
          <w:p w14:paraId="7370746E"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3C2F8DBB"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Calitatea infrastructurii și mijloacelor de transport influenţează în mod direct calitatea serviciului de transport public şi este corelată cu costurile de exploatare și cu performantele privind serviciul de transport public, siguranţa circulaţiei şi calitatea mediului</w:t>
            </w:r>
          </w:p>
          <w:p w14:paraId="075D1CD3"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1A276E9F"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Componentele infrastructurii destinate transportului public ecologic din București sunt în mare parte nemodernizate: 33 % din calea de rulare pentru tramvaie, 35 % din rețeaua electrică aeriană de contact pentru tramvai, 37 % din lungimea cablurilor subterane de alimentare cu energie electrică de 0,8kV, 50% din substațiile de transformare-redresare, 33 % din reţeaua de linii stradale, 54 % din rețeaua de linii a depourilor, 87 % din reţeaua electrică pentru troleibuz.</w:t>
            </w:r>
          </w:p>
          <w:p w14:paraId="75CB846D"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1BA4526B"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 xml:space="preserve">Gradul de uzură al materialului rulant  este foarte de ridicat, astfel că la transportul cu tramvaiul, 65% din parc are uzura de 100%, iar 18% un grad de uzură cuprins între 75% - 100%, mare parte din parc beneficiind de reparaţii capitale sau modernizări la nivelul anilor 1980-1990. La transportul cu troleibuzul, 81% dintre ele au un grad de uzură de peste 100% şi 19%  un grad de uzură între 75% - 100% "  </w:t>
            </w:r>
          </w:p>
          <w:p w14:paraId="09FAA06D"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6EE928FF"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Rețeaua de stații de încărcare cu combustibili alternativi este încă subdimensionată (130 unități în București în 2019) raportată la interesul în creștere pentru autovehicule electrice și hibride destinate transportului public și privat, atât la nivel național cât și regional ( creștere cu 50% a înmatriculărilor de vehiculele electrice în 2019 față de 2018), ( RAR)</w:t>
            </w:r>
          </w:p>
          <w:p w14:paraId="01D6AFB5"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241F69FA"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PMUDBI evidențiază drept una dintre principalele disfuncționalități din perspectiva deplasărilor nemotorizate, existența unei infrastructuri pentru biciclişti slab dezvoltate și o accesibilitate redusă din cauza unor deficienƫe ale suprafeƫei de rulare (gropi) şi a unor blocaje prin obstacole amplasate pe culoarele de circulaƫie.</w:t>
            </w:r>
          </w:p>
          <w:p w14:paraId="643170A4"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57BB25BC"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Cu toate că pe perioada 2014-2020 s-au făcut unii paşi importanţi în ceea ce priveşte tranziția spre mobilitate urbană durabilă, prin accesarea de fonduri prin POR 2014-2020, pe baza planificării investiţiilor din PMUDBI 2016-2020, sunt necesare in continuare investitii consistente in acest sector</w:t>
            </w:r>
          </w:p>
          <w:p w14:paraId="41A37530"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36D38EC0"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 xml:space="preserve">La nivel instituțional , Asociatia de Dezvoltare Intercomunitară pentru Transport Public București – Ilfov (TPBI) s-a constituit în noiembrie 2017 prin asocierea tuturor unităților administrativ-teritoriale din județul Ilfov, Consiliul Județean Ilfov și Municipiul București fiind persoană juridică de drept privat, cu statut de utilitate publică, recunoscut prin efectul legii destinate exercitării și realizării în comun a competențelor autorităților administrației publice locale referitoare la furnizarea/prestarea serviciilor de transport public, stabilite în sarcina acestora potrivit dispozițiilor Legii </w:t>
            </w:r>
            <w:r w:rsidRPr="00E203F6">
              <w:rPr>
                <w:rFonts w:ascii="Times New Roman" w:eastAsia="Times New Roman" w:hAnsi="Times New Roman" w:cs="Times New Roman"/>
                <w:i/>
                <w:iCs/>
                <w:color w:val="000000" w:themeColor="text1"/>
                <w:sz w:val="20"/>
                <w:szCs w:val="20"/>
                <w:lang w:eastAsia="en-GB"/>
              </w:rPr>
              <w:lastRenderedPageBreak/>
              <w:t>nr. 51/2006 a serviciilor comunitare de utilități publice, ale Legii nr. 215/2001 a administrației publice locale, republicată, cu modificările și completărilor ulterioare, avind rolul de Autoritate Contractanta în conformitate cu prevederile Regulamentului 1370/2007 privind serviciile publice de transport feroviar și rutier de călători</w:t>
            </w:r>
          </w:p>
          <w:p w14:paraId="6D182D32"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538AC203"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 xml:space="preserve">Transportul public de călători de suprafață din regiunea București-Ilfov este asigurat de următorii operatori regionali, cu care TPBI a încheiat contracte de delegare de gestiune: </w:t>
            </w:r>
          </w:p>
          <w:p w14:paraId="0D41C7D5" w14:textId="6D210E0E" w:rsidR="00E203F6" w:rsidRPr="00E203F6" w:rsidRDefault="00E203F6" w:rsidP="00CA16DC">
            <w:pPr>
              <w:pStyle w:val="ListParagraph"/>
              <w:numPr>
                <w:ilvl w:val="0"/>
                <w:numId w:val="63"/>
              </w:numPr>
              <w:spacing w:after="0"/>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Societatea de Transport Public București (STB S.A.): operator regional de tramvaie, troleibuze și autobuze care acoperă zona București și unele rute regionale;</w:t>
            </w:r>
          </w:p>
          <w:p w14:paraId="2F9BE895" w14:textId="0E1CF661" w:rsidR="00E203F6" w:rsidRPr="00E203F6" w:rsidRDefault="00E203F6" w:rsidP="00CA16DC">
            <w:pPr>
              <w:pStyle w:val="ListParagraph"/>
              <w:numPr>
                <w:ilvl w:val="0"/>
                <w:numId w:val="63"/>
              </w:numPr>
              <w:spacing w:after="0"/>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 xml:space="preserve">S.C. Serviciul Transport Voluntari S.R.L. (STV): operator regional – acoperă rute regionale autobuz </w:t>
            </w:r>
          </w:p>
          <w:p w14:paraId="0B366A6F" w14:textId="1B2831F9" w:rsidR="00E203F6" w:rsidRPr="00E203F6" w:rsidRDefault="00E203F6" w:rsidP="00CA16DC">
            <w:pPr>
              <w:pStyle w:val="ListParagraph"/>
              <w:numPr>
                <w:ilvl w:val="0"/>
                <w:numId w:val="63"/>
              </w:numPr>
              <w:spacing w:after="0"/>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 xml:space="preserve">S.C. ECOTRANS STCM: operator regional Chitila-Mogoșoaia – acoperă rute regionale autobuz </w:t>
            </w:r>
          </w:p>
          <w:p w14:paraId="419DD0AF"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5E5B916E"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Regiunea BI trebuie să continue investiţiile bazate pe PMUDBI 2014-2030 pentru promovarea mobilității multimodale durabile deoarece pe baza acestuia, s-au identificat nevoile de investiții cu un rang înalt de prioritate  care se referă în principal la dezvoltarea modurilor de transport durabile și curate care vor reduce congestia, emisiile de CO2, accidentele rutiere.</w:t>
            </w:r>
          </w:p>
          <w:p w14:paraId="79E70A37"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2F7FD758"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Forma de sprijin in cadrul acestor tipuri de actiuni  va fi grantul nerambursabil iar masurile propuse sunt destinate mediului urban</w:t>
            </w:r>
          </w:p>
          <w:p w14:paraId="56750C15"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635D558C"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Prin realizarea unei infrastructuri de transport care să faciliteze mobilitatea, nemotorizată și nepoluantă vor fi create condițiile unei reduceri semnificative a emisiilor de CO2.</w:t>
            </w:r>
          </w:p>
          <w:p w14:paraId="0EA7C67C"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557648BB"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Tipuri de operațiuni:</w:t>
            </w:r>
          </w:p>
          <w:p w14:paraId="35D104ED" w14:textId="5C93085B" w:rsidR="00E203F6" w:rsidRPr="00E203F6" w:rsidRDefault="00E203F6" w:rsidP="00CA16DC">
            <w:pPr>
              <w:pStyle w:val="ListParagraph"/>
              <w:numPr>
                <w:ilvl w:val="0"/>
                <w:numId w:val="64"/>
              </w:numPr>
              <w:spacing w:after="0" w:line="276" w:lineRule="auto"/>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Investiții destinate îmbunătățirii infrastructurii utilizate pentru prestarea serviciului de transport public urban curat ( construirea/extinderea traseelor de transport public electric urban/suburban, inclusiv infrastructura tehnic</w:t>
            </w:r>
            <w:r w:rsidR="00EA027D">
              <w:rPr>
                <w:rFonts w:eastAsia="Times New Roman"/>
                <w:i/>
                <w:iCs/>
                <w:color w:val="000000" w:themeColor="text1"/>
                <w:sz w:val="20"/>
                <w:szCs w:val="20"/>
                <w:lang w:eastAsia="en-GB"/>
              </w:rPr>
              <w:t>o-edilitara</w:t>
            </w:r>
            <w:r w:rsidRPr="00E203F6">
              <w:rPr>
                <w:rFonts w:eastAsia="Times New Roman"/>
                <w:i/>
                <w:iCs/>
                <w:color w:val="000000" w:themeColor="text1"/>
                <w:sz w:val="20"/>
                <w:szCs w:val="20"/>
                <w:lang w:eastAsia="en-GB"/>
              </w:rPr>
              <w:t xml:space="preserve"> aferentă, depouri, stații, infrastructuri intermodale de tip park&amp;ride</w:t>
            </w:r>
            <w:r w:rsidR="00EA027D">
              <w:rPr>
                <w:rFonts w:eastAsia="Times New Roman"/>
                <w:i/>
                <w:iCs/>
                <w:color w:val="000000" w:themeColor="text1"/>
                <w:sz w:val="20"/>
                <w:szCs w:val="20"/>
                <w:lang w:eastAsia="en-GB"/>
              </w:rPr>
              <w:t>, etc</w:t>
            </w:r>
            <w:r w:rsidRPr="00E203F6">
              <w:rPr>
                <w:rFonts w:eastAsia="Times New Roman"/>
                <w:i/>
                <w:iCs/>
                <w:color w:val="000000" w:themeColor="text1"/>
                <w:sz w:val="20"/>
                <w:szCs w:val="20"/>
                <w:lang w:eastAsia="en-GB"/>
              </w:rPr>
              <w:t>)</w:t>
            </w:r>
          </w:p>
          <w:p w14:paraId="35F71D7E" w14:textId="1ED4C7D4" w:rsidR="00E203F6" w:rsidRPr="00E203F6" w:rsidRDefault="00E203F6" w:rsidP="00CA16DC">
            <w:pPr>
              <w:pStyle w:val="ListParagraph"/>
              <w:numPr>
                <w:ilvl w:val="0"/>
                <w:numId w:val="64"/>
              </w:numPr>
              <w:spacing w:after="0" w:line="276" w:lineRule="auto"/>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Investiții destinate îmbunătățirii serviciului de transport public de călători prin achizionarea mijloacelor de transport  ecologice și cu emisii scăzute de CO2 (material rulant tramvai și mijloace de transport urban curat (low-carbon)</w:t>
            </w:r>
          </w:p>
          <w:p w14:paraId="64332AC3" w14:textId="6C748B43" w:rsidR="00E203F6" w:rsidRPr="00E203F6" w:rsidRDefault="00E203F6" w:rsidP="00CA16DC">
            <w:pPr>
              <w:pStyle w:val="ListParagraph"/>
              <w:numPr>
                <w:ilvl w:val="0"/>
                <w:numId w:val="64"/>
              </w:numPr>
              <w:spacing w:after="0" w:line="276" w:lineRule="auto"/>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Investiții destinate imbunătățirii infrastructurii transportului nemotorizat: construirea/ modernizarea/ reabilitarea/extinderea pistelor/traseelor pentru biciclete, modernizarea/ extinderea de zone și trasee pietonale şi semi-pietonale, inclusiv infrastructura tehnic</w:t>
            </w:r>
            <w:r w:rsidR="00EA027D">
              <w:rPr>
                <w:rFonts w:eastAsia="Times New Roman"/>
                <w:i/>
                <w:iCs/>
                <w:color w:val="000000" w:themeColor="text1"/>
                <w:sz w:val="20"/>
                <w:szCs w:val="20"/>
                <w:lang w:eastAsia="en-GB"/>
              </w:rPr>
              <w:t>o-edilitara</w:t>
            </w:r>
            <w:r w:rsidRPr="00E203F6">
              <w:rPr>
                <w:rFonts w:eastAsia="Times New Roman"/>
                <w:i/>
                <w:iCs/>
                <w:color w:val="000000" w:themeColor="text1"/>
                <w:sz w:val="20"/>
                <w:szCs w:val="20"/>
                <w:lang w:eastAsia="en-GB"/>
              </w:rPr>
              <w:t xml:space="preserve"> aferentă etc)</w:t>
            </w:r>
          </w:p>
          <w:p w14:paraId="19FC5954" w14:textId="4E0F8173" w:rsidR="00E203F6" w:rsidRPr="00E203F6" w:rsidRDefault="00E203F6" w:rsidP="00CA16DC">
            <w:pPr>
              <w:pStyle w:val="ListParagraph"/>
              <w:numPr>
                <w:ilvl w:val="0"/>
                <w:numId w:val="64"/>
              </w:numPr>
              <w:spacing w:after="0" w:line="276" w:lineRule="auto"/>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Investitii destinate digitalizarii sistemelor de transport public urbane:</w:t>
            </w:r>
            <w:r w:rsidR="00EA027D">
              <w:rPr>
                <w:rFonts w:eastAsia="Times New Roman"/>
                <w:i/>
                <w:iCs/>
                <w:color w:val="000000" w:themeColor="text1"/>
                <w:sz w:val="20"/>
                <w:szCs w:val="20"/>
                <w:lang w:eastAsia="en-GB"/>
              </w:rPr>
              <w:t xml:space="preserve"> </w:t>
            </w:r>
            <w:r w:rsidRPr="00E203F6">
              <w:rPr>
                <w:rFonts w:eastAsia="Times New Roman"/>
                <w:i/>
                <w:iCs/>
                <w:color w:val="000000" w:themeColor="text1"/>
                <w:sz w:val="20"/>
                <w:szCs w:val="20"/>
                <w:lang w:eastAsia="en-GB"/>
              </w:rPr>
              <w:t xml:space="preserve">crearea /modernizarea/ extinderea sistemelor de management al transportului public /traficului, inclusiv a sistemului de monitorizare video, precum și a altor sisteme de transport inteligente (STI) </w:t>
            </w:r>
          </w:p>
          <w:p w14:paraId="6F80788D" w14:textId="77777777" w:rsidR="0097334F" w:rsidRDefault="00E203F6" w:rsidP="00CA16DC">
            <w:pPr>
              <w:pStyle w:val="ListParagraph"/>
              <w:numPr>
                <w:ilvl w:val="0"/>
                <w:numId w:val="64"/>
              </w:numPr>
              <w:spacing w:after="0" w:line="276" w:lineRule="auto"/>
              <w:jc w:val="both"/>
              <w:rPr>
                <w:rFonts w:eastAsia="Times New Roman"/>
                <w:i/>
                <w:iCs/>
                <w:color w:val="000000" w:themeColor="text1"/>
                <w:sz w:val="20"/>
                <w:szCs w:val="20"/>
                <w:lang w:eastAsia="en-GB"/>
              </w:rPr>
            </w:pPr>
            <w:r w:rsidRPr="00E203F6">
              <w:rPr>
                <w:rFonts w:eastAsia="Times New Roman"/>
                <w:i/>
                <w:iCs/>
                <w:color w:val="000000" w:themeColor="text1"/>
                <w:sz w:val="20"/>
                <w:szCs w:val="20"/>
                <w:lang w:eastAsia="en-GB"/>
              </w:rPr>
              <w:t>Investiții destinate imbunatatirii infrastructurii transportului public electric alternativ (construirea/ achiziționarea/instalarea stațiilor de realimentare/reîncărcare cu combustibili alternativi pentru transportul public etc</w:t>
            </w:r>
            <w:r w:rsidR="00EA027D">
              <w:rPr>
                <w:rFonts w:eastAsia="Times New Roman"/>
                <w:i/>
                <w:iCs/>
                <w:color w:val="000000" w:themeColor="text1"/>
                <w:sz w:val="20"/>
                <w:szCs w:val="20"/>
                <w:lang w:eastAsia="en-GB"/>
              </w:rPr>
              <w:t>, inclusiv infrastructura tehnico-edilitara</w:t>
            </w:r>
            <w:r w:rsidRPr="00E203F6">
              <w:rPr>
                <w:rFonts w:eastAsia="Times New Roman"/>
                <w:i/>
                <w:iCs/>
                <w:color w:val="000000" w:themeColor="text1"/>
                <w:sz w:val="20"/>
                <w:szCs w:val="20"/>
                <w:lang w:eastAsia="en-GB"/>
              </w:rPr>
              <w:t>)</w:t>
            </w:r>
          </w:p>
          <w:p w14:paraId="55CBEE37" w14:textId="6FCD77A8" w:rsidR="0097334F" w:rsidRPr="0097334F" w:rsidRDefault="00E203F6" w:rsidP="0097334F">
            <w:pPr>
              <w:pStyle w:val="ListParagraph"/>
              <w:numPr>
                <w:ilvl w:val="0"/>
                <w:numId w:val="64"/>
              </w:numPr>
              <w:spacing w:line="276" w:lineRule="auto"/>
              <w:rPr>
                <w:rFonts w:eastAsia="Times New Roman"/>
                <w:i/>
                <w:iCs/>
                <w:color w:val="000000" w:themeColor="text1"/>
                <w:sz w:val="20"/>
                <w:szCs w:val="20"/>
                <w:lang w:eastAsia="en-GB"/>
              </w:rPr>
            </w:pPr>
            <w:r w:rsidRPr="0097334F">
              <w:rPr>
                <w:rFonts w:eastAsia="Times New Roman"/>
                <w:i/>
                <w:iCs/>
                <w:color w:val="000000" w:themeColor="text1"/>
                <w:sz w:val="20"/>
                <w:szCs w:val="20"/>
                <w:lang w:eastAsia="en-GB"/>
              </w:rPr>
              <w:t xml:space="preserve"> </w:t>
            </w:r>
            <w:r w:rsidR="0097334F" w:rsidRPr="0097334F">
              <w:rPr>
                <w:rFonts w:eastAsia="Times New Roman"/>
                <w:i/>
                <w:iCs/>
                <w:color w:val="000000" w:themeColor="text1"/>
                <w:sz w:val="20"/>
                <w:szCs w:val="20"/>
                <w:lang w:eastAsia="en-GB"/>
              </w:rPr>
              <w:t>Investiții destinate îmbunătățirii infrastructurii rutiere nededicata in mod exclusiv transportului public, in vedere</w:t>
            </w:r>
            <w:r w:rsidR="0097334F">
              <w:rPr>
                <w:rFonts w:eastAsia="Times New Roman"/>
                <w:i/>
                <w:iCs/>
                <w:color w:val="000000" w:themeColor="text1"/>
                <w:sz w:val="20"/>
                <w:szCs w:val="20"/>
                <w:lang w:eastAsia="en-GB"/>
              </w:rPr>
              <w:t xml:space="preserve"> </w:t>
            </w:r>
            <w:r w:rsidR="0097334F" w:rsidRPr="0097334F">
              <w:rPr>
                <w:rFonts w:eastAsia="Times New Roman"/>
                <w:i/>
                <w:iCs/>
                <w:color w:val="000000" w:themeColor="text1"/>
                <w:sz w:val="20"/>
                <w:szCs w:val="20"/>
                <w:lang w:eastAsia="en-GB"/>
              </w:rPr>
              <w:t>asigurarii unei mai bune conectivitati sustenabile.</w:t>
            </w:r>
          </w:p>
          <w:p w14:paraId="00FBA0DE" w14:textId="09CE34A3" w:rsidR="00E203F6" w:rsidRPr="00E203F6" w:rsidRDefault="00E203F6" w:rsidP="0097334F">
            <w:pPr>
              <w:pStyle w:val="ListParagraph"/>
              <w:spacing w:after="0" w:line="276" w:lineRule="auto"/>
              <w:ind w:left="360"/>
              <w:jc w:val="both"/>
              <w:rPr>
                <w:rFonts w:eastAsia="Times New Roman"/>
                <w:i/>
                <w:iCs/>
                <w:color w:val="000000" w:themeColor="text1"/>
                <w:sz w:val="20"/>
                <w:szCs w:val="20"/>
                <w:lang w:eastAsia="en-GB"/>
              </w:rPr>
            </w:pPr>
          </w:p>
          <w:p w14:paraId="505724B6" w14:textId="308A3B5F"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ab/>
            </w:r>
          </w:p>
          <w:p w14:paraId="3A283F92"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Actiunile propuse vor fi în concordanța cu documentele stategice relevante (ex. strategii integrate de dezvoltare urbană, planuri de acțiune privind energia durabilă, strategii de reducere a emisiilor de CO2, PDRBI,.) și  fac parte din scenariul „a face minim’’ din PMUDBI</w:t>
            </w:r>
          </w:p>
          <w:p w14:paraId="351BA718" w14:textId="77777777" w:rsidR="00E203F6" w:rsidRPr="00E203F6" w:rsidRDefault="00E203F6" w:rsidP="00E203F6">
            <w:pPr>
              <w:spacing w:after="0"/>
              <w:jc w:val="both"/>
              <w:rPr>
                <w:rFonts w:ascii="Times New Roman" w:eastAsia="Times New Roman" w:hAnsi="Times New Roman" w:cs="Times New Roman"/>
                <w:i/>
                <w:iCs/>
                <w:color w:val="000000" w:themeColor="text1"/>
                <w:sz w:val="20"/>
                <w:szCs w:val="20"/>
                <w:lang w:eastAsia="en-GB"/>
              </w:rPr>
            </w:pPr>
          </w:p>
          <w:p w14:paraId="4FA8B937" w14:textId="41A1E483" w:rsidR="00C52D22" w:rsidRPr="00E203F6" w:rsidRDefault="00E203F6" w:rsidP="00C52D22">
            <w:pPr>
              <w:spacing w:after="0"/>
              <w:jc w:val="both"/>
              <w:rPr>
                <w:rFonts w:ascii="Times New Roman" w:eastAsia="Times New Roman" w:hAnsi="Times New Roman" w:cs="Times New Roman"/>
                <w:i/>
                <w:iCs/>
                <w:color w:val="000000" w:themeColor="text1"/>
                <w:sz w:val="20"/>
                <w:szCs w:val="20"/>
                <w:lang w:eastAsia="en-GB"/>
              </w:rPr>
            </w:pPr>
            <w:r w:rsidRPr="00E203F6">
              <w:rPr>
                <w:rFonts w:ascii="Times New Roman" w:eastAsia="Times New Roman" w:hAnsi="Times New Roman" w:cs="Times New Roman"/>
                <w:i/>
                <w:iCs/>
                <w:color w:val="000000" w:themeColor="text1"/>
                <w:sz w:val="20"/>
                <w:szCs w:val="20"/>
                <w:lang w:eastAsia="en-GB"/>
              </w:rPr>
              <w:t xml:space="preserve">În ceea ce privește mobilitatea urbană, există complementaritate între </w:t>
            </w:r>
            <w:r w:rsidRPr="00E203F6">
              <w:rPr>
                <w:rFonts w:ascii="Times New Roman" w:eastAsia="Times New Roman" w:hAnsi="Times New Roman" w:cs="Times New Roman"/>
                <w:b/>
                <w:i/>
                <w:iCs/>
                <w:color w:val="000000" w:themeColor="text1"/>
                <w:sz w:val="20"/>
                <w:szCs w:val="20"/>
                <w:lang w:eastAsia="en-GB"/>
              </w:rPr>
              <w:t xml:space="preserve">PORBI </w:t>
            </w:r>
            <w:r w:rsidRPr="00E203F6">
              <w:rPr>
                <w:rFonts w:ascii="Times New Roman" w:eastAsia="Times New Roman" w:hAnsi="Times New Roman" w:cs="Times New Roman"/>
                <w:i/>
                <w:iCs/>
                <w:color w:val="000000" w:themeColor="text1"/>
                <w:sz w:val="20"/>
                <w:szCs w:val="20"/>
                <w:lang w:eastAsia="en-GB"/>
              </w:rPr>
              <w:t xml:space="preserve">și </w:t>
            </w:r>
            <w:r w:rsidRPr="00E203F6">
              <w:rPr>
                <w:rFonts w:ascii="Times New Roman" w:eastAsia="Times New Roman" w:hAnsi="Times New Roman" w:cs="Times New Roman"/>
                <w:b/>
                <w:i/>
                <w:iCs/>
                <w:color w:val="000000" w:themeColor="text1"/>
                <w:sz w:val="20"/>
                <w:szCs w:val="20"/>
                <w:lang w:eastAsia="en-GB"/>
              </w:rPr>
              <w:t>POT</w:t>
            </w:r>
            <w:r w:rsidRPr="00E203F6">
              <w:rPr>
                <w:rFonts w:ascii="Times New Roman" w:eastAsia="Times New Roman" w:hAnsi="Times New Roman" w:cs="Times New Roman"/>
                <w:i/>
                <w:iCs/>
                <w:color w:val="000000" w:themeColor="text1"/>
                <w:sz w:val="20"/>
                <w:szCs w:val="20"/>
                <w:lang w:eastAsia="en-GB"/>
              </w:rPr>
              <w:t xml:space="preserve">, respectiv între finanțările urbane din </w:t>
            </w:r>
            <w:r w:rsidRPr="00E203F6">
              <w:rPr>
                <w:rFonts w:ascii="Times New Roman" w:eastAsia="Times New Roman" w:hAnsi="Times New Roman" w:cs="Times New Roman"/>
                <w:b/>
                <w:i/>
                <w:iCs/>
                <w:color w:val="000000" w:themeColor="text1"/>
                <w:sz w:val="20"/>
                <w:szCs w:val="20"/>
                <w:lang w:eastAsia="en-GB"/>
              </w:rPr>
              <w:t>PORBI</w:t>
            </w:r>
            <w:r w:rsidRPr="00E203F6">
              <w:rPr>
                <w:rFonts w:ascii="Times New Roman" w:eastAsia="Times New Roman" w:hAnsi="Times New Roman" w:cs="Times New Roman"/>
                <w:i/>
                <w:iCs/>
                <w:color w:val="000000" w:themeColor="text1"/>
                <w:sz w:val="20"/>
                <w:szCs w:val="20"/>
                <w:lang w:eastAsia="en-GB"/>
              </w:rPr>
              <w:t xml:space="preserve"> privind creșterea utilizării transportului public și a altor forme de mobilitate urbană ecologice, dezvoltarea infrastructurii urbane curate și infrastructura pentru combustibili alternativi și cele din </w:t>
            </w:r>
            <w:r w:rsidRPr="00E203F6">
              <w:rPr>
                <w:rFonts w:ascii="Times New Roman" w:eastAsia="Times New Roman" w:hAnsi="Times New Roman" w:cs="Times New Roman"/>
                <w:b/>
                <w:i/>
                <w:iCs/>
                <w:color w:val="000000" w:themeColor="text1"/>
                <w:sz w:val="20"/>
                <w:szCs w:val="20"/>
                <w:lang w:eastAsia="en-GB"/>
              </w:rPr>
              <w:t>POT</w:t>
            </w:r>
            <w:r w:rsidRPr="00E203F6">
              <w:rPr>
                <w:rFonts w:ascii="Times New Roman" w:eastAsia="Times New Roman" w:hAnsi="Times New Roman" w:cs="Times New Roman"/>
                <w:i/>
                <w:iCs/>
                <w:color w:val="000000" w:themeColor="text1"/>
                <w:sz w:val="20"/>
                <w:szCs w:val="20"/>
                <w:lang w:eastAsia="en-GB"/>
              </w:rPr>
              <w:t xml:space="preserve"> privind trenurile metropolitane, metrou și materialul rulant.</w:t>
            </w:r>
          </w:p>
        </w:tc>
      </w:tr>
    </w:tbl>
    <w:p w14:paraId="366D848A"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lastRenderedPageBreak/>
        <w:t>The main target groups - Article 17(3)(d)(iii):</w:t>
      </w:r>
    </w:p>
    <w:p w14:paraId="75116391" w14:textId="5E9679E4" w:rsidR="00E203F6" w:rsidRDefault="00E203F6" w:rsidP="00E203F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Grup țintă</w:t>
      </w:r>
      <w:r>
        <w:rPr>
          <w:rFonts w:ascii="Times New Roman" w:eastAsia="Times New Roman" w:hAnsi="Times New Roman" w:cs="Times New Roman"/>
          <w:i/>
          <w:noProof/>
          <w:color w:val="000000" w:themeColor="text1"/>
          <w:sz w:val="20"/>
          <w:szCs w:val="20"/>
        </w:rPr>
        <w:t>:</w:t>
      </w:r>
      <w:r w:rsidRPr="00E203F6">
        <w:rPr>
          <w:rFonts w:ascii="Times New Roman" w:eastAsia="Times New Roman" w:hAnsi="Times New Roman" w:cs="Times New Roman"/>
          <w:i/>
          <w:noProof/>
          <w:color w:val="000000" w:themeColor="text1"/>
          <w:sz w:val="20"/>
          <w:szCs w:val="20"/>
        </w:rPr>
        <w:t xml:space="preserve"> cetățeni</w:t>
      </w:r>
    </w:p>
    <w:p w14:paraId="6AF45790" w14:textId="77777777" w:rsidR="00E203F6" w:rsidRPr="00E203F6" w:rsidRDefault="00E203F6" w:rsidP="00E203F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p>
    <w:p w14:paraId="37259734" w14:textId="77777777" w:rsidR="00E203F6" w:rsidRPr="00E203F6" w:rsidRDefault="00E203F6" w:rsidP="00E203F6">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 xml:space="preserve">Beneficiari : </w:t>
      </w:r>
    </w:p>
    <w:p w14:paraId="38268487" w14:textId="77777777" w:rsidR="00E203F6" w:rsidRPr="00E203F6" w:rsidRDefault="00E203F6" w:rsidP="00E203F6">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În categoria beneficiarilor sunt incluse toate entitatile care au dreptul de proprietate si/sau de administrare asupra infrastructurii/ concesiune/ superficie/ asupra imobilului (teren si/sau cladire) unde se face investitia, incluisv parteneriate</w:t>
      </w:r>
    </w:p>
    <w:p w14:paraId="5221C863" w14:textId="77777777" w:rsidR="00E203F6" w:rsidRPr="00032C67" w:rsidRDefault="00E203F6" w:rsidP="00C52D22">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noProof/>
          <w:color w:val="000000" w:themeColor="text1"/>
          <w:sz w:val="20"/>
          <w:szCs w:val="20"/>
        </w:rPr>
      </w:pPr>
    </w:p>
    <w:p w14:paraId="7A5AC533"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074C2B65"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10298175"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interregional and transnational actions  –Article – 17(3)(d)(v)</w:t>
      </w:r>
    </w:p>
    <w:p w14:paraId="23582F16"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091320B5"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planned use of financial instruments – Article – 17(3)(d)(vi)</w:t>
      </w:r>
    </w:p>
    <w:p w14:paraId="3DDA7EB2"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[1 000] N/A</w:t>
      </w:r>
    </w:p>
    <w:p w14:paraId="023B3C53" w14:textId="77777777" w:rsidR="00C52D22" w:rsidRPr="00032C67" w:rsidRDefault="00C52D22" w:rsidP="00C52D22">
      <w:pPr>
        <w:spacing w:before="120" w:after="120" w:line="240" w:lineRule="auto"/>
        <w:rPr>
          <w:rFonts w:ascii="Times New Roman" w:eastAsia="Times New Roman" w:hAnsi="Times New Roman" w:cs="Times New Roman"/>
          <w:b/>
          <w:iCs/>
          <w:noProof/>
          <w:color w:val="000000" w:themeColor="text1"/>
          <w:sz w:val="20"/>
          <w:szCs w:val="20"/>
        </w:rPr>
        <w:sectPr w:rsidR="00C52D22" w:rsidRPr="00032C67" w:rsidSect="00F000AD">
          <w:headerReference w:type="default" r:id="rId21"/>
          <w:footerReference w:type="default" r:id="rId22"/>
          <w:pgSz w:w="11906" w:h="16838"/>
          <w:pgMar w:top="1134" w:right="1134" w:bottom="1134" w:left="1134" w:header="567" w:footer="567" w:gutter="0"/>
          <w:cols w:space="720"/>
          <w:docGrid w:linePitch="326"/>
        </w:sectPr>
      </w:pPr>
    </w:p>
    <w:p w14:paraId="3585DE78" w14:textId="4D92DA4D"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lastRenderedPageBreak/>
        <w:t>2.A.3.2 Indicators</w:t>
      </w:r>
      <w:r w:rsidR="005A15A3">
        <w:rPr>
          <w:rFonts w:ascii="Times New Roman" w:hAnsi="Times New Roman" w:cs="Times New Roman"/>
          <w:b/>
          <w:iCs/>
          <w:color w:val="000000" w:themeColor="text1"/>
          <w:sz w:val="20"/>
          <w:szCs w:val="20"/>
        </w:rPr>
        <w:t xml:space="preserve"> </w:t>
      </w:r>
    </w:p>
    <w:p w14:paraId="6BB482C7"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508"/>
        <w:gridCol w:w="897"/>
        <w:gridCol w:w="1532"/>
        <w:gridCol w:w="1418"/>
        <w:gridCol w:w="2976"/>
        <w:gridCol w:w="1418"/>
        <w:gridCol w:w="1843"/>
        <w:gridCol w:w="1805"/>
      </w:tblGrid>
      <w:tr w:rsidR="00C52D22" w:rsidRPr="00032C67" w14:paraId="22E26BAF" w14:textId="77777777" w:rsidTr="00C52D2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709ED54"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2: Output indicators</w:t>
            </w:r>
          </w:p>
        </w:tc>
      </w:tr>
      <w:tr w:rsidR="00C52D22" w:rsidRPr="00032C67" w14:paraId="4DEDED6B" w14:textId="77777777" w:rsidTr="00C52D22">
        <w:trPr>
          <w:trHeight w:val="895"/>
        </w:trPr>
        <w:tc>
          <w:tcPr>
            <w:tcW w:w="399" w:type="pct"/>
            <w:tcBorders>
              <w:top w:val="single" w:sz="4" w:space="0" w:color="auto"/>
              <w:left w:val="single" w:sz="4" w:space="0" w:color="auto"/>
              <w:bottom w:val="single" w:sz="4" w:space="0" w:color="auto"/>
              <w:right w:val="single" w:sz="4" w:space="0" w:color="auto"/>
            </w:tcBorders>
            <w:hideMark/>
          </w:tcPr>
          <w:p w14:paraId="6349ECF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518" w:type="pct"/>
            <w:tcBorders>
              <w:top w:val="single" w:sz="4" w:space="0" w:color="auto"/>
              <w:left w:val="single" w:sz="4" w:space="0" w:color="auto"/>
              <w:bottom w:val="single" w:sz="4" w:space="0" w:color="auto"/>
              <w:right w:val="single" w:sz="4" w:space="0" w:color="auto"/>
            </w:tcBorders>
            <w:hideMark/>
          </w:tcPr>
          <w:p w14:paraId="2613C79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5FDDF21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526" w:type="pct"/>
            <w:tcBorders>
              <w:top w:val="single" w:sz="4" w:space="0" w:color="auto"/>
              <w:left w:val="single" w:sz="4" w:space="0" w:color="auto"/>
              <w:bottom w:val="single" w:sz="4" w:space="0" w:color="auto"/>
              <w:right w:val="single" w:sz="4" w:space="0" w:color="auto"/>
            </w:tcBorders>
            <w:hideMark/>
          </w:tcPr>
          <w:p w14:paraId="609CE8DE"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p>
        </w:tc>
        <w:tc>
          <w:tcPr>
            <w:tcW w:w="487" w:type="pct"/>
            <w:tcBorders>
              <w:top w:val="single" w:sz="4" w:space="0" w:color="auto"/>
              <w:left w:val="single" w:sz="4" w:space="0" w:color="auto"/>
              <w:bottom w:val="single" w:sz="4" w:space="0" w:color="auto"/>
              <w:right w:val="single" w:sz="4" w:space="0" w:color="auto"/>
            </w:tcBorders>
            <w:hideMark/>
          </w:tcPr>
          <w:p w14:paraId="7E9E734C"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1022" w:type="pct"/>
            <w:tcBorders>
              <w:top w:val="single" w:sz="4" w:space="0" w:color="auto"/>
              <w:left w:val="single" w:sz="4" w:space="0" w:color="auto"/>
              <w:bottom w:val="single" w:sz="4" w:space="0" w:color="auto"/>
              <w:right w:val="single" w:sz="4" w:space="0" w:color="auto"/>
            </w:tcBorders>
            <w:hideMark/>
          </w:tcPr>
          <w:p w14:paraId="1FBA24F8"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Indicator [255] </w:t>
            </w:r>
          </w:p>
        </w:tc>
        <w:tc>
          <w:tcPr>
            <w:tcW w:w="487" w:type="pct"/>
            <w:tcBorders>
              <w:top w:val="single" w:sz="4" w:space="0" w:color="auto"/>
              <w:left w:val="single" w:sz="4" w:space="0" w:color="auto"/>
              <w:bottom w:val="single" w:sz="4" w:space="0" w:color="auto"/>
              <w:right w:val="single" w:sz="4" w:space="0" w:color="auto"/>
            </w:tcBorders>
            <w:hideMark/>
          </w:tcPr>
          <w:p w14:paraId="43290966"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185A5697"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Milestone (2024)</w:t>
            </w:r>
          </w:p>
          <w:p w14:paraId="5CB88BBC"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620" w:type="pct"/>
            <w:tcBorders>
              <w:top w:val="single" w:sz="4" w:space="0" w:color="auto"/>
              <w:left w:val="single" w:sz="4" w:space="0" w:color="auto"/>
              <w:bottom w:val="single" w:sz="4" w:space="0" w:color="auto"/>
              <w:right w:val="single" w:sz="4" w:space="0" w:color="auto"/>
            </w:tcBorders>
          </w:tcPr>
          <w:p w14:paraId="2ED5A3E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54FECC3C" w14:textId="77777777" w:rsidR="00C52D22" w:rsidRPr="00032C67" w:rsidRDefault="00C52D22" w:rsidP="00C52D22">
            <w:pPr>
              <w:spacing w:after="0"/>
              <w:rPr>
                <w:rFonts w:ascii="Times New Roman" w:hAnsi="Times New Roman" w:cs="Times New Roman"/>
                <w:b/>
                <w:color w:val="000000" w:themeColor="text1"/>
                <w:sz w:val="20"/>
                <w:szCs w:val="20"/>
              </w:rPr>
            </w:pPr>
          </w:p>
        </w:tc>
      </w:tr>
      <w:tr w:rsidR="00C52D22" w:rsidRPr="00032C67" w14:paraId="29A2162F"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3BB9F09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6750D9ED"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23C554F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6458F82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443485A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RCO 55</w:t>
            </w:r>
          </w:p>
        </w:tc>
        <w:tc>
          <w:tcPr>
            <w:tcW w:w="1022" w:type="pct"/>
            <w:tcBorders>
              <w:top w:val="single" w:sz="4" w:space="0" w:color="auto"/>
              <w:left w:val="single" w:sz="4" w:space="0" w:color="auto"/>
              <w:bottom w:val="single" w:sz="4" w:space="0" w:color="auto"/>
              <w:right w:val="single" w:sz="4" w:space="0" w:color="auto"/>
            </w:tcBorders>
          </w:tcPr>
          <w:p w14:paraId="2DF8F65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Lungimea liniilor de tramvai și metrou – noi</w:t>
            </w:r>
          </w:p>
        </w:tc>
        <w:tc>
          <w:tcPr>
            <w:tcW w:w="487" w:type="pct"/>
            <w:tcBorders>
              <w:top w:val="single" w:sz="4" w:space="0" w:color="auto"/>
              <w:left w:val="single" w:sz="4" w:space="0" w:color="auto"/>
              <w:bottom w:val="single" w:sz="4" w:space="0" w:color="auto"/>
              <w:right w:val="single" w:sz="4" w:space="0" w:color="auto"/>
            </w:tcBorders>
          </w:tcPr>
          <w:p w14:paraId="430F662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km</w:t>
            </w:r>
          </w:p>
        </w:tc>
        <w:tc>
          <w:tcPr>
            <w:tcW w:w="633" w:type="pct"/>
            <w:tcBorders>
              <w:top w:val="single" w:sz="4" w:space="0" w:color="auto"/>
              <w:left w:val="single" w:sz="4" w:space="0" w:color="auto"/>
              <w:bottom w:val="single" w:sz="4" w:space="0" w:color="auto"/>
              <w:right w:val="single" w:sz="4" w:space="0" w:color="auto"/>
            </w:tcBorders>
          </w:tcPr>
          <w:p w14:paraId="40CF04B7"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60F4C7CE" w14:textId="52471159" w:rsidR="00C52D22" w:rsidRPr="00672A1E" w:rsidRDefault="00852C20"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p>
        </w:tc>
      </w:tr>
      <w:tr w:rsidR="00C52D22" w:rsidRPr="00032C67" w14:paraId="65D6E44F"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4A39D59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27C353B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0B6ED81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3663B61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2A4CF60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RCO 56</w:t>
            </w:r>
          </w:p>
        </w:tc>
        <w:tc>
          <w:tcPr>
            <w:tcW w:w="1022" w:type="pct"/>
            <w:tcBorders>
              <w:top w:val="single" w:sz="4" w:space="0" w:color="auto"/>
              <w:left w:val="single" w:sz="4" w:space="0" w:color="auto"/>
              <w:bottom w:val="single" w:sz="4" w:space="0" w:color="auto"/>
              <w:right w:val="single" w:sz="4" w:space="0" w:color="auto"/>
            </w:tcBorders>
          </w:tcPr>
          <w:p w14:paraId="65885A4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Lungimea liniilor de tramvai și metrou – reconstruite/ modernizate</w:t>
            </w:r>
          </w:p>
        </w:tc>
        <w:tc>
          <w:tcPr>
            <w:tcW w:w="487" w:type="pct"/>
            <w:tcBorders>
              <w:top w:val="single" w:sz="4" w:space="0" w:color="auto"/>
              <w:left w:val="single" w:sz="4" w:space="0" w:color="auto"/>
              <w:bottom w:val="single" w:sz="4" w:space="0" w:color="auto"/>
              <w:right w:val="single" w:sz="4" w:space="0" w:color="auto"/>
            </w:tcBorders>
          </w:tcPr>
          <w:p w14:paraId="3AFCB59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km</w:t>
            </w:r>
          </w:p>
        </w:tc>
        <w:tc>
          <w:tcPr>
            <w:tcW w:w="633" w:type="pct"/>
            <w:tcBorders>
              <w:top w:val="single" w:sz="4" w:space="0" w:color="auto"/>
              <w:left w:val="single" w:sz="4" w:space="0" w:color="auto"/>
              <w:bottom w:val="single" w:sz="4" w:space="0" w:color="auto"/>
              <w:right w:val="single" w:sz="4" w:space="0" w:color="auto"/>
            </w:tcBorders>
          </w:tcPr>
          <w:p w14:paraId="0BCFC44B"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3CAA2193" w14:textId="19B69423" w:rsidR="00C52D22" w:rsidRPr="00672A1E" w:rsidRDefault="000C7786"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sidR="00852C20">
              <w:rPr>
                <w:rFonts w:ascii="Times New Roman" w:hAnsi="Times New Roman" w:cs="Times New Roman"/>
                <w:color w:val="000000" w:themeColor="text1"/>
                <w:sz w:val="20"/>
                <w:szCs w:val="20"/>
              </w:rPr>
              <w:t>0</w:t>
            </w:r>
          </w:p>
        </w:tc>
      </w:tr>
      <w:tr w:rsidR="00C52D22" w:rsidRPr="00032C67" w14:paraId="36C75257"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000197B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582652B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513F633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07CEE41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27102FE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RCO 57</w:t>
            </w:r>
          </w:p>
        </w:tc>
        <w:tc>
          <w:tcPr>
            <w:tcW w:w="1022" w:type="pct"/>
            <w:tcBorders>
              <w:top w:val="single" w:sz="4" w:space="0" w:color="auto"/>
              <w:left w:val="single" w:sz="4" w:space="0" w:color="auto"/>
              <w:bottom w:val="single" w:sz="4" w:space="0" w:color="auto"/>
              <w:right w:val="single" w:sz="4" w:space="0" w:color="auto"/>
            </w:tcBorders>
          </w:tcPr>
          <w:p w14:paraId="330A6E9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Capacitatea materialului rulant ecologic pentru transportul public</w:t>
            </w:r>
          </w:p>
        </w:tc>
        <w:tc>
          <w:tcPr>
            <w:tcW w:w="487" w:type="pct"/>
            <w:tcBorders>
              <w:top w:val="single" w:sz="4" w:space="0" w:color="auto"/>
              <w:left w:val="single" w:sz="4" w:space="0" w:color="auto"/>
              <w:bottom w:val="single" w:sz="4" w:space="0" w:color="auto"/>
              <w:right w:val="single" w:sz="4" w:space="0" w:color="auto"/>
            </w:tcBorders>
          </w:tcPr>
          <w:p w14:paraId="324136C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pasageri</w:t>
            </w:r>
          </w:p>
        </w:tc>
        <w:tc>
          <w:tcPr>
            <w:tcW w:w="633" w:type="pct"/>
            <w:tcBorders>
              <w:top w:val="single" w:sz="4" w:space="0" w:color="auto"/>
              <w:left w:val="single" w:sz="4" w:space="0" w:color="auto"/>
              <w:bottom w:val="single" w:sz="4" w:space="0" w:color="auto"/>
              <w:right w:val="single" w:sz="4" w:space="0" w:color="auto"/>
            </w:tcBorders>
          </w:tcPr>
          <w:p w14:paraId="0ADF324F"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2F99B526" w14:textId="73E934A8"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w:t>
            </w:r>
            <w:r w:rsidR="00852C20">
              <w:rPr>
                <w:rFonts w:ascii="Times New Roman" w:hAnsi="Times New Roman" w:cs="Times New Roman"/>
                <w:color w:val="000000" w:themeColor="text1"/>
                <w:sz w:val="20"/>
                <w:szCs w:val="20"/>
              </w:rPr>
              <w:t>1</w:t>
            </w:r>
            <w:r w:rsidR="00672A1E" w:rsidRPr="00672A1E">
              <w:rPr>
                <w:rFonts w:ascii="Times New Roman" w:hAnsi="Times New Roman" w:cs="Times New Roman"/>
                <w:color w:val="000000" w:themeColor="text1"/>
                <w:sz w:val="20"/>
                <w:szCs w:val="20"/>
              </w:rPr>
              <w:t>.</w:t>
            </w:r>
            <w:r w:rsidRPr="00672A1E">
              <w:rPr>
                <w:rFonts w:ascii="Times New Roman" w:hAnsi="Times New Roman" w:cs="Times New Roman"/>
                <w:color w:val="000000" w:themeColor="text1"/>
                <w:sz w:val="20"/>
                <w:szCs w:val="20"/>
              </w:rPr>
              <w:t>9</w:t>
            </w:r>
            <w:r w:rsidR="00852C20">
              <w:rPr>
                <w:rFonts w:ascii="Times New Roman" w:hAnsi="Times New Roman" w:cs="Times New Roman"/>
                <w:color w:val="000000" w:themeColor="text1"/>
                <w:sz w:val="20"/>
                <w:szCs w:val="20"/>
              </w:rPr>
              <w:t>6</w:t>
            </w:r>
            <w:r w:rsidRPr="00672A1E">
              <w:rPr>
                <w:rFonts w:ascii="Times New Roman" w:hAnsi="Times New Roman" w:cs="Times New Roman"/>
                <w:color w:val="000000" w:themeColor="text1"/>
                <w:sz w:val="20"/>
                <w:szCs w:val="20"/>
              </w:rPr>
              <w:t>0</w:t>
            </w:r>
          </w:p>
        </w:tc>
      </w:tr>
      <w:tr w:rsidR="00C52D22" w:rsidRPr="00032C67" w14:paraId="6957A94A"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17AE9DC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20E7FB1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7E99723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5FC0347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6BA8F2B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RCO 58</w:t>
            </w:r>
          </w:p>
        </w:tc>
        <w:tc>
          <w:tcPr>
            <w:tcW w:w="1022" w:type="pct"/>
            <w:tcBorders>
              <w:top w:val="single" w:sz="4" w:space="0" w:color="auto"/>
              <w:left w:val="single" w:sz="4" w:space="0" w:color="auto"/>
              <w:bottom w:val="single" w:sz="4" w:space="0" w:color="auto"/>
              <w:right w:val="single" w:sz="4" w:space="0" w:color="auto"/>
            </w:tcBorders>
          </w:tcPr>
          <w:p w14:paraId="4B747FF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Infrastructura dedicată de ciclism care beneficiază de sprijin</w:t>
            </w:r>
          </w:p>
        </w:tc>
        <w:tc>
          <w:tcPr>
            <w:tcW w:w="487" w:type="pct"/>
            <w:tcBorders>
              <w:top w:val="single" w:sz="4" w:space="0" w:color="auto"/>
              <w:left w:val="single" w:sz="4" w:space="0" w:color="auto"/>
              <w:bottom w:val="single" w:sz="4" w:space="0" w:color="auto"/>
              <w:right w:val="single" w:sz="4" w:space="0" w:color="auto"/>
            </w:tcBorders>
          </w:tcPr>
          <w:p w14:paraId="4F5E222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 km</w:t>
            </w:r>
          </w:p>
        </w:tc>
        <w:tc>
          <w:tcPr>
            <w:tcW w:w="633" w:type="pct"/>
            <w:tcBorders>
              <w:top w:val="single" w:sz="4" w:space="0" w:color="auto"/>
              <w:left w:val="single" w:sz="4" w:space="0" w:color="auto"/>
              <w:bottom w:val="single" w:sz="4" w:space="0" w:color="auto"/>
              <w:right w:val="single" w:sz="4" w:space="0" w:color="auto"/>
            </w:tcBorders>
          </w:tcPr>
          <w:p w14:paraId="695078C5"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4F361886" w14:textId="27563D78"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 xml:space="preserve">              2</w:t>
            </w:r>
            <w:r w:rsidR="00FB0DC1">
              <w:rPr>
                <w:rFonts w:ascii="Times New Roman" w:hAnsi="Times New Roman" w:cs="Times New Roman"/>
                <w:color w:val="000000" w:themeColor="text1"/>
                <w:sz w:val="20"/>
                <w:szCs w:val="20"/>
              </w:rPr>
              <w:t>3</w:t>
            </w:r>
          </w:p>
        </w:tc>
      </w:tr>
      <w:tr w:rsidR="00C52D22" w:rsidRPr="00032C67" w14:paraId="642C2E68"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6306693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07FECA4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54A1FBB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6541E4E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2BF875A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59 </w:t>
            </w:r>
          </w:p>
        </w:tc>
        <w:tc>
          <w:tcPr>
            <w:tcW w:w="1022" w:type="pct"/>
            <w:tcBorders>
              <w:top w:val="single" w:sz="4" w:space="0" w:color="auto"/>
              <w:left w:val="single" w:sz="4" w:space="0" w:color="auto"/>
              <w:bottom w:val="single" w:sz="4" w:space="0" w:color="auto"/>
              <w:right w:val="single" w:sz="4" w:space="0" w:color="auto"/>
            </w:tcBorders>
          </w:tcPr>
          <w:p w14:paraId="75C720F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Infrastructuri pentru carburanți alternativi (puncte de realimentare/reîncărcare) *</w:t>
            </w:r>
          </w:p>
        </w:tc>
        <w:tc>
          <w:tcPr>
            <w:tcW w:w="487" w:type="pct"/>
            <w:tcBorders>
              <w:top w:val="single" w:sz="4" w:space="0" w:color="auto"/>
              <w:left w:val="single" w:sz="4" w:space="0" w:color="auto"/>
              <w:bottom w:val="single" w:sz="4" w:space="0" w:color="auto"/>
              <w:right w:val="single" w:sz="4" w:space="0" w:color="auto"/>
            </w:tcBorders>
          </w:tcPr>
          <w:p w14:paraId="7347DF78" w14:textId="0EFEC64A"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w:t>
            </w:r>
            <w:r w:rsidR="00A45B8E">
              <w:rPr>
                <w:rFonts w:ascii="Times New Roman" w:hAnsi="Times New Roman" w:cs="Times New Roman"/>
                <w:color w:val="000000" w:themeColor="text1"/>
                <w:sz w:val="20"/>
                <w:szCs w:val="20"/>
              </w:rPr>
              <w:t>.</w:t>
            </w:r>
            <w:r w:rsidRPr="00032C67">
              <w:rPr>
                <w:rFonts w:ascii="Times New Roman" w:hAnsi="Times New Roman" w:cs="Times New Roman"/>
                <w:color w:val="000000" w:themeColor="text1"/>
                <w:sz w:val="20"/>
                <w:szCs w:val="20"/>
              </w:rPr>
              <w:t xml:space="preserve"> puncte de realimentare/</w:t>
            </w:r>
          </w:p>
          <w:p w14:paraId="2754ECA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reîncărcare</w:t>
            </w:r>
          </w:p>
        </w:tc>
        <w:tc>
          <w:tcPr>
            <w:tcW w:w="633" w:type="pct"/>
            <w:tcBorders>
              <w:top w:val="single" w:sz="4" w:space="0" w:color="auto"/>
              <w:left w:val="single" w:sz="4" w:space="0" w:color="auto"/>
              <w:bottom w:val="single" w:sz="4" w:space="0" w:color="auto"/>
              <w:right w:val="single" w:sz="4" w:space="0" w:color="auto"/>
            </w:tcBorders>
          </w:tcPr>
          <w:p w14:paraId="00080928"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4F53FD60" w14:textId="1782F2F5" w:rsidR="00C52D22" w:rsidRPr="00672A1E" w:rsidRDefault="000C7786"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00FB0DC1">
              <w:rPr>
                <w:rFonts w:ascii="Times New Roman" w:hAnsi="Times New Roman" w:cs="Times New Roman"/>
                <w:color w:val="000000" w:themeColor="text1"/>
                <w:sz w:val="20"/>
                <w:szCs w:val="20"/>
              </w:rPr>
              <w:t>0</w:t>
            </w:r>
          </w:p>
        </w:tc>
      </w:tr>
      <w:tr w:rsidR="00C52D22" w:rsidRPr="00032C67" w14:paraId="2E47FEEA"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0DFD2DC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bottom w:val="single" w:sz="4" w:space="0" w:color="auto"/>
              <w:right w:val="single" w:sz="4" w:space="0" w:color="auto"/>
            </w:tcBorders>
          </w:tcPr>
          <w:p w14:paraId="44D2685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bottom w:val="single" w:sz="4" w:space="0" w:color="auto"/>
              <w:right w:val="single" w:sz="4" w:space="0" w:color="auto"/>
            </w:tcBorders>
          </w:tcPr>
          <w:p w14:paraId="56F98FC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3F0E55C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23FEB1B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60 </w:t>
            </w:r>
          </w:p>
        </w:tc>
        <w:tc>
          <w:tcPr>
            <w:tcW w:w="1022" w:type="pct"/>
            <w:tcBorders>
              <w:top w:val="single" w:sz="4" w:space="0" w:color="auto"/>
              <w:left w:val="single" w:sz="4" w:space="0" w:color="auto"/>
              <w:bottom w:val="single" w:sz="4" w:space="0" w:color="auto"/>
              <w:right w:val="single" w:sz="4" w:space="0" w:color="auto"/>
            </w:tcBorders>
          </w:tcPr>
          <w:p w14:paraId="7CF50A0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Orașe și municipii cu sisteme de transport urban digitalizate noi sau modernizate</w:t>
            </w:r>
          </w:p>
        </w:tc>
        <w:tc>
          <w:tcPr>
            <w:tcW w:w="487" w:type="pct"/>
            <w:tcBorders>
              <w:top w:val="single" w:sz="4" w:space="0" w:color="auto"/>
              <w:left w:val="single" w:sz="4" w:space="0" w:color="auto"/>
              <w:bottom w:val="single" w:sz="4" w:space="0" w:color="auto"/>
              <w:right w:val="single" w:sz="4" w:space="0" w:color="auto"/>
            </w:tcBorders>
          </w:tcPr>
          <w:p w14:paraId="5F8DB59B" w14:textId="7D9D1A16"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w:t>
            </w:r>
            <w:r w:rsidR="00A45B8E">
              <w:rPr>
                <w:rFonts w:ascii="Times New Roman" w:hAnsi="Times New Roman" w:cs="Times New Roman"/>
                <w:color w:val="000000" w:themeColor="text1"/>
                <w:sz w:val="20"/>
                <w:szCs w:val="20"/>
              </w:rPr>
              <w:t>.</w:t>
            </w:r>
            <w:r w:rsidRPr="00032C67">
              <w:rPr>
                <w:rFonts w:ascii="Times New Roman" w:hAnsi="Times New Roman" w:cs="Times New Roman"/>
                <w:color w:val="000000" w:themeColor="text1"/>
                <w:sz w:val="20"/>
                <w:szCs w:val="20"/>
              </w:rPr>
              <w:t xml:space="preserve"> ora</w:t>
            </w:r>
            <w:r w:rsidR="00A45B8E">
              <w:rPr>
                <w:rFonts w:ascii="Times New Roman" w:hAnsi="Times New Roman" w:cs="Times New Roman"/>
                <w:color w:val="000000" w:themeColor="text1"/>
                <w:sz w:val="20"/>
                <w:szCs w:val="20"/>
              </w:rPr>
              <w:t>ș</w:t>
            </w:r>
            <w:r w:rsidRPr="00032C67">
              <w:rPr>
                <w:rFonts w:ascii="Times New Roman" w:hAnsi="Times New Roman" w:cs="Times New Roman"/>
                <w:color w:val="000000" w:themeColor="text1"/>
                <w:sz w:val="20"/>
                <w:szCs w:val="20"/>
              </w:rPr>
              <w:t>e</w:t>
            </w:r>
          </w:p>
        </w:tc>
        <w:tc>
          <w:tcPr>
            <w:tcW w:w="633" w:type="pct"/>
            <w:tcBorders>
              <w:top w:val="single" w:sz="4" w:space="0" w:color="auto"/>
              <w:left w:val="single" w:sz="4" w:space="0" w:color="auto"/>
              <w:bottom w:val="single" w:sz="4" w:space="0" w:color="auto"/>
              <w:right w:val="single" w:sz="4" w:space="0" w:color="auto"/>
            </w:tcBorders>
          </w:tcPr>
          <w:p w14:paraId="5A7CF537"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06D82D21"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w:t>
            </w:r>
          </w:p>
        </w:tc>
      </w:tr>
      <w:tr w:rsidR="00C52D22" w:rsidRPr="00032C67" w14:paraId="44DE04E3" w14:textId="77777777" w:rsidTr="00C52D22">
        <w:trPr>
          <w:trHeight w:val="340"/>
        </w:trPr>
        <w:tc>
          <w:tcPr>
            <w:tcW w:w="399" w:type="pct"/>
            <w:tcBorders>
              <w:top w:val="single" w:sz="4" w:space="0" w:color="auto"/>
              <w:left w:val="single" w:sz="4" w:space="0" w:color="auto"/>
              <w:right w:val="single" w:sz="4" w:space="0" w:color="auto"/>
            </w:tcBorders>
          </w:tcPr>
          <w:p w14:paraId="1B0B2C2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518" w:type="pct"/>
            <w:tcBorders>
              <w:top w:val="single" w:sz="4" w:space="0" w:color="auto"/>
              <w:left w:val="single" w:sz="4" w:space="0" w:color="auto"/>
              <w:right w:val="single" w:sz="4" w:space="0" w:color="auto"/>
            </w:tcBorders>
          </w:tcPr>
          <w:p w14:paraId="16A8AEA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308" w:type="pct"/>
            <w:tcBorders>
              <w:top w:val="single" w:sz="4" w:space="0" w:color="auto"/>
              <w:left w:val="single" w:sz="4" w:space="0" w:color="auto"/>
              <w:right w:val="single" w:sz="4" w:space="0" w:color="auto"/>
            </w:tcBorders>
          </w:tcPr>
          <w:p w14:paraId="60410D2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right w:val="single" w:sz="4" w:space="0" w:color="auto"/>
            </w:tcBorders>
          </w:tcPr>
          <w:p w14:paraId="3AA1FB1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73297E9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54 </w:t>
            </w:r>
          </w:p>
        </w:tc>
        <w:tc>
          <w:tcPr>
            <w:tcW w:w="1022" w:type="pct"/>
            <w:tcBorders>
              <w:top w:val="single" w:sz="4" w:space="0" w:color="auto"/>
              <w:left w:val="single" w:sz="4" w:space="0" w:color="auto"/>
              <w:bottom w:val="single" w:sz="4" w:space="0" w:color="auto"/>
              <w:right w:val="single" w:sz="4" w:space="0" w:color="auto"/>
            </w:tcBorders>
          </w:tcPr>
          <w:p w14:paraId="19EB12C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Conexiuni intermodale - noi sau modernizate*</w:t>
            </w:r>
          </w:p>
        </w:tc>
        <w:tc>
          <w:tcPr>
            <w:tcW w:w="487" w:type="pct"/>
            <w:tcBorders>
              <w:top w:val="single" w:sz="4" w:space="0" w:color="auto"/>
              <w:left w:val="single" w:sz="4" w:space="0" w:color="auto"/>
              <w:bottom w:val="single" w:sz="4" w:space="0" w:color="auto"/>
              <w:right w:val="single" w:sz="4" w:space="0" w:color="auto"/>
            </w:tcBorders>
          </w:tcPr>
          <w:p w14:paraId="6A3CD3C7" w14:textId="3FFFE3DF"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w:t>
            </w:r>
            <w:r w:rsidR="00A45B8E">
              <w:rPr>
                <w:rFonts w:ascii="Times New Roman" w:hAnsi="Times New Roman" w:cs="Times New Roman"/>
                <w:color w:val="000000" w:themeColor="text1"/>
                <w:sz w:val="20"/>
                <w:szCs w:val="20"/>
              </w:rPr>
              <w:t>.</w:t>
            </w:r>
            <w:r w:rsidRPr="00032C67">
              <w:rPr>
                <w:rFonts w:ascii="Times New Roman" w:hAnsi="Times New Roman" w:cs="Times New Roman"/>
                <w:color w:val="000000" w:themeColor="text1"/>
                <w:sz w:val="20"/>
                <w:szCs w:val="20"/>
              </w:rPr>
              <w:t xml:space="preserve"> conexiuni intermodale</w:t>
            </w:r>
          </w:p>
        </w:tc>
        <w:tc>
          <w:tcPr>
            <w:tcW w:w="633" w:type="pct"/>
            <w:tcBorders>
              <w:top w:val="single" w:sz="4" w:space="0" w:color="auto"/>
              <w:left w:val="single" w:sz="4" w:space="0" w:color="auto"/>
              <w:bottom w:val="single" w:sz="4" w:space="0" w:color="auto"/>
              <w:right w:val="single" w:sz="4" w:space="0" w:color="auto"/>
            </w:tcBorders>
          </w:tcPr>
          <w:p w14:paraId="3A9577EC"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13267187" w14:textId="34BDAF4D" w:rsidR="00C52D22" w:rsidRPr="00672A1E" w:rsidRDefault="000C7786"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r>
    </w:tbl>
    <w:p w14:paraId="146E3ED3" w14:textId="77777777" w:rsidR="00C52D22" w:rsidRPr="00032C67" w:rsidRDefault="00C52D22" w:rsidP="00C52D22">
      <w:pPr>
        <w:rPr>
          <w:rFonts w:ascii="Times New Roman" w:hAnsi="Times New Roman" w:cs="Times New Roman"/>
          <w:color w:val="000000" w:themeColor="text1"/>
          <w:sz w:val="20"/>
          <w:szCs w:val="20"/>
        </w:rPr>
      </w:pPr>
    </w:p>
    <w:p w14:paraId="646CEDA1" w14:textId="77777777" w:rsidR="00C52D22" w:rsidRPr="00032C67" w:rsidRDefault="00C52D22" w:rsidP="00C52D22">
      <w:pPr>
        <w:rPr>
          <w:rFonts w:ascii="Times New Roman" w:hAnsi="Times New Roman" w:cs="Times New Roman"/>
          <w:color w:val="000000" w:themeColor="text1"/>
          <w:sz w:val="20"/>
          <w:szCs w:val="20"/>
        </w:rPr>
      </w:pPr>
    </w:p>
    <w:p w14:paraId="41E5368B" w14:textId="77777777" w:rsidR="00C52D22" w:rsidRPr="00032C67" w:rsidRDefault="00C52D22" w:rsidP="00C52D22">
      <w:pPr>
        <w:rPr>
          <w:rFonts w:ascii="Times New Roman" w:hAnsi="Times New Roman" w:cs="Times New Roman"/>
          <w:color w:val="000000" w:themeColor="text1"/>
          <w:sz w:val="20"/>
          <w:szCs w:val="20"/>
        </w:rPr>
      </w:pPr>
    </w:p>
    <w:p w14:paraId="116A5268" w14:textId="77777777" w:rsidR="00C52D22" w:rsidRPr="00032C67" w:rsidRDefault="00C52D22" w:rsidP="00C52D22">
      <w:pPr>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1362"/>
        <w:gridCol w:w="728"/>
        <w:gridCol w:w="1157"/>
        <w:gridCol w:w="899"/>
        <w:gridCol w:w="2113"/>
        <w:gridCol w:w="1487"/>
        <w:gridCol w:w="1216"/>
        <w:gridCol w:w="1071"/>
        <w:gridCol w:w="1216"/>
        <w:gridCol w:w="1145"/>
        <w:gridCol w:w="1139"/>
      </w:tblGrid>
      <w:tr w:rsidR="00C52D22" w:rsidRPr="00032C67" w14:paraId="03177B8C" w14:textId="77777777" w:rsidTr="00C52D22">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6E82671"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lastRenderedPageBreak/>
              <w:t>Table 3: Result indicators</w:t>
            </w:r>
          </w:p>
        </w:tc>
      </w:tr>
      <w:tr w:rsidR="00672A1E" w:rsidRPr="00032C67" w14:paraId="5C027432" w14:textId="77777777" w:rsidTr="000C7786">
        <w:trPr>
          <w:trHeight w:val="1178"/>
        </w:trPr>
        <w:tc>
          <w:tcPr>
            <w:tcW w:w="365" w:type="pct"/>
            <w:tcBorders>
              <w:top w:val="single" w:sz="4" w:space="0" w:color="auto"/>
              <w:left w:val="single" w:sz="4" w:space="0" w:color="auto"/>
              <w:bottom w:val="single" w:sz="4" w:space="0" w:color="auto"/>
              <w:right w:val="single" w:sz="4" w:space="0" w:color="auto"/>
            </w:tcBorders>
            <w:hideMark/>
          </w:tcPr>
          <w:p w14:paraId="36EB49B4"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480" w:type="pct"/>
            <w:tcBorders>
              <w:top w:val="single" w:sz="4" w:space="0" w:color="auto"/>
              <w:left w:val="single" w:sz="4" w:space="0" w:color="auto"/>
              <w:bottom w:val="single" w:sz="4" w:space="0" w:color="auto"/>
              <w:right w:val="single" w:sz="4" w:space="0" w:color="auto"/>
            </w:tcBorders>
            <w:hideMark/>
          </w:tcPr>
          <w:p w14:paraId="7B775FCC"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262" w:type="pct"/>
            <w:tcBorders>
              <w:top w:val="single" w:sz="4" w:space="0" w:color="auto"/>
              <w:left w:val="single" w:sz="4" w:space="0" w:color="auto"/>
              <w:bottom w:val="single" w:sz="4" w:space="0" w:color="auto"/>
              <w:right w:val="single" w:sz="4" w:space="0" w:color="auto"/>
            </w:tcBorders>
            <w:hideMark/>
          </w:tcPr>
          <w:p w14:paraId="2DA30B0C"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410" w:type="pct"/>
            <w:tcBorders>
              <w:top w:val="single" w:sz="4" w:space="0" w:color="auto"/>
              <w:left w:val="single" w:sz="4" w:space="0" w:color="auto"/>
              <w:bottom w:val="single" w:sz="4" w:space="0" w:color="auto"/>
              <w:right w:val="single" w:sz="4" w:space="0" w:color="auto"/>
            </w:tcBorders>
            <w:hideMark/>
          </w:tcPr>
          <w:p w14:paraId="62EBA19A"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r w:rsidRPr="00032C67">
              <w:rPr>
                <w:rFonts w:ascii="Times New Roman" w:hAnsi="Times New Roman" w:cs="Times New Roman"/>
                <w:color w:val="000000" w:themeColor="text1"/>
                <w:sz w:val="20"/>
                <w:szCs w:val="20"/>
              </w:rPr>
              <w:t xml:space="preserve"> </w:t>
            </w:r>
          </w:p>
        </w:tc>
        <w:tc>
          <w:tcPr>
            <w:tcW w:w="321" w:type="pct"/>
            <w:tcBorders>
              <w:top w:val="single" w:sz="4" w:space="0" w:color="auto"/>
              <w:left w:val="single" w:sz="4" w:space="0" w:color="auto"/>
              <w:bottom w:val="single" w:sz="4" w:space="0" w:color="auto"/>
              <w:right w:val="single" w:sz="4" w:space="0" w:color="auto"/>
            </w:tcBorders>
            <w:hideMark/>
          </w:tcPr>
          <w:p w14:paraId="04A36D69"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738" w:type="pct"/>
            <w:tcBorders>
              <w:top w:val="single" w:sz="4" w:space="0" w:color="auto"/>
              <w:left w:val="single" w:sz="4" w:space="0" w:color="auto"/>
              <w:bottom w:val="single" w:sz="4" w:space="0" w:color="auto"/>
              <w:right w:val="single" w:sz="4" w:space="0" w:color="auto"/>
            </w:tcBorders>
            <w:hideMark/>
          </w:tcPr>
          <w:p w14:paraId="0CA90E2B"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Indicator [255]</w:t>
            </w:r>
          </w:p>
        </w:tc>
        <w:tc>
          <w:tcPr>
            <w:tcW w:w="523" w:type="pct"/>
            <w:tcBorders>
              <w:top w:val="single" w:sz="4" w:space="0" w:color="auto"/>
              <w:left w:val="single" w:sz="4" w:space="0" w:color="auto"/>
              <w:bottom w:val="single" w:sz="4" w:space="0" w:color="auto"/>
              <w:right w:val="single" w:sz="4" w:space="0" w:color="auto"/>
            </w:tcBorders>
            <w:hideMark/>
          </w:tcPr>
          <w:p w14:paraId="4C9143DD"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418" w:type="pct"/>
            <w:tcBorders>
              <w:top w:val="single" w:sz="4" w:space="0" w:color="auto"/>
              <w:left w:val="single" w:sz="4" w:space="0" w:color="auto"/>
              <w:bottom w:val="single" w:sz="4" w:space="0" w:color="auto"/>
              <w:right w:val="single" w:sz="4" w:space="0" w:color="auto"/>
            </w:tcBorders>
            <w:hideMark/>
          </w:tcPr>
          <w:p w14:paraId="7BE5509F"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2752CDB6"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Reference year</w:t>
            </w:r>
          </w:p>
        </w:tc>
        <w:tc>
          <w:tcPr>
            <w:tcW w:w="349" w:type="pct"/>
            <w:tcBorders>
              <w:top w:val="single" w:sz="4" w:space="0" w:color="auto"/>
              <w:left w:val="single" w:sz="4" w:space="0" w:color="auto"/>
              <w:bottom w:val="single" w:sz="4" w:space="0" w:color="auto"/>
              <w:right w:val="single" w:sz="4" w:space="0" w:color="auto"/>
            </w:tcBorders>
          </w:tcPr>
          <w:p w14:paraId="2EAA92F7"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60D4CB05" w14:textId="77777777" w:rsidR="00C52D22" w:rsidRPr="00032C67" w:rsidRDefault="00C52D22" w:rsidP="00C52D22">
            <w:pPr>
              <w:rPr>
                <w:rFonts w:ascii="Times New Roman" w:hAnsi="Times New Roman" w:cs="Times New Roman"/>
                <w:b/>
                <w:color w:val="000000" w:themeColor="text1"/>
                <w:sz w:val="20"/>
                <w:szCs w:val="20"/>
              </w:rPr>
            </w:pPr>
          </w:p>
        </w:tc>
        <w:tc>
          <w:tcPr>
            <w:tcW w:w="429" w:type="pct"/>
            <w:tcBorders>
              <w:top w:val="single" w:sz="4" w:space="0" w:color="auto"/>
              <w:left w:val="single" w:sz="4" w:space="0" w:color="auto"/>
              <w:bottom w:val="single" w:sz="4" w:space="0" w:color="auto"/>
              <w:right w:val="single" w:sz="4" w:space="0" w:color="auto"/>
            </w:tcBorders>
            <w:hideMark/>
          </w:tcPr>
          <w:p w14:paraId="5E7D6EFC"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Source of data [200]</w:t>
            </w:r>
          </w:p>
        </w:tc>
        <w:tc>
          <w:tcPr>
            <w:tcW w:w="335" w:type="pct"/>
            <w:tcBorders>
              <w:top w:val="single" w:sz="4" w:space="0" w:color="auto"/>
              <w:left w:val="single" w:sz="4" w:space="0" w:color="auto"/>
              <w:bottom w:val="single" w:sz="4" w:space="0" w:color="auto"/>
              <w:right w:val="single" w:sz="4" w:space="0" w:color="auto"/>
            </w:tcBorders>
            <w:hideMark/>
          </w:tcPr>
          <w:p w14:paraId="0D17902B" w14:textId="77777777"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Comments [200]</w:t>
            </w:r>
          </w:p>
        </w:tc>
      </w:tr>
      <w:tr w:rsidR="00672A1E" w:rsidRPr="00032C67" w14:paraId="3FB3DDEF" w14:textId="77777777" w:rsidTr="000C7786">
        <w:trPr>
          <w:trHeight w:val="434"/>
        </w:trPr>
        <w:tc>
          <w:tcPr>
            <w:tcW w:w="365" w:type="pct"/>
            <w:tcBorders>
              <w:top w:val="single" w:sz="4" w:space="0" w:color="auto"/>
              <w:left w:val="single" w:sz="4" w:space="0" w:color="auto"/>
              <w:bottom w:val="single" w:sz="4" w:space="0" w:color="auto"/>
              <w:right w:val="single" w:sz="4" w:space="0" w:color="auto"/>
            </w:tcBorders>
          </w:tcPr>
          <w:p w14:paraId="6530934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480" w:type="pct"/>
            <w:tcBorders>
              <w:top w:val="single" w:sz="4" w:space="0" w:color="auto"/>
              <w:left w:val="single" w:sz="4" w:space="0" w:color="auto"/>
              <w:bottom w:val="single" w:sz="4" w:space="0" w:color="auto"/>
              <w:right w:val="single" w:sz="4" w:space="0" w:color="auto"/>
            </w:tcBorders>
          </w:tcPr>
          <w:p w14:paraId="138FFBD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262" w:type="pct"/>
            <w:tcBorders>
              <w:top w:val="single" w:sz="4" w:space="0" w:color="auto"/>
              <w:left w:val="single" w:sz="4" w:space="0" w:color="auto"/>
              <w:bottom w:val="single" w:sz="4" w:space="0" w:color="auto"/>
              <w:right w:val="single" w:sz="4" w:space="0" w:color="auto"/>
            </w:tcBorders>
          </w:tcPr>
          <w:p w14:paraId="15BC4AA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10" w:type="pct"/>
            <w:tcBorders>
              <w:top w:val="single" w:sz="4" w:space="0" w:color="auto"/>
              <w:left w:val="single" w:sz="4" w:space="0" w:color="auto"/>
              <w:bottom w:val="single" w:sz="4" w:space="0" w:color="auto"/>
              <w:right w:val="single" w:sz="4" w:space="0" w:color="auto"/>
            </w:tcBorders>
          </w:tcPr>
          <w:p w14:paraId="7388DEAD"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21" w:type="pct"/>
            <w:tcBorders>
              <w:top w:val="single" w:sz="4" w:space="0" w:color="auto"/>
              <w:left w:val="single" w:sz="4" w:space="0" w:color="auto"/>
              <w:bottom w:val="single" w:sz="4" w:space="0" w:color="auto"/>
              <w:right w:val="single" w:sz="4" w:space="0" w:color="auto"/>
            </w:tcBorders>
          </w:tcPr>
          <w:p w14:paraId="64D3964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RCR 62 </w:t>
            </w:r>
          </w:p>
        </w:tc>
        <w:tc>
          <w:tcPr>
            <w:tcW w:w="738" w:type="pct"/>
            <w:tcBorders>
              <w:top w:val="single" w:sz="4" w:space="0" w:color="auto"/>
              <w:left w:val="single" w:sz="4" w:space="0" w:color="auto"/>
              <w:bottom w:val="single" w:sz="4" w:space="0" w:color="auto"/>
              <w:right w:val="single" w:sz="4" w:space="0" w:color="auto"/>
            </w:tcBorders>
          </w:tcPr>
          <w:p w14:paraId="2438C5F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Număr anual de pasageri ai transporturilor publice noi/modernizate</w:t>
            </w:r>
          </w:p>
        </w:tc>
        <w:tc>
          <w:tcPr>
            <w:tcW w:w="523" w:type="pct"/>
            <w:tcBorders>
              <w:top w:val="single" w:sz="4" w:space="0" w:color="auto"/>
              <w:left w:val="single" w:sz="4" w:space="0" w:color="auto"/>
              <w:bottom w:val="single" w:sz="4" w:space="0" w:color="auto"/>
              <w:right w:val="single" w:sz="4" w:space="0" w:color="auto"/>
            </w:tcBorders>
          </w:tcPr>
          <w:p w14:paraId="3110241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 utilizatori</w:t>
            </w:r>
          </w:p>
        </w:tc>
        <w:tc>
          <w:tcPr>
            <w:tcW w:w="418" w:type="pct"/>
            <w:tcBorders>
              <w:top w:val="single" w:sz="4" w:space="0" w:color="auto"/>
              <w:left w:val="single" w:sz="4" w:space="0" w:color="auto"/>
              <w:bottom w:val="single" w:sz="4" w:space="0" w:color="auto"/>
              <w:right w:val="single" w:sz="4" w:space="0" w:color="auto"/>
            </w:tcBorders>
          </w:tcPr>
          <w:p w14:paraId="53468F5A" w14:textId="6620DFBC"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65</w:t>
            </w:r>
            <w:r w:rsidR="000C7786">
              <w:rPr>
                <w:rFonts w:ascii="Times New Roman" w:hAnsi="Times New Roman" w:cs="Times New Roman"/>
                <w:color w:val="000000" w:themeColor="text1"/>
                <w:sz w:val="20"/>
                <w:szCs w:val="20"/>
              </w:rPr>
              <w:t>5</w:t>
            </w:r>
            <w:r w:rsidRPr="00032C67">
              <w:rPr>
                <w:rFonts w:ascii="Times New Roman" w:hAnsi="Times New Roman" w:cs="Times New Roman"/>
                <w:color w:val="000000" w:themeColor="text1"/>
                <w:sz w:val="20"/>
                <w:szCs w:val="20"/>
              </w:rPr>
              <w:t>.</w:t>
            </w:r>
            <w:r w:rsidR="000C7786">
              <w:rPr>
                <w:rFonts w:ascii="Times New Roman" w:hAnsi="Times New Roman" w:cs="Times New Roman"/>
                <w:color w:val="000000" w:themeColor="text1"/>
                <w:sz w:val="20"/>
                <w:szCs w:val="20"/>
              </w:rPr>
              <w:t>000.000</w:t>
            </w:r>
          </w:p>
        </w:tc>
        <w:tc>
          <w:tcPr>
            <w:tcW w:w="368" w:type="pct"/>
            <w:tcBorders>
              <w:top w:val="single" w:sz="4" w:space="0" w:color="auto"/>
              <w:left w:val="single" w:sz="4" w:space="0" w:color="auto"/>
              <w:bottom w:val="single" w:sz="4" w:space="0" w:color="auto"/>
              <w:right w:val="single" w:sz="4" w:space="0" w:color="auto"/>
            </w:tcBorders>
          </w:tcPr>
          <w:p w14:paraId="54F66495" w14:textId="77777777" w:rsidR="00C52D22" w:rsidRPr="00672A1E" w:rsidRDefault="00C52D22" w:rsidP="00672A1E">
            <w:pPr>
              <w:spacing w:after="0"/>
              <w:jc w:val="cente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2020</w:t>
            </w:r>
          </w:p>
        </w:tc>
        <w:tc>
          <w:tcPr>
            <w:tcW w:w="349" w:type="pct"/>
            <w:tcBorders>
              <w:top w:val="single" w:sz="4" w:space="0" w:color="auto"/>
              <w:left w:val="single" w:sz="4" w:space="0" w:color="auto"/>
              <w:bottom w:val="single" w:sz="4" w:space="0" w:color="auto"/>
              <w:right w:val="single" w:sz="4" w:space="0" w:color="auto"/>
            </w:tcBorders>
          </w:tcPr>
          <w:p w14:paraId="0B7D8FC2" w14:textId="4AB3F059" w:rsidR="00C52D22" w:rsidRPr="00672A1E" w:rsidRDefault="00FB0DC1"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687.750.000</w:t>
            </w:r>
          </w:p>
        </w:tc>
        <w:tc>
          <w:tcPr>
            <w:tcW w:w="429" w:type="pct"/>
            <w:tcBorders>
              <w:top w:val="single" w:sz="4" w:space="0" w:color="auto"/>
              <w:left w:val="single" w:sz="4" w:space="0" w:color="auto"/>
              <w:bottom w:val="single" w:sz="4" w:space="0" w:color="auto"/>
              <w:right w:val="single" w:sz="4" w:space="0" w:color="auto"/>
            </w:tcBorders>
          </w:tcPr>
          <w:p w14:paraId="6B00C0F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INS-TEMPO</w:t>
            </w:r>
          </w:p>
          <w:p w14:paraId="16F7CC7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GOS114B</w:t>
            </w:r>
          </w:p>
        </w:tc>
        <w:tc>
          <w:tcPr>
            <w:tcW w:w="335" w:type="pct"/>
            <w:tcBorders>
              <w:top w:val="single" w:sz="4" w:space="0" w:color="auto"/>
              <w:left w:val="single" w:sz="4" w:space="0" w:color="auto"/>
              <w:bottom w:val="single" w:sz="4" w:space="0" w:color="auto"/>
              <w:right w:val="single" w:sz="4" w:space="0" w:color="auto"/>
            </w:tcBorders>
          </w:tcPr>
          <w:p w14:paraId="3B6C2AD4" w14:textId="77777777" w:rsidR="00C52D22" w:rsidRPr="00032C67" w:rsidRDefault="00C52D22" w:rsidP="00C52D22">
            <w:pPr>
              <w:spacing w:after="0"/>
              <w:rPr>
                <w:rFonts w:ascii="Times New Roman" w:hAnsi="Times New Roman" w:cs="Times New Roman"/>
                <w:color w:val="000000" w:themeColor="text1"/>
                <w:sz w:val="20"/>
                <w:szCs w:val="20"/>
              </w:rPr>
            </w:pPr>
          </w:p>
        </w:tc>
      </w:tr>
      <w:tr w:rsidR="00672A1E" w:rsidRPr="00032C67" w14:paraId="27A3E7E9" w14:textId="77777777" w:rsidTr="000C7786">
        <w:trPr>
          <w:trHeight w:val="434"/>
        </w:trPr>
        <w:tc>
          <w:tcPr>
            <w:tcW w:w="365" w:type="pct"/>
            <w:tcBorders>
              <w:top w:val="single" w:sz="4" w:space="0" w:color="auto"/>
              <w:left w:val="single" w:sz="4" w:space="0" w:color="auto"/>
              <w:bottom w:val="single" w:sz="4" w:space="0" w:color="auto"/>
              <w:right w:val="single" w:sz="4" w:space="0" w:color="auto"/>
            </w:tcBorders>
          </w:tcPr>
          <w:p w14:paraId="7255E84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480" w:type="pct"/>
            <w:tcBorders>
              <w:top w:val="single" w:sz="4" w:space="0" w:color="auto"/>
              <w:left w:val="single" w:sz="4" w:space="0" w:color="auto"/>
              <w:bottom w:val="single" w:sz="4" w:space="0" w:color="auto"/>
              <w:right w:val="single" w:sz="4" w:space="0" w:color="auto"/>
            </w:tcBorders>
          </w:tcPr>
          <w:p w14:paraId="64BCA61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262" w:type="pct"/>
            <w:tcBorders>
              <w:top w:val="single" w:sz="4" w:space="0" w:color="auto"/>
              <w:left w:val="single" w:sz="4" w:space="0" w:color="auto"/>
              <w:bottom w:val="single" w:sz="4" w:space="0" w:color="auto"/>
              <w:right w:val="single" w:sz="4" w:space="0" w:color="auto"/>
            </w:tcBorders>
          </w:tcPr>
          <w:p w14:paraId="343C801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10" w:type="pct"/>
            <w:tcBorders>
              <w:top w:val="single" w:sz="4" w:space="0" w:color="auto"/>
              <w:left w:val="single" w:sz="4" w:space="0" w:color="auto"/>
              <w:bottom w:val="single" w:sz="4" w:space="0" w:color="auto"/>
              <w:right w:val="single" w:sz="4" w:space="0" w:color="auto"/>
            </w:tcBorders>
          </w:tcPr>
          <w:p w14:paraId="100BEED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21" w:type="pct"/>
            <w:tcBorders>
              <w:top w:val="single" w:sz="4" w:space="0" w:color="auto"/>
              <w:left w:val="single" w:sz="4" w:space="0" w:color="auto"/>
              <w:bottom w:val="single" w:sz="4" w:space="0" w:color="auto"/>
              <w:right w:val="single" w:sz="4" w:space="0" w:color="auto"/>
            </w:tcBorders>
          </w:tcPr>
          <w:p w14:paraId="34D6962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RCR 63 </w:t>
            </w:r>
          </w:p>
        </w:tc>
        <w:tc>
          <w:tcPr>
            <w:tcW w:w="738" w:type="pct"/>
            <w:tcBorders>
              <w:top w:val="single" w:sz="4" w:space="0" w:color="auto"/>
              <w:left w:val="single" w:sz="4" w:space="0" w:color="auto"/>
              <w:bottom w:val="single" w:sz="4" w:space="0" w:color="auto"/>
              <w:right w:val="single" w:sz="4" w:space="0" w:color="auto"/>
            </w:tcBorders>
          </w:tcPr>
          <w:p w14:paraId="274C480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Numărul anual de utilizatori ai liniilor de tramvai și de metrou noi/modernizate</w:t>
            </w:r>
          </w:p>
        </w:tc>
        <w:tc>
          <w:tcPr>
            <w:tcW w:w="523" w:type="pct"/>
            <w:tcBorders>
              <w:top w:val="single" w:sz="4" w:space="0" w:color="auto"/>
              <w:left w:val="single" w:sz="4" w:space="0" w:color="auto"/>
              <w:bottom w:val="single" w:sz="4" w:space="0" w:color="auto"/>
              <w:right w:val="single" w:sz="4" w:space="0" w:color="auto"/>
            </w:tcBorders>
          </w:tcPr>
          <w:p w14:paraId="34738B1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 utilizatori</w:t>
            </w:r>
          </w:p>
        </w:tc>
        <w:tc>
          <w:tcPr>
            <w:tcW w:w="418" w:type="pct"/>
            <w:tcBorders>
              <w:top w:val="single" w:sz="4" w:space="0" w:color="auto"/>
              <w:left w:val="single" w:sz="4" w:space="0" w:color="auto"/>
              <w:bottom w:val="single" w:sz="4" w:space="0" w:color="auto"/>
              <w:right w:val="single" w:sz="4" w:space="0" w:color="auto"/>
            </w:tcBorders>
          </w:tcPr>
          <w:p w14:paraId="4FAC79DA" w14:textId="105CF5CF" w:rsidR="00C52D22" w:rsidRPr="00032C67" w:rsidRDefault="000C7786"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214.079.000</w:t>
            </w:r>
          </w:p>
        </w:tc>
        <w:tc>
          <w:tcPr>
            <w:tcW w:w="368" w:type="pct"/>
            <w:tcBorders>
              <w:top w:val="single" w:sz="4" w:space="0" w:color="auto"/>
              <w:left w:val="single" w:sz="4" w:space="0" w:color="auto"/>
              <w:bottom w:val="single" w:sz="4" w:space="0" w:color="auto"/>
              <w:right w:val="single" w:sz="4" w:space="0" w:color="auto"/>
            </w:tcBorders>
          </w:tcPr>
          <w:p w14:paraId="26CB8161" w14:textId="77777777" w:rsidR="00C52D22" w:rsidRPr="00672A1E" w:rsidRDefault="00C52D22" w:rsidP="00672A1E">
            <w:pPr>
              <w:spacing w:after="0"/>
              <w:jc w:val="cente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2020</w:t>
            </w:r>
          </w:p>
        </w:tc>
        <w:tc>
          <w:tcPr>
            <w:tcW w:w="349" w:type="pct"/>
            <w:tcBorders>
              <w:top w:val="single" w:sz="4" w:space="0" w:color="auto"/>
              <w:left w:val="single" w:sz="4" w:space="0" w:color="auto"/>
              <w:bottom w:val="single" w:sz="4" w:space="0" w:color="auto"/>
              <w:right w:val="single" w:sz="4" w:space="0" w:color="auto"/>
            </w:tcBorders>
          </w:tcPr>
          <w:p w14:paraId="682F3044" w14:textId="2F3EDDE7" w:rsidR="00C52D22" w:rsidRPr="00672A1E" w:rsidRDefault="00FB0DC1"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224.782.950</w:t>
            </w:r>
          </w:p>
        </w:tc>
        <w:tc>
          <w:tcPr>
            <w:tcW w:w="429" w:type="pct"/>
            <w:tcBorders>
              <w:top w:val="single" w:sz="4" w:space="0" w:color="auto"/>
              <w:left w:val="single" w:sz="4" w:space="0" w:color="auto"/>
              <w:bottom w:val="single" w:sz="4" w:space="0" w:color="auto"/>
              <w:right w:val="single" w:sz="4" w:space="0" w:color="auto"/>
            </w:tcBorders>
          </w:tcPr>
          <w:p w14:paraId="755B8C3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INS-TEMPO</w:t>
            </w:r>
          </w:p>
          <w:p w14:paraId="541F59A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GOS114B</w:t>
            </w:r>
          </w:p>
        </w:tc>
        <w:tc>
          <w:tcPr>
            <w:tcW w:w="335" w:type="pct"/>
            <w:tcBorders>
              <w:top w:val="single" w:sz="4" w:space="0" w:color="auto"/>
              <w:left w:val="single" w:sz="4" w:space="0" w:color="auto"/>
              <w:bottom w:val="single" w:sz="4" w:space="0" w:color="auto"/>
              <w:right w:val="single" w:sz="4" w:space="0" w:color="auto"/>
            </w:tcBorders>
          </w:tcPr>
          <w:p w14:paraId="51BF015B" w14:textId="77777777" w:rsidR="00C52D22" w:rsidRPr="00032C67" w:rsidRDefault="00C52D22" w:rsidP="00C52D22">
            <w:pPr>
              <w:spacing w:after="0"/>
              <w:rPr>
                <w:rFonts w:ascii="Times New Roman" w:hAnsi="Times New Roman" w:cs="Times New Roman"/>
                <w:color w:val="000000" w:themeColor="text1"/>
                <w:sz w:val="20"/>
                <w:szCs w:val="20"/>
              </w:rPr>
            </w:pPr>
          </w:p>
        </w:tc>
      </w:tr>
      <w:tr w:rsidR="00672A1E" w:rsidRPr="00032C67" w14:paraId="57D7B04A" w14:textId="77777777" w:rsidTr="000C7786">
        <w:trPr>
          <w:trHeight w:val="434"/>
        </w:trPr>
        <w:tc>
          <w:tcPr>
            <w:tcW w:w="365" w:type="pct"/>
            <w:tcBorders>
              <w:top w:val="single" w:sz="4" w:space="0" w:color="auto"/>
              <w:left w:val="single" w:sz="4" w:space="0" w:color="auto"/>
              <w:bottom w:val="single" w:sz="4" w:space="0" w:color="auto"/>
              <w:right w:val="single" w:sz="4" w:space="0" w:color="auto"/>
            </w:tcBorders>
          </w:tcPr>
          <w:p w14:paraId="5604A60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w:t>
            </w:r>
          </w:p>
        </w:tc>
        <w:tc>
          <w:tcPr>
            <w:tcW w:w="480" w:type="pct"/>
            <w:tcBorders>
              <w:top w:val="single" w:sz="4" w:space="0" w:color="auto"/>
              <w:left w:val="single" w:sz="4" w:space="0" w:color="auto"/>
              <w:bottom w:val="single" w:sz="4" w:space="0" w:color="auto"/>
              <w:right w:val="single" w:sz="4" w:space="0" w:color="auto"/>
            </w:tcBorders>
          </w:tcPr>
          <w:p w14:paraId="0B62CA0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2.viii</w:t>
            </w:r>
          </w:p>
        </w:tc>
        <w:tc>
          <w:tcPr>
            <w:tcW w:w="262" w:type="pct"/>
            <w:tcBorders>
              <w:top w:val="single" w:sz="4" w:space="0" w:color="auto"/>
              <w:left w:val="single" w:sz="4" w:space="0" w:color="auto"/>
              <w:bottom w:val="single" w:sz="4" w:space="0" w:color="auto"/>
              <w:right w:val="single" w:sz="4" w:space="0" w:color="auto"/>
            </w:tcBorders>
          </w:tcPr>
          <w:p w14:paraId="67ECC30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10" w:type="pct"/>
            <w:tcBorders>
              <w:top w:val="single" w:sz="4" w:space="0" w:color="auto"/>
              <w:left w:val="single" w:sz="4" w:space="0" w:color="auto"/>
              <w:bottom w:val="single" w:sz="4" w:space="0" w:color="auto"/>
              <w:right w:val="single" w:sz="4" w:space="0" w:color="auto"/>
            </w:tcBorders>
          </w:tcPr>
          <w:p w14:paraId="01020F7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21" w:type="pct"/>
            <w:tcBorders>
              <w:top w:val="single" w:sz="4" w:space="0" w:color="auto"/>
              <w:left w:val="single" w:sz="4" w:space="0" w:color="auto"/>
              <w:bottom w:val="single" w:sz="4" w:space="0" w:color="auto"/>
              <w:right w:val="single" w:sz="4" w:space="0" w:color="auto"/>
            </w:tcBorders>
          </w:tcPr>
          <w:p w14:paraId="4718767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RCR 64 </w:t>
            </w:r>
          </w:p>
        </w:tc>
        <w:tc>
          <w:tcPr>
            <w:tcW w:w="738" w:type="pct"/>
            <w:tcBorders>
              <w:top w:val="single" w:sz="4" w:space="0" w:color="auto"/>
              <w:left w:val="single" w:sz="4" w:space="0" w:color="auto"/>
              <w:bottom w:val="single" w:sz="4" w:space="0" w:color="auto"/>
              <w:right w:val="single" w:sz="4" w:space="0" w:color="auto"/>
            </w:tcBorders>
          </w:tcPr>
          <w:p w14:paraId="10848C9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Numărul anual de utilizatori ai infrastructurilor de ciclism</w:t>
            </w:r>
          </w:p>
        </w:tc>
        <w:tc>
          <w:tcPr>
            <w:tcW w:w="523" w:type="pct"/>
            <w:tcBorders>
              <w:top w:val="single" w:sz="4" w:space="0" w:color="auto"/>
              <w:left w:val="single" w:sz="4" w:space="0" w:color="auto"/>
              <w:bottom w:val="single" w:sz="4" w:space="0" w:color="auto"/>
              <w:right w:val="single" w:sz="4" w:space="0" w:color="auto"/>
            </w:tcBorders>
          </w:tcPr>
          <w:p w14:paraId="4812635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 utilizatori</w:t>
            </w:r>
          </w:p>
        </w:tc>
        <w:tc>
          <w:tcPr>
            <w:tcW w:w="418" w:type="pct"/>
            <w:tcBorders>
              <w:top w:val="single" w:sz="4" w:space="0" w:color="auto"/>
              <w:left w:val="single" w:sz="4" w:space="0" w:color="auto"/>
              <w:bottom w:val="single" w:sz="4" w:space="0" w:color="auto"/>
              <w:right w:val="single" w:sz="4" w:space="0" w:color="auto"/>
            </w:tcBorders>
          </w:tcPr>
          <w:p w14:paraId="047A867C" w14:textId="794ED061" w:rsidR="00C52D22" w:rsidRPr="00032C67" w:rsidRDefault="000C7786"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132.000</w:t>
            </w:r>
          </w:p>
        </w:tc>
        <w:tc>
          <w:tcPr>
            <w:tcW w:w="368" w:type="pct"/>
            <w:tcBorders>
              <w:top w:val="single" w:sz="4" w:space="0" w:color="auto"/>
              <w:left w:val="single" w:sz="4" w:space="0" w:color="auto"/>
              <w:bottom w:val="single" w:sz="4" w:space="0" w:color="auto"/>
              <w:right w:val="single" w:sz="4" w:space="0" w:color="auto"/>
            </w:tcBorders>
          </w:tcPr>
          <w:p w14:paraId="6B85F027" w14:textId="77777777" w:rsidR="00C52D22" w:rsidRPr="00672A1E" w:rsidRDefault="00C52D22" w:rsidP="00672A1E">
            <w:pPr>
              <w:spacing w:after="0"/>
              <w:jc w:val="cente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2020</w:t>
            </w:r>
          </w:p>
        </w:tc>
        <w:tc>
          <w:tcPr>
            <w:tcW w:w="349" w:type="pct"/>
            <w:tcBorders>
              <w:top w:val="single" w:sz="4" w:space="0" w:color="auto"/>
              <w:left w:val="single" w:sz="4" w:space="0" w:color="auto"/>
              <w:bottom w:val="single" w:sz="4" w:space="0" w:color="auto"/>
              <w:right w:val="single" w:sz="4" w:space="0" w:color="auto"/>
            </w:tcBorders>
          </w:tcPr>
          <w:p w14:paraId="0C5AEF59" w14:textId="1871C53A" w:rsidR="00C52D22" w:rsidRPr="00672A1E" w:rsidRDefault="000C7786"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00FB0DC1">
              <w:rPr>
                <w:rFonts w:ascii="Times New Roman" w:hAnsi="Times New Roman" w:cs="Times New Roman"/>
                <w:color w:val="000000" w:themeColor="text1"/>
                <w:sz w:val="20"/>
                <w:szCs w:val="20"/>
              </w:rPr>
              <w:t>51</w:t>
            </w:r>
            <w:r>
              <w:rPr>
                <w:rFonts w:ascii="Times New Roman" w:hAnsi="Times New Roman" w:cs="Times New Roman"/>
                <w:color w:val="000000" w:themeColor="text1"/>
                <w:sz w:val="20"/>
                <w:szCs w:val="20"/>
              </w:rPr>
              <w:t>.</w:t>
            </w:r>
            <w:r w:rsidR="00FB0DC1">
              <w:rPr>
                <w:rFonts w:ascii="Times New Roman" w:hAnsi="Times New Roman" w:cs="Times New Roman"/>
                <w:color w:val="000000" w:themeColor="text1"/>
                <w:sz w:val="20"/>
                <w:szCs w:val="20"/>
              </w:rPr>
              <w:t>8</w:t>
            </w:r>
            <w:r>
              <w:rPr>
                <w:rFonts w:ascii="Times New Roman" w:hAnsi="Times New Roman" w:cs="Times New Roman"/>
                <w:color w:val="000000" w:themeColor="text1"/>
                <w:sz w:val="20"/>
                <w:szCs w:val="20"/>
              </w:rPr>
              <w:t>00</w:t>
            </w:r>
          </w:p>
        </w:tc>
        <w:tc>
          <w:tcPr>
            <w:tcW w:w="429" w:type="pct"/>
            <w:tcBorders>
              <w:top w:val="single" w:sz="4" w:space="0" w:color="auto"/>
              <w:left w:val="single" w:sz="4" w:space="0" w:color="auto"/>
              <w:bottom w:val="single" w:sz="4" w:space="0" w:color="auto"/>
              <w:right w:val="single" w:sz="4" w:space="0" w:color="auto"/>
            </w:tcBorders>
          </w:tcPr>
          <w:p w14:paraId="179CE17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MYSMIS</w:t>
            </w:r>
          </w:p>
          <w:p w14:paraId="7881FADA" w14:textId="77777777" w:rsidR="00C52D22" w:rsidRPr="00032C67" w:rsidRDefault="00C52D22" w:rsidP="00C52D22">
            <w:pPr>
              <w:spacing w:after="0"/>
              <w:rPr>
                <w:rFonts w:ascii="Times New Roman" w:hAnsi="Times New Roman" w:cs="Times New Roman"/>
                <w:color w:val="000000" w:themeColor="text1"/>
                <w:sz w:val="20"/>
                <w:szCs w:val="20"/>
              </w:rPr>
            </w:pPr>
          </w:p>
        </w:tc>
        <w:tc>
          <w:tcPr>
            <w:tcW w:w="335" w:type="pct"/>
            <w:tcBorders>
              <w:top w:val="single" w:sz="4" w:space="0" w:color="auto"/>
              <w:left w:val="single" w:sz="4" w:space="0" w:color="auto"/>
              <w:bottom w:val="single" w:sz="4" w:space="0" w:color="auto"/>
              <w:right w:val="single" w:sz="4" w:space="0" w:color="auto"/>
            </w:tcBorders>
          </w:tcPr>
          <w:p w14:paraId="2D8163A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Based on counters</w:t>
            </w:r>
          </w:p>
        </w:tc>
      </w:tr>
    </w:tbl>
    <w:p w14:paraId="0892E572"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[Point 2.1.1.3 in the Commission proposal has been moved up following changes in Article 17(3)(c) CPR and it is now point 2.1.1.bis]</w:t>
      </w:r>
    </w:p>
    <w:p w14:paraId="067902BC" w14:textId="77777777" w:rsidR="00C52D22" w:rsidRPr="00032C67" w:rsidRDefault="00C52D22" w:rsidP="00C52D22">
      <w:pPr>
        <w:rPr>
          <w:rFonts w:ascii="Times New Roman" w:hAnsi="Times New Roman" w:cs="Times New Roman"/>
          <w:b/>
          <w:color w:val="000000" w:themeColor="text1"/>
          <w:sz w:val="20"/>
          <w:szCs w:val="20"/>
        </w:rPr>
        <w:sectPr w:rsidR="00C52D22" w:rsidRPr="00032C67" w:rsidSect="007B770B">
          <w:pgSz w:w="16838" w:h="11906" w:orient="landscape"/>
          <w:pgMar w:top="1134" w:right="1134" w:bottom="1134" w:left="1134" w:header="567" w:footer="567" w:gutter="0"/>
          <w:cols w:space="720"/>
          <w:docGrid w:linePitch="326"/>
        </w:sectPr>
      </w:pPr>
    </w:p>
    <w:p w14:paraId="6B6AA23D" w14:textId="36B29BD2" w:rsidR="00C52D22" w:rsidRPr="00032C67" w:rsidRDefault="00C52D22" w:rsidP="00C52D22">
      <w:pPr>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lastRenderedPageBreak/>
        <w:t>2.A.1 Prioritatea 3 - O regiune accesibil</w:t>
      </w:r>
      <w:r w:rsidR="00672A1E">
        <w:rPr>
          <w:rFonts w:ascii="Times New Roman" w:hAnsi="Times New Roman" w:cs="Times New Roman"/>
          <w:b/>
          <w:color w:val="000000" w:themeColor="text1"/>
          <w:sz w:val="20"/>
          <w:szCs w:val="20"/>
        </w:rPr>
        <w:t>ă</w:t>
      </w:r>
    </w:p>
    <w:p w14:paraId="74DEE3FC" w14:textId="77777777" w:rsidR="00C52D22" w:rsidRPr="00032C67" w:rsidRDefault="00C52D22" w:rsidP="00C52D22">
      <w:pPr>
        <w:rPr>
          <w:rFonts w:ascii="Times New Roman" w:hAnsi="Times New Roman" w:cs="Times New Roman"/>
          <w:i/>
          <w:iCs/>
          <w:color w:val="000000" w:themeColor="text1"/>
          <w:sz w:val="20"/>
          <w:szCs w:val="20"/>
        </w:rPr>
      </w:pPr>
      <w:r w:rsidRPr="00032C67">
        <w:rPr>
          <w:rFonts w:ascii="Times New Roman" w:hAnsi="Times New Roman" w:cs="Times New Roman"/>
          <w:i/>
          <w:iCs/>
          <w:color w:val="000000" w:themeColor="text1"/>
          <w:sz w:val="20"/>
          <w:szCs w:val="20"/>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52D22" w:rsidRPr="00032C67" w14:paraId="32493354" w14:textId="77777777" w:rsidTr="00C52D22">
        <w:tc>
          <w:tcPr>
            <w:tcW w:w="9322" w:type="dxa"/>
            <w:tcBorders>
              <w:top w:val="single" w:sz="4" w:space="0" w:color="auto"/>
              <w:left w:val="single" w:sz="4" w:space="0" w:color="auto"/>
              <w:bottom w:val="single" w:sz="4" w:space="0" w:color="auto"/>
              <w:right w:val="single" w:sz="4" w:space="0" w:color="auto"/>
            </w:tcBorders>
            <w:hideMark/>
          </w:tcPr>
          <w:p w14:paraId="25DD350E"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youth employment</w:t>
            </w:r>
          </w:p>
        </w:tc>
      </w:tr>
      <w:tr w:rsidR="00C52D22" w:rsidRPr="00032C67" w14:paraId="4943FBD5" w14:textId="77777777" w:rsidTr="00C52D22">
        <w:tc>
          <w:tcPr>
            <w:tcW w:w="9322" w:type="dxa"/>
            <w:tcBorders>
              <w:top w:val="single" w:sz="4" w:space="0" w:color="auto"/>
              <w:left w:val="single" w:sz="4" w:space="0" w:color="auto"/>
              <w:bottom w:val="single" w:sz="4" w:space="0" w:color="auto"/>
              <w:right w:val="single" w:sz="4" w:space="0" w:color="auto"/>
            </w:tcBorders>
            <w:hideMark/>
          </w:tcPr>
          <w:p w14:paraId="3D42DDCE"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innovative actions</w:t>
            </w:r>
          </w:p>
        </w:tc>
      </w:tr>
      <w:tr w:rsidR="00C52D22" w:rsidRPr="00032C67" w14:paraId="1915533D" w14:textId="77777777" w:rsidTr="00C52D22">
        <w:tc>
          <w:tcPr>
            <w:tcW w:w="9322" w:type="dxa"/>
            <w:tcBorders>
              <w:top w:val="single" w:sz="4" w:space="0" w:color="auto"/>
              <w:left w:val="single" w:sz="4" w:space="0" w:color="auto"/>
              <w:bottom w:val="single" w:sz="4" w:space="0" w:color="auto"/>
              <w:right w:val="single" w:sz="4" w:space="0" w:color="auto"/>
            </w:tcBorders>
            <w:hideMark/>
          </w:tcPr>
          <w:p w14:paraId="5020E59B"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 xml:space="preserve"> This is a priority dedicated to support to the most deprived under theto specific objective set out in point (xi) of Art</w:t>
            </w:r>
            <w:r w:rsidRPr="00032C67">
              <w:rPr>
                <w:rFonts w:ascii="Times New Roman" w:hAnsi="Times New Roman" w:cs="Times New Roman"/>
                <w:bCs/>
                <w:color w:val="000000" w:themeColor="text1"/>
                <w:sz w:val="20"/>
                <w:szCs w:val="20"/>
              </w:rPr>
              <w:t>i</w:t>
            </w:r>
            <w:r w:rsidRPr="00032C67">
              <w:rPr>
                <w:rFonts w:ascii="Times New Roman" w:hAnsi="Times New Roman" w:cs="Times New Roman"/>
                <w:color w:val="000000" w:themeColor="text1"/>
                <w:sz w:val="20"/>
                <w:szCs w:val="20"/>
              </w:rPr>
              <w:t>cle 4(1) of the ESF+ regulation**</w:t>
            </w:r>
          </w:p>
        </w:tc>
      </w:tr>
      <w:tr w:rsidR="00C52D22" w:rsidRPr="00032C67" w14:paraId="0CA4A928" w14:textId="77777777" w:rsidTr="00C52D22">
        <w:tc>
          <w:tcPr>
            <w:tcW w:w="9322" w:type="dxa"/>
            <w:tcBorders>
              <w:top w:val="single" w:sz="4" w:space="0" w:color="auto"/>
              <w:left w:val="single" w:sz="4" w:space="0" w:color="auto"/>
              <w:bottom w:val="single" w:sz="4" w:space="0" w:color="auto"/>
              <w:right w:val="single" w:sz="4" w:space="0" w:color="auto"/>
            </w:tcBorders>
            <w:hideMark/>
          </w:tcPr>
          <w:p w14:paraId="6226FC29" w14:textId="77777777" w:rsidR="00C52D22" w:rsidRPr="00032C67" w:rsidRDefault="00C52D22" w:rsidP="00C52D22">
            <w:pPr>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Pr="00032C67">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032C67">
              <w:rPr>
                <w:rFonts w:ascii="Times New Roman" w:hAnsi="Times New Roman" w:cs="Times New Roman"/>
                <w:color w:val="000000" w:themeColor="text1"/>
                <w:sz w:val="20"/>
                <w:szCs w:val="20"/>
              </w:rPr>
              <w:fldChar w:fldCharType="end"/>
            </w:r>
            <w:r w:rsidRPr="00032C67">
              <w:rPr>
                <w:rFonts w:ascii="Times New Roman" w:hAnsi="Times New Roman" w:cs="Times New Roman"/>
                <w:color w:val="000000" w:themeColor="text1"/>
                <w:sz w:val="20"/>
                <w:szCs w:val="20"/>
              </w:rPr>
              <w:t>This is a priority dedicated to support to the most deprived under theto specific objective set out in point (x) of Art</w:t>
            </w:r>
            <w:r w:rsidRPr="00032C67">
              <w:rPr>
                <w:rFonts w:ascii="Times New Roman" w:hAnsi="Times New Roman" w:cs="Times New Roman"/>
                <w:bCs/>
                <w:color w:val="000000" w:themeColor="text1"/>
                <w:sz w:val="20"/>
                <w:szCs w:val="20"/>
              </w:rPr>
              <w:t>i</w:t>
            </w:r>
            <w:r w:rsidRPr="00032C67">
              <w:rPr>
                <w:rFonts w:ascii="Times New Roman" w:hAnsi="Times New Roman" w:cs="Times New Roman"/>
                <w:color w:val="000000" w:themeColor="text1"/>
                <w:sz w:val="20"/>
                <w:szCs w:val="20"/>
              </w:rPr>
              <w:t>cle 4(1) of the ESF+ regulation</w:t>
            </w:r>
            <w:r w:rsidRPr="00032C67">
              <w:rPr>
                <w:rFonts w:ascii="Times New Roman" w:hAnsi="Times New Roman" w:cs="Times New Roman"/>
                <w:b/>
                <w:color w:val="000000" w:themeColor="text1"/>
                <w:sz w:val="20"/>
                <w:szCs w:val="20"/>
                <w:vertAlign w:val="superscript"/>
              </w:rPr>
              <w:footnoteReference w:id="60"/>
            </w:r>
          </w:p>
        </w:tc>
      </w:tr>
    </w:tbl>
    <w:p w14:paraId="23FA2B77" w14:textId="77777777" w:rsidR="00C52D22" w:rsidRPr="00032C67" w:rsidRDefault="00C52D22" w:rsidP="00C52D22">
      <w:pPr>
        <w:rPr>
          <w:rFonts w:ascii="Times New Roman" w:hAnsi="Times New Roman" w:cs="Times New Roman"/>
          <w:i/>
          <w:color w:val="000000" w:themeColor="text1"/>
          <w:sz w:val="20"/>
          <w:szCs w:val="20"/>
        </w:rPr>
      </w:pPr>
      <w:r w:rsidRPr="00032C67">
        <w:rPr>
          <w:rFonts w:ascii="Times New Roman" w:hAnsi="Times New Roman" w:cs="Times New Roman"/>
          <w:i/>
          <w:color w:val="000000" w:themeColor="text1"/>
          <w:sz w:val="20"/>
          <w:szCs w:val="20"/>
        </w:rPr>
        <w:t>* Ticking box applicable to ESF+ priorities. In case of EMFF, title of the priority is pre-defined.</w:t>
      </w:r>
    </w:p>
    <w:p w14:paraId="4F623618" w14:textId="77777777" w:rsidR="00C52D22" w:rsidRPr="00032C67" w:rsidRDefault="00C52D22" w:rsidP="00C52D22">
      <w:pPr>
        <w:rPr>
          <w:rFonts w:ascii="Times New Roman" w:hAnsi="Times New Roman" w:cs="Times New Roman"/>
          <w:i/>
          <w:color w:val="000000" w:themeColor="text1"/>
          <w:sz w:val="20"/>
          <w:szCs w:val="20"/>
        </w:rPr>
      </w:pPr>
      <w:r w:rsidRPr="00032C67">
        <w:rPr>
          <w:rFonts w:ascii="Times New Roman" w:hAnsi="Times New Roman" w:cs="Times New Roman"/>
          <w:i/>
          <w:color w:val="000000" w:themeColor="text1"/>
          <w:sz w:val="20"/>
          <w:szCs w:val="20"/>
        </w:rPr>
        <w:t xml:space="preserve">** If marked go to section 2.A.2.a  </w:t>
      </w:r>
    </w:p>
    <w:p w14:paraId="05C20399"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2.A.2 Indicative breakdown of the programmed resources (EU) by type of intervention </w:t>
      </w:r>
      <w:r w:rsidRPr="00032C67">
        <w:rPr>
          <w:rFonts w:ascii="Times New Roman" w:hAnsi="Times New Roman" w:cs="Times New Roman"/>
          <w:iCs/>
          <w:color w:val="000000" w:themeColor="text1"/>
          <w:sz w:val="20"/>
          <w:szCs w:val="20"/>
        </w:rPr>
        <w:t xml:space="preserve">(not applicable to the EMFF) </w:t>
      </w:r>
      <w:r w:rsidRPr="00032C67">
        <w:rPr>
          <w:rFonts w:ascii="Times New Roman" w:hAnsi="Times New Roman" w:cs="Times New Roman"/>
          <w:i/>
          <w:color w:val="000000" w:themeColor="text1"/>
          <w:sz w:val="20"/>
          <w:szCs w:val="20"/>
        </w:rPr>
        <w:t>[This was point 2.1.1.3 in the Commission proposal and has been moved up following changes in Article 17(3)(c) CPR]</w:t>
      </w:r>
    </w:p>
    <w:p w14:paraId="7F10C5FE" w14:textId="77777777" w:rsidR="00C52D22" w:rsidRPr="00032C67" w:rsidRDefault="00C52D22" w:rsidP="00C52D22">
      <w:pPr>
        <w:rPr>
          <w:rFonts w:ascii="Times New Roman" w:hAnsi="Times New Roman" w:cs="Times New Roman"/>
          <w:b/>
          <w:i/>
          <w:iCs/>
          <w:color w:val="000000" w:themeColor="text1"/>
          <w:sz w:val="20"/>
          <w:szCs w:val="20"/>
        </w:rPr>
      </w:pPr>
      <w:r w:rsidRPr="00032C67">
        <w:rPr>
          <w:rFonts w:ascii="Times New Roman" w:hAnsi="Times New Roman" w:cs="Times New Roman"/>
          <w:i/>
          <w:color w:val="000000" w:themeColor="text1"/>
          <w:sz w:val="20"/>
          <w:szCs w:val="20"/>
        </w:rPr>
        <w:t>Reference: Article 17(3)(c) CPR</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701"/>
        <w:gridCol w:w="3543"/>
        <w:gridCol w:w="2127"/>
      </w:tblGrid>
      <w:tr w:rsidR="00C52D22" w:rsidRPr="00032C67" w14:paraId="2F321351"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41889111"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4: Dimension 1 – intervention field</w:t>
            </w:r>
          </w:p>
        </w:tc>
      </w:tr>
      <w:tr w:rsidR="00C52D22" w:rsidRPr="00032C67" w14:paraId="74912440" w14:textId="77777777" w:rsidTr="00C52D22">
        <w:tc>
          <w:tcPr>
            <w:tcW w:w="1129" w:type="dxa"/>
            <w:tcBorders>
              <w:top w:val="single" w:sz="4" w:space="0" w:color="auto"/>
              <w:left w:val="single" w:sz="4" w:space="0" w:color="auto"/>
              <w:bottom w:val="single" w:sz="4" w:space="0" w:color="auto"/>
              <w:right w:val="single" w:sz="4" w:space="0" w:color="auto"/>
            </w:tcBorders>
            <w:hideMark/>
          </w:tcPr>
          <w:p w14:paraId="2F1BD19C"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993" w:type="dxa"/>
            <w:tcBorders>
              <w:top w:val="single" w:sz="4" w:space="0" w:color="auto"/>
              <w:left w:val="single" w:sz="4" w:space="0" w:color="auto"/>
              <w:bottom w:val="single" w:sz="4" w:space="0" w:color="auto"/>
              <w:right w:val="single" w:sz="4" w:space="0" w:color="auto"/>
            </w:tcBorders>
            <w:hideMark/>
          </w:tcPr>
          <w:p w14:paraId="59451693"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701" w:type="dxa"/>
            <w:tcBorders>
              <w:top w:val="single" w:sz="4" w:space="0" w:color="auto"/>
              <w:left w:val="single" w:sz="4" w:space="0" w:color="auto"/>
              <w:bottom w:val="single" w:sz="4" w:space="0" w:color="auto"/>
              <w:right w:val="single" w:sz="4" w:space="0" w:color="auto"/>
            </w:tcBorders>
            <w:hideMark/>
          </w:tcPr>
          <w:p w14:paraId="4A7FFB7D"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61"/>
            </w:r>
          </w:p>
        </w:tc>
        <w:tc>
          <w:tcPr>
            <w:tcW w:w="3543" w:type="dxa"/>
            <w:tcBorders>
              <w:top w:val="single" w:sz="4" w:space="0" w:color="auto"/>
              <w:left w:val="single" w:sz="4" w:space="0" w:color="auto"/>
              <w:bottom w:val="single" w:sz="4" w:space="0" w:color="auto"/>
              <w:right w:val="single" w:sz="4" w:space="0" w:color="auto"/>
            </w:tcBorders>
            <w:hideMark/>
          </w:tcPr>
          <w:p w14:paraId="2ADFCE71"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127" w:type="dxa"/>
            <w:tcBorders>
              <w:top w:val="single" w:sz="4" w:space="0" w:color="auto"/>
              <w:left w:val="single" w:sz="4" w:space="0" w:color="auto"/>
              <w:bottom w:val="single" w:sz="4" w:space="0" w:color="auto"/>
              <w:right w:val="single" w:sz="4" w:space="0" w:color="auto"/>
            </w:tcBorders>
            <w:hideMark/>
          </w:tcPr>
          <w:p w14:paraId="66FF8B55"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21475520" w14:textId="77777777" w:rsidTr="00C52D22">
        <w:tc>
          <w:tcPr>
            <w:tcW w:w="1129" w:type="dxa"/>
            <w:tcBorders>
              <w:top w:val="single" w:sz="4" w:space="0" w:color="auto"/>
              <w:left w:val="single" w:sz="4" w:space="0" w:color="auto"/>
              <w:bottom w:val="single" w:sz="4" w:space="0" w:color="auto"/>
              <w:right w:val="single" w:sz="4" w:space="0" w:color="auto"/>
            </w:tcBorders>
          </w:tcPr>
          <w:p w14:paraId="7F28AC6C"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4</w:t>
            </w:r>
          </w:p>
        </w:tc>
        <w:tc>
          <w:tcPr>
            <w:tcW w:w="993" w:type="dxa"/>
            <w:tcBorders>
              <w:top w:val="single" w:sz="4" w:space="0" w:color="auto"/>
              <w:left w:val="single" w:sz="4" w:space="0" w:color="auto"/>
              <w:bottom w:val="single" w:sz="4" w:space="0" w:color="auto"/>
              <w:right w:val="single" w:sz="4" w:space="0" w:color="auto"/>
            </w:tcBorders>
          </w:tcPr>
          <w:p w14:paraId="566BB121"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FEDR</w:t>
            </w:r>
          </w:p>
        </w:tc>
        <w:tc>
          <w:tcPr>
            <w:tcW w:w="1701" w:type="dxa"/>
            <w:tcBorders>
              <w:top w:val="single" w:sz="4" w:space="0" w:color="auto"/>
              <w:left w:val="single" w:sz="4" w:space="0" w:color="auto"/>
              <w:bottom w:val="single" w:sz="4" w:space="0" w:color="auto"/>
              <w:right w:val="single" w:sz="4" w:space="0" w:color="auto"/>
            </w:tcBorders>
          </w:tcPr>
          <w:p w14:paraId="7C772F9A"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Mai dezvoltate</w:t>
            </w:r>
          </w:p>
        </w:tc>
        <w:tc>
          <w:tcPr>
            <w:tcW w:w="3543" w:type="dxa"/>
            <w:tcBorders>
              <w:top w:val="single" w:sz="4" w:space="0" w:color="auto"/>
              <w:left w:val="single" w:sz="4" w:space="0" w:color="auto"/>
              <w:bottom w:val="single" w:sz="4" w:space="0" w:color="auto"/>
              <w:right w:val="single" w:sz="4" w:space="0" w:color="auto"/>
            </w:tcBorders>
          </w:tcPr>
          <w:p w14:paraId="036A2760" w14:textId="77777777" w:rsidR="00C52D22" w:rsidRPr="00032C67" w:rsidRDefault="00C52D22" w:rsidP="00C52D22">
            <w:pPr>
              <w:spacing w:after="0"/>
              <w:jc w:val="both"/>
              <w:rPr>
                <w:rFonts w:ascii="Times New Roman" w:hAnsi="Times New Roman" w:cs="Times New Roman"/>
                <w:iCs/>
                <w:color w:val="000000" w:themeColor="text1"/>
                <w:sz w:val="20"/>
                <w:szCs w:val="20"/>
              </w:rPr>
            </w:pPr>
            <w:r w:rsidRPr="00032C67">
              <w:rPr>
                <w:rFonts w:ascii="Times New Roman" w:hAnsi="Times New Roman" w:cs="Times New Roman"/>
                <w:b/>
                <w:iCs/>
                <w:color w:val="000000" w:themeColor="text1"/>
                <w:sz w:val="20"/>
                <w:szCs w:val="20"/>
              </w:rPr>
              <w:t>058</w:t>
            </w:r>
            <w:r w:rsidRPr="00032C67">
              <w:rPr>
                <w:rFonts w:ascii="Times New Roman" w:hAnsi="Times New Roman" w:cs="Times New Roman"/>
                <w:iCs/>
                <w:color w:val="000000" w:themeColor="text1"/>
                <w:sz w:val="20"/>
                <w:szCs w:val="20"/>
              </w:rPr>
              <w:t xml:space="preserve"> Legături rutiere secundare nou construite către rețeaua rutieră și nodurile TEN-T</w:t>
            </w:r>
          </w:p>
        </w:tc>
        <w:tc>
          <w:tcPr>
            <w:tcW w:w="2127" w:type="dxa"/>
            <w:tcBorders>
              <w:top w:val="single" w:sz="4" w:space="0" w:color="auto"/>
              <w:left w:val="single" w:sz="4" w:space="0" w:color="auto"/>
              <w:bottom w:val="single" w:sz="4" w:space="0" w:color="auto"/>
              <w:right w:val="single" w:sz="4" w:space="0" w:color="auto"/>
            </w:tcBorders>
          </w:tcPr>
          <w:p w14:paraId="1A754E3E" w14:textId="77777777"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15.000.000</w:t>
            </w:r>
          </w:p>
        </w:tc>
      </w:tr>
      <w:tr w:rsidR="00C52D22" w:rsidRPr="00032C67" w14:paraId="3A417E90" w14:textId="77777777" w:rsidTr="00C52D22">
        <w:tc>
          <w:tcPr>
            <w:tcW w:w="1129" w:type="dxa"/>
            <w:tcBorders>
              <w:top w:val="single" w:sz="4" w:space="0" w:color="auto"/>
              <w:left w:val="single" w:sz="4" w:space="0" w:color="auto"/>
              <w:bottom w:val="single" w:sz="4" w:space="0" w:color="auto"/>
              <w:right w:val="single" w:sz="4" w:space="0" w:color="auto"/>
            </w:tcBorders>
          </w:tcPr>
          <w:p w14:paraId="489973BB"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4</w:t>
            </w:r>
          </w:p>
        </w:tc>
        <w:tc>
          <w:tcPr>
            <w:tcW w:w="993" w:type="dxa"/>
            <w:tcBorders>
              <w:top w:val="single" w:sz="4" w:space="0" w:color="auto"/>
              <w:left w:val="single" w:sz="4" w:space="0" w:color="auto"/>
              <w:bottom w:val="single" w:sz="4" w:space="0" w:color="auto"/>
              <w:right w:val="single" w:sz="4" w:space="0" w:color="auto"/>
            </w:tcBorders>
          </w:tcPr>
          <w:p w14:paraId="41F9B53C"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FEDR</w:t>
            </w:r>
          </w:p>
        </w:tc>
        <w:tc>
          <w:tcPr>
            <w:tcW w:w="1701" w:type="dxa"/>
            <w:tcBorders>
              <w:top w:val="single" w:sz="4" w:space="0" w:color="auto"/>
              <w:left w:val="single" w:sz="4" w:space="0" w:color="auto"/>
              <w:bottom w:val="single" w:sz="4" w:space="0" w:color="auto"/>
              <w:right w:val="single" w:sz="4" w:space="0" w:color="auto"/>
            </w:tcBorders>
          </w:tcPr>
          <w:p w14:paraId="23AA92A5"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Mai dezvoltate</w:t>
            </w:r>
          </w:p>
        </w:tc>
        <w:tc>
          <w:tcPr>
            <w:tcW w:w="3543" w:type="dxa"/>
            <w:tcBorders>
              <w:top w:val="single" w:sz="4" w:space="0" w:color="auto"/>
              <w:left w:val="single" w:sz="4" w:space="0" w:color="auto"/>
              <w:bottom w:val="single" w:sz="4" w:space="0" w:color="auto"/>
              <w:right w:val="single" w:sz="4" w:space="0" w:color="auto"/>
            </w:tcBorders>
          </w:tcPr>
          <w:p w14:paraId="61C8813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b/>
                <w:color w:val="000000" w:themeColor="text1"/>
                <w:sz w:val="20"/>
                <w:szCs w:val="20"/>
              </w:rPr>
              <w:t>059</w:t>
            </w:r>
            <w:r w:rsidRPr="00032C67">
              <w:rPr>
                <w:rFonts w:ascii="Times New Roman" w:hAnsi="Times New Roman" w:cs="Times New Roman"/>
                <w:color w:val="000000" w:themeColor="text1"/>
                <w:sz w:val="20"/>
                <w:szCs w:val="20"/>
              </w:rPr>
              <w:t xml:space="preserve"> Alte drumuri de acces naționale, regionale și locale nou construite</w:t>
            </w:r>
          </w:p>
        </w:tc>
        <w:tc>
          <w:tcPr>
            <w:tcW w:w="2127" w:type="dxa"/>
            <w:tcBorders>
              <w:top w:val="single" w:sz="4" w:space="0" w:color="auto"/>
              <w:left w:val="single" w:sz="4" w:space="0" w:color="auto"/>
              <w:bottom w:val="single" w:sz="4" w:space="0" w:color="auto"/>
              <w:right w:val="single" w:sz="4" w:space="0" w:color="auto"/>
            </w:tcBorders>
          </w:tcPr>
          <w:p w14:paraId="6412A499" w14:textId="09D4C7F1"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8.</w:t>
            </w:r>
            <w:r w:rsidR="000C7786">
              <w:rPr>
                <w:rFonts w:ascii="Times New Roman" w:hAnsi="Times New Roman" w:cs="Times New Roman"/>
                <w:b/>
                <w:iCs/>
                <w:color w:val="000000" w:themeColor="text1"/>
                <w:sz w:val="20"/>
                <w:szCs w:val="20"/>
              </w:rPr>
              <w:t>12</w:t>
            </w:r>
            <w:r w:rsidRPr="00032C67">
              <w:rPr>
                <w:rFonts w:ascii="Times New Roman" w:hAnsi="Times New Roman" w:cs="Times New Roman"/>
                <w:b/>
                <w:iCs/>
                <w:color w:val="000000" w:themeColor="text1"/>
                <w:sz w:val="20"/>
                <w:szCs w:val="20"/>
              </w:rPr>
              <w:t>5.000</w:t>
            </w:r>
          </w:p>
        </w:tc>
      </w:tr>
      <w:tr w:rsidR="00C52D22" w:rsidRPr="00032C67" w14:paraId="093B1E62" w14:textId="77777777" w:rsidTr="00C52D22">
        <w:tc>
          <w:tcPr>
            <w:tcW w:w="1129" w:type="dxa"/>
            <w:tcBorders>
              <w:top w:val="single" w:sz="4" w:space="0" w:color="auto"/>
              <w:left w:val="single" w:sz="4" w:space="0" w:color="auto"/>
              <w:bottom w:val="single" w:sz="4" w:space="0" w:color="auto"/>
              <w:right w:val="single" w:sz="4" w:space="0" w:color="auto"/>
            </w:tcBorders>
          </w:tcPr>
          <w:p w14:paraId="7DA1334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993" w:type="dxa"/>
            <w:tcBorders>
              <w:top w:val="single" w:sz="4" w:space="0" w:color="auto"/>
              <w:left w:val="single" w:sz="4" w:space="0" w:color="auto"/>
              <w:bottom w:val="single" w:sz="4" w:space="0" w:color="auto"/>
              <w:right w:val="single" w:sz="4" w:space="0" w:color="auto"/>
            </w:tcBorders>
          </w:tcPr>
          <w:p w14:paraId="2C380F6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1701" w:type="dxa"/>
            <w:tcBorders>
              <w:top w:val="single" w:sz="4" w:space="0" w:color="auto"/>
              <w:left w:val="single" w:sz="4" w:space="0" w:color="auto"/>
              <w:bottom w:val="single" w:sz="4" w:space="0" w:color="auto"/>
              <w:right w:val="single" w:sz="4" w:space="0" w:color="auto"/>
            </w:tcBorders>
          </w:tcPr>
          <w:p w14:paraId="7DB353F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543" w:type="dxa"/>
            <w:tcBorders>
              <w:top w:val="single" w:sz="4" w:space="0" w:color="auto"/>
              <w:left w:val="single" w:sz="4" w:space="0" w:color="auto"/>
              <w:bottom w:val="single" w:sz="4" w:space="0" w:color="auto"/>
              <w:right w:val="single" w:sz="4" w:space="0" w:color="auto"/>
            </w:tcBorders>
          </w:tcPr>
          <w:p w14:paraId="63A8B5A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b/>
                <w:color w:val="000000" w:themeColor="text1"/>
                <w:sz w:val="20"/>
                <w:szCs w:val="20"/>
              </w:rPr>
              <w:t xml:space="preserve">062 </w:t>
            </w:r>
            <w:r w:rsidRPr="00032C67">
              <w:rPr>
                <w:rFonts w:ascii="Times New Roman" w:hAnsi="Times New Roman" w:cs="Times New Roman"/>
                <w:color w:val="000000" w:themeColor="text1"/>
                <w:sz w:val="20"/>
                <w:szCs w:val="20"/>
              </w:rPr>
              <w:t>Alte drumuri reconstruite sau îmbunătățite naționale, regionale și locale</w:t>
            </w:r>
          </w:p>
        </w:tc>
        <w:tc>
          <w:tcPr>
            <w:tcW w:w="2127" w:type="dxa"/>
            <w:tcBorders>
              <w:top w:val="single" w:sz="4" w:space="0" w:color="auto"/>
              <w:left w:val="single" w:sz="4" w:space="0" w:color="auto"/>
              <w:bottom w:val="single" w:sz="4" w:space="0" w:color="auto"/>
              <w:right w:val="single" w:sz="4" w:space="0" w:color="auto"/>
            </w:tcBorders>
          </w:tcPr>
          <w:p w14:paraId="5A4E4F0A" w14:textId="17883C6A"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4.</w:t>
            </w:r>
            <w:r w:rsidR="00C609E5">
              <w:rPr>
                <w:rFonts w:ascii="Times New Roman" w:hAnsi="Times New Roman" w:cs="Times New Roman"/>
                <w:b/>
                <w:iCs/>
                <w:color w:val="000000" w:themeColor="text1"/>
                <w:sz w:val="20"/>
                <w:szCs w:val="20"/>
              </w:rPr>
              <w:t>37</w:t>
            </w:r>
            <w:r w:rsidR="00CB1764">
              <w:rPr>
                <w:rFonts w:ascii="Times New Roman" w:hAnsi="Times New Roman" w:cs="Times New Roman"/>
                <w:b/>
                <w:iCs/>
                <w:color w:val="000000" w:themeColor="text1"/>
                <w:sz w:val="20"/>
                <w:szCs w:val="20"/>
              </w:rPr>
              <w:t>5</w:t>
            </w:r>
            <w:r w:rsidRPr="00032C67">
              <w:rPr>
                <w:rFonts w:ascii="Times New Roman" w:hAnsi="Times New Roman" w:cs="Times New Roman"/>
                <w:b/>
                <w:iCs/>
                <w:color w:val="000000" w:themeColor="text1"/>
                <w:sz w:val="20"/>
                <w:szCs w:val="20"/>
              </w:rPr>
              <w:t>.000</w:t>
            </w:r>
          </w:p>
        </w:tc>
      </w:tr>
      <w:tr w:rsidR="00C52D22" w:rsidRPr="00032C67" w14:paraId="5BF5F4FA" w14:textId="77777777" w:rsidTr="00C52D22">
        <w:tc>
          <w:tcPr>
            <w:tcW w:w="1129" w:type="dxa"/>
            <w:tcBorders>
              <w:top w:val="single" w:sz="4" w:space="0" w:color="auto"/>
              <w:left w:val="single" w:sz="4" w:space="0" w:color="auto"/>
              <w:bottom w:val="single" w:sz="4" w:space="0" w:color="auto"/>
              <w:right w:val="single" w:sz="4" w:space="0" w:color="auto"/>
            </w:tcBorders>
          </w:tcPr>
          <w:p w14:paraId="3C0950B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993" w:type="dxa"/>
            <w:tcBorders>
              <w:top w:val="single" w:sz="4" w:space="0" w:color="auto"/>
              <w:left w:val="single" w:sz="4" w:space="0" w:color="auto"/>
              <w:bottom w:val="single" w:sz="4" w:space="0" w:color="auto"/>
              <w:right w:val="single" w:sz="4" w:space="0" w:color="auto"/>
            </w:tcBorders>
          </w:tcPr>
          <w:p w14:paraId="4C6A88B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1701" w:type="dxa"/>
            <w:tcBorders>
              <w:top w:val="single" w:sz="4" w:space="0" w:color="auto"/>
              <w:left w:val="single" w:sz="4" w:space="0" w:color="auto"/>
              <w:bottom w:val="single" w:sz="4" w:space="0" w:color="auto"/>
              <w:right w:val="single" w:sz="4" w:space="0" w:color="auto"/>
            </w:tcBorders>
          </w:tcPr>
          <w:p w14:paraId="2E0CE26D"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543" w:type="dxa"/>
            <w:tcBorders>
              <w:top w:val="single" w:sz="4" w:space="0" w:color="auto"/>
              <w:left w:val="single" w:sz="4" w:space="0" w:color="auto"/>
              <w:bottom w:val="single" w:sz="4" w:space="0" w:color="auto"/>
              <w:right w:val="single" w:sz="4" w:space="0" w:color="auto"/>
            </w:tcBorders>
          </w:tcPr>
          <w:p w14:paraId="3F573DA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b/>
                <w:color w:val="000000" w:themeColor="text1"/>
                <w:sz w:val="20"/>
                <w:szCs w:val="20"/>
              </w:rPr>
              <w:t>079</w:t>
            </w:r>
            <w:r w:rsidRPr="00032C67">
              <w:rPr>
                <w:rFonts w:ascii="Times New Roman" w:hAnsi="Times New Roman" w:cs="Times New Roman"/>
                <w:color w:val="000000" w:themeColor="text1"/>
                <w:sz w:val="20"/>
                <w:szCs w:val="20"/>
              </w:rPr>
              <w:t xml:space="preserve"> Transport multimodal (neurban)</w:t>
            </w:r>
          </w:p>
        </w:tc>
        <w:tc>
          <w:tcPr>
            <w:tcW w:w="2127" w:type="dxa"/>
            <w:tcBorders>
              <w:top w:val="single" w:sz="4" w:space="0" w:color="auto"/>
              <w:left w:val="single" w:sz="4" w:space="0" w:color="auto"/>
              <w:bottom w:val="single" w:sz="4" w:space="0" w:color="auto"/>
              <w:right w:val="single" w:sz="4" w:space="0" w:color="auto"/>
            </w:tcBorders>
          </w:tcPr>
          <w:p w14:paraId="10E5D3AB" w14:textId="77777777"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15.000.000</w:t>
            </w:r>
          </w:p>
        </w:tc>
      </w:tr>
    </w:tbl>
    <w:p w14:paraId="05C3FAF5" w14:textId="77777777" w:rsidR="00C52D22" w:rsidRPr="00032C67" w:rsidRDefault="00C52D22" w:rsidP="00C52D22">
      <w:pPr>
        <w:rPr>
          <w:rFonts w:ascii="Times New Roman" w:hAnsi="Times New Roman" w:cs="Times New Roman"/>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0E822962"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4A7F3E34"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5: Dimension 2 – form of support</w:t>
            </w:r>
          </w:p>
        </w:tc>
      </w:tr>
      <w:tr w:rsidR="00C52D22" w:rsidRPr="00032C67" w14:paraId="68F2A1BA"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327A5BEF"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1B25B6AB"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10DD859B"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62"/>
            </w:r>
          </w:p>
        </w:tc>
        <w:tc>
          <w:tcPr>
            <w:tcW w:w="1984" w:type="dxa"/>
            <w:tcBorders>
              <w:top w:val="single" w:sz="4" w:space="0" w:color="auto"/>
              <w:left w:val="single" w:sz="4" w:space="0" w:color="auto"/>
              <w:bottom w:val="single" w:sz="4" w:space="0" w:color="auto"/>
              <w:right w:val="single" w:sz="4" w:space="0" w:color="auto"/>
            </w:tcBorders>
            <w:hideMark/>
          </w:tcPr>
          <w:p w14:paraId="1D5B49BA"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522823CF"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7142E751" w14:textId="77777777" w:rsidTr="00C52D22">
        <w:tc>
          <w:tcPr>
            <w:tcW w:w="1599" w:type="dxa"/>
            <w:tcBorders>
              <w:top w:val="single" w:sz="4" w:space="0" w:color="auto"/>
              <w:left w:val="single" w:sz="4" w:space="0" w:color="auto"/>
              <w:bottom w:val="single" w:sz="4" w:space="0" w:color="auto"/>
              <w:right w:val="single" w:sz="4" w:space="0" w:color="auto"/>
            </w:tcBorders>
          </w:tcPr>
          <w:p w14:paraId="3F333B21"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4</w:t>
            </w:r>
          </w:p>
        </w:tc>
        <w:tc>
          <w:tcPr>
            <w:tcW w:w="1384" w:type="dxa"/>
            <w:tcBorders>
              <w:top w:val="single" w:sz="4" w:space="0" w:color="auto"/>
              <w:left w:val="single" w:sz="4" w:space="0" w:color="auto"/>
              <w:bottom w:val="single" w:sz="4" w:space="0" w:color="auto"/>
              <w:right w:val="single" w:sz="4" w:space="0" w:color="auto"/>
            </w:tcBorders>
          </w:tcPr>
          <w:p w14:paraId="2B7043AC"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0CE0D96E"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2902106D"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1</w:t>
            </w:r>
          </w:p>
        </w:tc>
        <w:tc>
          <w:tcPr>
            <w:tcW w:w="2694" w:type="dxa"/>
            <w:tcBorders>
              <w:top w:val="single" w:sz="4" w:space="0" w:color="auto"/>
              <w:left w:val="single" w:sz="4" w:space="0" w:color="auto"/>
              <w:bottom w:val="single" w:sz="4" w:space="0" w:color="auto"/>
              <w:right w:val="single" w:sz="4" w:space="0" w:color="auto"/>
            </w:tcBorders>
          </w:tcPr>
          <w:p w14:paraId="4F3CF9AB" w14:textId="77777777"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42.500.000</w:t>
            </w:r>
          </w:p>
        </w:tc>
      </w:tr>
    </w:tbl>
    <w:p w14:paraId="2EB0F23B" w14:textId="77777777" w:rsidR="00C52D22" w:rsidRPr="00032C67" w:rsidRDefault="00C52D22" w:rsidP="00C52D22">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038621BA"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5549992C"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6: Dimension 3 – territorial delivery mechanism and territorial focus</w:t>
            </w:r>
          </w:p>
        </w:tc>
      </w:tr>
      <w:tr w:rsidR="00C52D22" w:rsidRPr="00032C67" w14:paraId="332D9A4D"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4BC88FE5"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8452E4A"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410DAE84"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r w:rsidRPr="00032C67">
              <w:rPr>
                <w:rFonts w:ascii="Times New Roman" w:hAnsi="Times New Roman" w:cs="Times New Roman"/>
                <w:b/>
                <w:iCs/>
                <w:color w:val="000000" w:themeColor="text1"/>
                <w:sz w:val="20"/>
                <w:szCs w:val="20"/>
                <w:vertAlign w:val="superscript"/>
              </w:rPr>
              <w:footnoteReference w:id="63"/>
            </w:r>
          </w:p>
        </w:tc>
        <w:tc>
          <w:tcPr>
            <w:tcW w:w="1984" w:type="dxa"/>
            <w:tcBorders>
              <w:top w:val="single" w:sz="4" w:space="0" w:color="auto"/>
              <w:left w:val="single" w:sz="4" w:space="0" w:color="auto"/>
              <w:bottom w:val="single" w:sz="4" w:space="0" w:color="auto"/>
              <w:right w:val="single" w:sz="4" w:space="0" w:color="auto"/>
            </w:tcBorders>
            <w:hideMark/>
          </w:tcPr>
          <w:p w14:paraId="44ECCB6E"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4B450DC2"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0A5D46DC" w14:textId="77777777" w:rsidTr="00C52D22">
        <w:tc>
          <w:tcPr>
            <w:tcW w:w="1599" w:type="dxa"/>
            <w:tcBorders>
              <w:top w:val="single" w:sz="4" w:space="0" w:color="auto"/>
              <w:left w:val="single" w:sz="4" w:space="0" w:color="auto"/>
              <w:bottom w:val="single" w:sz="4" w:space="0" w:color="auto"/>
              <w:right w:val="single" w:sz="4" w:space="0" w:color="auto"/>
            </w:tcBorders>
          </w:tcPr>
          <w:p w14:paraId="7785591B" w14:textId="77777777" w:rsidR="00C52D22" w:rsidRPr="00032C67" w:rsidRDefault="00C52D22" w:rsidP="00C52D22">
            <w:pPr>
              <w:spacing w:after="0"/>
              <w:rPr>
                <w:rFonts w:ascii="Times New Roman" w:hAnsi="Times New Roman" w:cs="Times New Roman"/>
                <w:iCs/>
                <w:color w:val="000000" w:themeColor="text1"/>
                <w:sz w:val="20"/>
                <w:szCs w:val="20"/>
              </w:rPr>
            </w:pPr>
            <w:r w:rsidRPr="00032C67">
              <w:rPr>
                <w:rFonts w:ascii="Times New Roman" w:hAnsi="Times New Roman" w:cs="Times New Roman"/>
                <w:iCs/>
                <w:color w:val="000000" w:themeColor="text1"/>
                <w:sz w:val="20"/>
                <w:szCs w:val="20"/>
              </w:rPr>
              <w:t>4</w:t>
            </w:r>
          </w:p>
        </w:tc>
        <w:tc>
          <w:tcPr>
            <w:tcW w:w="1384" w:type="dxa"/>
            <w:tcBorders>
              <w:top w:val="single" w:sz="4" w:space="0" w:color="auto"/>
              <w:left w:val="single" w:sz="4" w:space="0" w:color="auto"/>
              <w:bottom w:val="single" w:sz="4" w:space="0" w:color="auto"/>
              <w:right w:val="single" w:sz="4" w:space="0" w:color="auto"/>
            </w:tcBorders>
          </w:tcPr>
          <w:p w14:paraId="51B8588B"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2829B087"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Mai dezvoltate</w:t>
            </w:r>
          </w:p>
        </w:tc>
        <w:tc>
          <w:tcPr>
            <w:tcW w:w="1984" w:type="dxa"/>
            <w:tcBorders>
              <w:top w:val="single" w:sz="4" w:space="0" w:color="auto"/>
              <w:left w:val="single" w:sz="4" w:space="0" w:color="auto"/>
              <w:bottom w:val="single" w:sz="4" w:space="0" w:color="auto"/>
              <w:right w:val="single" w:sz="4" w:space="0" w:color="auto"/>
            </w:tcBorders>
          </w:tcPr>
          <w:p w14:paraId="6265F153"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48</w:t>
            </w:r>
          </w:p>
        </w:tc>
        <w:tc>
          <w:tcPr>
            <w:tcW w:w="2694" w:type="dxa"/>
            <w:tcBorders>
              <w:top w:val="single" w:sz="4" w:space="0" w:color="auto"/>
              <w:left w:val="single" w:sz="4" w:space="0" w:color="auto"/>
              <w:bottom w:val="single" w:sz="4" w:space="0" w:color="auto"/>
              <w:right w:val="single" w:sz="4" w:space="0" w:color="auto"/>
            </w:tcBorders>
          </w:tcPr>
          <w:p w14:paraId="7BE7E586" w14:textId="77777777" w:rsidR="00C52D22" w:rsidRPr="00032C67" w:rsidRDefault="00C52D22" w:rsidP="00C52D22">
            <w:pPr>
              <w:spacing w:after="0"/>
              <w:jc w:val="right"/>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42.500.000</w:t>
            </w:r>
          </w:p>
        </w:tc>
      </w:tr>
    </w:tbl>
    <w:p w14:paraId="37741F18" w14:textId="27DA6004" w:rsidR="00C52D22" w:rsidRDefault="00C52D22" w:rsidP="00C52D22">
      <w:pPr>
        <w:rPr>
          <w:rFonts w:ascii="Times New Roman" w:hAnsi="Times New Roman" w:cs="Times New Roman"/>
          <w:b/>
          <w:iCs/>
          <w:color w:val="000000" w:themeColor="text1"/>
          <w:sz w:val="20"/>
          <w:szCs w:val="20"/>
        </w:rPr>
      </w:pPr>
    </w:p>
    <w:p w14:paraId="7FA23CBC" w14:textId="77777777" w:rsidR="00C609E5" w:rsidRPr="00032C67" w:rsidRDefault="00C609E5" w:rsidP="00C52D22">
      <w:pPr>
        <w:rPr>
          <w:rFonts w:ascii="Times New Roman" w:hAnsi="Times New Roman" w:cs="Times New Roman"/>
          <w:b/>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694"/>
      </w:tblGrid>
      <w:tr w:rsidR="00C52D22" w:rsidRPr="00032C67" w14:paraId="44BE3BA6" w14:textId="77777777" w:rsidTr="00C52D22">
        <w:tc>
          <w:tcPr>
            <w:tcW w:w="9493" w:type="dxa"/>
            <w:gridSpan w:val="5"/>
            <w:tcBorders>
              <w:top w:val="single" w:sz="4" w:space="0" w:color="auto"/>
              <w:left w:val="single" w:sz="4" w:space="0" w:color="auto"/>
              <w:bottom w:val="single" w:sz="4" w:space="0" w:color="auto"/>
              <w:right w:val="single" w:sz="4" w:space="0" w:color="auto"/>
            </w:tcBorders>
            <w:hideMark/>
          </w:tcPr>
          <w:p w14:paraId="7CD9A5E5"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Table 7: Dimension 6 – ESF+ secondary themes</w:t>
            </w:r>
          </w:p>
        </w:tc>
      </w:tr>
      <w:tr w:rsidR="00C52D22" w:rsidRPr="00032C67" w14:paraId="75ED4930" w14:textId="77777777" w:rsidTr="00C52D22">
        <w:tc>
          <w:tcPr>
            <w:tcW w:w="1599" w:type="dxa"/>
            <w:tcBorders>
              <w:top w:val="single" w:sz="4" w:space="0" w:color="auto"/>
              <w:left w:val="single" w:sz="4" w:space="0" w:color="auto"/>
              <w:bottom w:val="single" w:sz="4" w:space="0" w:color="auto"/>
              <w:right w:val="single" w:sz="4" w:space="0" w:color="auto"/>
            </w:tcBorders>
            <w:hideMark/>
          </w:tcPr>
          <w:p w14:paraId="51033A14"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3D7E4E4"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0C74A738"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723FBF25"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 xml:space="preserve">Code </w:t>
            </w:r>
          </w:p>
        </w:tc>
        <w:tc>
          <w:tcPr>
            <w:tcW w:w="2694" w:type="dxa"/>
            <w:tcBorders>
              <w:top w:val="single" w:sz="4" w:space="0" w:color="auto"/>
              <w:left w:val="single" w:sz="4" w:space="0" w:color="auto"/>
              <w:bottom w:val="single" w:sz="4" w:space="0" w:color="auto"/>
              <w:right w:val="single" w:sz="4" w:space="0" w:color="auto"/>
            </w:tcBorders>
            <w:hideMark/>
          </w:tcPr>
          <w:p w14:paraId="1294EA4D" w14:textId="77777777" w:rsidR="00C52D22" w:rsidRPr="00032C67" w:rsidRDefault="00C52D22" w:rsidP="00C52D22">
            <w:pPr>
              <w:spacing w:after="0"/>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t>Amount (EUR)</w:t>
            </w:r>
          </w:p>
        </w:tc>
      </w:tr>
      <w:tr w:rsidR="00C52D22" w:rsidRPr="00032C67" w14:paraId="0ED43E8F" w14:textId="77777777" w:rsidTr="00C52D22">
        <w:tc>
          <w:tcPr>
            <w:tcW w:w="1599" w:type="dxa"/>
            <w:tcBorders>
              <w:top w:val="single" w:sz="4" w:space="0" w:color="auto"/>
              <w:left w:val="single" w:sz="4" w:space="0" w:color="auto"/>
              <w:bottom w:val="single" w:sz="4" w:space="0" w:color="auto"/>
              <w:right w:val="single" w:sz="4" w:space="0" w:color="auto"/>
            </w:tcBorders>
          </w:tcPr>
          <w:p w14:paraId="2B1D9FA3" w14:textId="77777777" w:rsidR="00C52D22" w:rsidRPr="00032C67" w:rsidRDefault="00C52D22" w:rsidP="00C52D22">
            <w:pPr>
              <w:spacing w:after="0"/>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2A820AF4" w14:textId="77777777" w:rsidR="00C52D22" w:rsidRPr="00032C67" w:rsidRDefault="00C52D22" w:rsidP="00C52D22">
            <w:pPr>
              <w:spacing w:after="0"/>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59EB0B34" w14:textId="77777777" w:rsidR="00C52D22" w:rsidRPr="00032C67" w:rsidRDefault="00C52D22" w:rsidP="00C52D22">
            <w:pPr>
              <w:spacing w:after="0"/>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919BE8E" w14:textId="77777777" w:rsidR="00C52D22" w:rsidRPr="00032C67" w:rsidRDefault="00C52D22" w:rsidP="00C52D22">
            <w:pPr>
              <w:spacing w:after="0"/>
              <w:rPr>
                <w:rFonts w:ascii="Times New Roman" w:hAnsi="Times New Roman" w:cs="Times New Roman"/>
                <w:b/>
                <w:iCs/>
                <w:color w:val="000000" w:themeColor="text1"/>
                <w:sz w:val="20"/>
                <w:szCs w:val="20"/>
              </w:rPr>
            </w:pPr>
          </w:p>
        </w:tc>
        <w:tc>
          <w:tcPr>
            <w:tcW w:w="2694" w:type="dxa"/>
            <w:tcBorders>
              <w:top w:val="single" w:sz="4" w:space="0" w:color="auto"/>
              <w:left w:val="single" w:sz="4" w:space="0" w:color="auto"/>
              <w:bottom w:val="single" w:sz="4" w:space="0" w:color="auto"/>
              <w:right w:val="single" w:sz="4" w:space="0" w:color="auto"/>
            </w:tcBorders>
          </w:tcPr>
          <w:p w14:paraId="5BB0204E" w14:textId="77777777" w:rsidR="00C52D22" w:rsidRPr="00032C67" w:rsidRDefault="00C52D22" w:rsidP="00C52D22">
            <w:pPr>
              <w:spacing w:after="0"/>
              <w:rPr>
                <w:rFonts w:ascii="Times New Roman" w:hAnsi="Times New Roman" w:cs="Times New Roman"/>
                <w:b/>
                <w:iCs/>
                <w:color w:val="000000" w:themeColor="text1"/>
                <w:sz w:val="20"/>
                <w:szCs w:val="20"/>
              </w:rPr>
            </w:pPr>
          </w:p>
        </w:tc>
      </w:tr>
    </w:tbl>
    <w:p w14:paraId="7F70AED7" w14:textId="77777777" w:rsidR="00C52D22" w:rsidRPr="00032C67" w:rsidRDefault="00C52D22" w:rsidP="00C52D22">
      <w:pPr>
        <w:tabs>
          <w:tab w:val="left" w:pos="3150"/>
        </w:tabs>
        <w:rPr>
          <w:rFonts w:ascii="Times New Roman" w:hAnsi="Times New Roman" w:cs="Times New Roman"/>
          <w:color w:val="000000" w:themeColor="text1"/>
          <w:sz w:val="20"/>
          <w:szCs w:val="20"/>
        </w:rPr>
      </w:pPr>
    </w:p>
    <w:p w14:paraId="20F06578"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 Obiectiv Specific OS 3.iii  Dezvoltarea unei mobilități naționale, regionale și locale durabile, reziliente în fața schimbărilor climatice, inteligente și intermodale, inclusiv îmbunătățirea accesului la TEN-T și a mobilității transfrontaliere</w:t>
      </w:r>
    </w:p>
    <w:p w14:paraId="41716DB5" w14:textId="77777777" w:rsidR="00C52D22" w:rsidRPr="00032C67" w:rsidRDefault="00C52D22" w:rsidP="00C52D22">
      <w:pPr>
        <w:spacing w:before="240" w:after="240" w:line="360" w:lineRule="auto"/>
        <w:rPr>
          <w:rFonts w:ascii="Times New Roman" w:eastAsia="Times New Roman" w:hAnsi="Times New Roman" w:cs="Times New Roman"/>
          <w:b/>
          <w:iCs/>
          <w:noProof/>
          <w:color w:val="000000" w:themeColor="text1"/>
          <w:sz w:val="20"/>
          <w:szCs w:val="20"/>
        </w:rPr>
      </w:pPr>
      <w:r w:rsidRPr="00032C67">
        <w:rPr>
          <w:rFonts w:ascii="Times New Roman" w:eastAsia="Times New Roman" w:hAnsi="Times New Roman" w:cs="Times New Roman"/>
          <w:b/>
          <w:iCs/>
          <w:noProof/>
          <w:color w:val="000000" w:themeColor="text1"/>
          <w:sz w:val="20"/>
          <w:szCs w:val="20"/>
        </w:rPr>
        <w:t>2.A.3.1 Interventions of the Funds</w:t>
      </w:r>
    </w:p>
    <w:p w14:paraId="378A8CAD"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Reference: Article 17(3)(d)(i),(iii),(iv),(v),(vi);</w:t>
      </w:r>
    </w:p>
    <w:p w14:paraId="59438D1B" w14:textId="77777777" w:rsidR="00C52D22" w:rsidRPr="00032C67" w:rsidRDefault="00C52D22" w:rsidP="00C52D22">
      <w:pPr>
        <w:bidi/>
        <w:spacing w:before="120" w:after="120" w:line="360" w:lineRule="auto"/>
        <w:jc w:val="right"/>
        <w:rPr>
          <w:rFonts w:ascii="Times New Roman" w:eastAsia="Times New Roman" w:hAnsi="Times New Roman" w:cs="Times New Roman"/>
          <w:b/>
          <w:bCs/>
          <w:i/>
          <w:iCs/>
          <w:noProof/>
          <w:color w:val="000000" w:themeColor="text1"/>
          <w:sz w:val="20"/>
          <w:szCs w:val="20"/>
          <w:u w:val="single"/>
        </w:rPr>
      </w:pPr>
      <w:r w:rsidRPr="00032C67">
        <w:rPr>
          <w:rFonts w:ascii="Times New Roman" w:eastAsia="Times New Roman" w:hAnsi="Times New Roman" w:cs="Times New Roman"/>
          <w:i/>
          <w:noProof/>
          <w:color w:val="000000" w:themeColor="text1"/>
          <w:sz w:val="20"/>
          <w:szCs w:val="20"/>
        </w:rPr>
        <w:t>The related types of actions – Article 17(3)(d)(i) CPR; Article 6(2) ESF+</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C52D22" w:rsidRPr="00032C67" w14:paraId="06925099" w14:textId="77777777" w:rsidTr="00C52D22">
        <w:trPr>
          <w:jc w:val="center"/>
        </w:trPr>
        <w:tc>
          <w:tcPr>
            <w:tcW w:w="9776" w:type="dxa"/>
            <w:tcBorders>
              <w:top w:val="single" w:sz="4" w:space="0" w:color="auto"/>
              <w:left w:val="single" w:sz="4" w:space="0" w:color="auto"/>
              <w:bottom w:val="single" w:sz="4" w:space="0" w:color="auto"/>
              <w:right w:val="single" w:sz="4" w:space="0" w:color="auto"/>
            </w:tcBorders>
            <w:hideMark/>
          </w:tcPr>
          <w:p w14:paraId="7A4DCA68"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În 2018 doar 55,01% din lungimea totală a drumurilor la nivelul regiunii București-Ilfov sunt modernizate, în scadere considerabilă în ultimii 5 ani ( - 28,4 % ).  În paralel cu scăderea înregistrată în cadrul drumurilor modernizate se remarcă o creștere accentuată a drumurilor cu îmbrăcăminți ușoare rutiere care reprezintă 40,09% din totalul regional.</w:t>
            </w:r>
          </w:p>
          <w:p w14:paraId="155AE0DE"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5A717126"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 xml:space="preserve">Procesul de suburbanizare nu se mai concentrează de-a lungul principalelor artere de circulație care asigură accesul către București ci se extinde prin circulații secundare care pornesc din principalele artere.  În lipsa unor noi legaturi rutiere noi între București si judetul Ilfov precum  lipsa unor noduri intermodale, retetele de transport si arterele principale vor fi supraîncărcate de traficul rutier si de marfa cauzând congestii, </w:t>
            </w:r>
          </w:p>
          <w:p w14:paraId="4D0EAA1A"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46A0857B"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Odată cu realizarea A0 (prioritar partea de sud) centura Capitalei se va transforma treptat într-o arteră urbană care va aglomera noi dezvoltări în lungul ei. În acest sens, va fi esențială planificare integrată a teritoriilor din lungul vechii centuri pornind de la un parteneriat între București și așezările din periurban. Astfel, pentru a evita străpungeri neorganizate la o distanță foarte mică, așa cum este cazul la drumurile naționale care converg către București, planificarea și ierarhizarea tramei stradale va fi esențială în viitorul apropiat</w:t>
            </w:r>
          </w:p>
          <w:p w14:paraId="172D97F4"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4B2B1E11"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Investițiile în infrastructura de transport vor determina creșterea gradului de mobilitate a persoanelor și bunurilor, diminuandu-se nivelul de congestie, se va asigura accesul mai facil și mai rapid către furnizorii de servicii de sănătate, sociale și educative a populației, ceea ce va determina o creștere a adaptabilității populației la nevoile pieței forței de muncă de la nivel regional/local.</w:t>
            </w:r>
          </w:p>
          <w:p w14:paraId="502D5561"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763156F5"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 xml:space="preserve">Contribuția la promovarea sistemelor de transport durabile şi eliminarea congestiei din cadrul infrastructurii de transport va contribui la creșterea capacității de transport pe conexiunile la rețeaua TEN T și reducerea timpului de deplasare, stimulând utilizarea unor rute alternative pentru vehiculele de mărfă și pasageri. Efecte pozitive sunt estimate a fi induse in mod indirect în dezvoltarea comerțului, inclusiv exterior și la creșterea competitivității regiunii. Se va avea în vedere inclusiv creșterea siguranței rutiere prin investiții specifice, rezilienta la conditii meteorologice extreme și sprijinirea infrastructurilor verzi. </w:t>
            </w:r>
          </w:p>
          <w:p w14:paraId="5DE1E459"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3E02012D"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r w:rsidRPr="00E203F6">
              <w:rPr>
                <w:rFonts w:ascii="Times New Roman" w:hAnsi="Times New Roman" w:cs="Times New Roman"/>
                <w:i/>
                <w:noProof/>
                <w:color w:val="000000" w:themeColor="text1"/>
                <w:sz w:val="20"/>
                <w:szCs w:val="20"/>
              </w:rPr>
              <w:t>Investitiile din PORBI vor avea in vedere inclusiv îmbunătățirea transportului transportului de marfa intermodal care va conduce la creșterea fluxului de marfă transportat pe calea ferată, decarbonizarea transporturilor rutiere, protejarea infrastructurii rutiere;dezvoltarea unor parcuri industriale în jurul terminalelor intermodale, atragerea unui număr sporit de investitori specializați în operațiuni de logistică, depozitare și condiționare de mărfuri, cu efect pozitiv asupra dezvoltării locale și regionale, crearea de noi locuri de muncă la nivel regional.</w:t>
            </w:r>
          </w:p>
          <w:p w14:paraId="6DF3E2D4" w14:textId="77777777" w:rsidR="00E203F6" w:rsidRPr="00E203F6" w:rsidRDefault="00E203F6" w:rsidP="00E203F6">
            <w:pPr>
              <w:spacing w:after="0"/>
              <w:jc w:val="both"/>
              <w:rPr>
                <w:rFonts w:ascii="Times New Roman" w:hAnsi="Times New Roman" w:cs="Times New Roman"/>
                <w:i/>
                <w:noProof/>
                <w:color w:val="000000" w:themeColor="text1"/>
                <w:sz w:val="20"/>
                <w:szCs w:val="20"/>
              </w:rPr>
            </w:pPr>
          </w:p>
          <w:p w14:paraId="4051C3CB" w14:textId="77777777" w:rsidR="00E203F6" w:rsidRPr="00E203F6" w:rsidRDefault="00E203F6" w:rsidP="00E203F6">
            <w:pPr>
              <w:spacing w:after="0"/>
              <w:jc w:val="both"/>
              <w:rPr>
                <w:rFonts w:ascii="Times New Roman" w:hAnsi="Times New Roman" w:cs="Times New Roman"/>
                <w:b/>
                <w:i/>
                <w:iCs/>
                <w:noProof/>
                <w:color w:val="000000" w:themeColor="text1"/>
                <w:sz w:val="20"/>
                <w:szCs w:val="20"/>
              </w:rPr>
            </w:pPr>
            <w:r w:rsidRPr="00E203F6">
              <w:rPr>
                <w:rFonts w:ascii="Times New Roman" w:hAnsi="Times New Roman" w:cs="Times New Roman"/>
                <w:i/>
                <w:iCs/>
                <w:noProof/>
                <w:color w:val="000000" w:themeColor="text1"/>
                <w:sz w:val="20"/>
                <w:szCs w:val="20"/>
              </w:rPr>
              <w:t>Forma de sprijin în cadrul acestor tipuri de actiuni  va fi grantul nerambursabil,</w:t>
            </w:r>
            <w:r w:rsidRPr="00E203F6">
              <w:rPr>
                <w:rFonts w:ascii="Times New Roman" w:hAnsi="Times New Roman" w:cs="Times New Roman"/>
                <w:i/>
                <w:noProof/>
                <w:color w:val="000000" w:themeColor="text1"/>
                <w:sz w:val="20"/>
                <w:szCs w:val="20"/>
              </w:rPr>
              <w:t xml:space="preserve"> </w:t>
            </w:r>
            <w:r w:rsidRPr="00E203F6">
              <w:rPr>
                <w:rFonts w:ascii="Times New Roman" w:hAnsi="Times New Roman" w:cs="Times New Roman"/>
                <w:i/>
                <w:iCs/>
                <w:noProof/>
                <w:color w:val="000000" w:themeColor="text1"/>
                <w:sz w:val="20"/>
                <w:szCs w:val="20"/>
              </w:rPr>
              <w:t xml:space="preserve">iar masurile propuse pentru infratstructura de transport sunt destinate mediului urban și rural iar cea destinata intermodalitatii in mediul rural. </w:t>
            </w:r>
            <w:r w:rsidRPr="00E203F6">
              <w:rPr>
                <w:rFonts w:ascii="Times New Roman" w:hAnsi="Times New Roman" w:cs="Times New Roman"/>
                <w:i/>
                <w:noProof/>
                <w:color w:val="000000" w:themeColor="text1"/>
                <w:sz w:val="20"/>
                <w:szCs w:val="20"/>
              </w:rPr>
              <w:lastRenderedPageBreak/>
              <w:t>Proiectele vor fi prioritizate și corelate cu investițiile prevăzute în MPGT, cu sectoarele deja modernizate din rețeaua națională și județeană de transport, cu tendintele de dezvoltarea a unor localitati/zone precum și cu PMUDBI 2016-2020</w:t>
            </w:r>
          </w:p>
          <w:p w14:paraId="1BD1286D" w14:textId="77777777" w:rsidR="00E203F6" w:rsidRPr="00E203F6" w:rsidRDefault="00E203F6" w:rsidP="00E203F6">
            <w:pPr>
              <w:spacing w:after="0"/>
              <w:jc w:val="both"/>
              <w:rPr>
                <w:rFonts w:ascii="Times New Roman" w:hAnsi="Times New Roman" w:cs="Times New Roman"/>
                <w:i/>
                <w:iCs/>
                <w:noProof/>
                <w:color w:val="000000" w:themeColor="text1"/>
                <w:sz w:val="20"/>
                <w:szCs w:val="20"/>
              </w:rPr>
            </w:pPr>
          </w:p>
          <w:p w14:paraId="4208A3BB" w14:textId="77777777" w:rsidR="00E203F6" w:rsidRPr="00E203F6" w:rsidRDefault="00E203F6" w:rsidP="00E203F6">
            <w:pPr>
              <w:spacing w:after="0"/>
              <w:jc w:val="both"/>
              <w:rPr>
                <w:rFonts w:ascii="Times New Roman" w:hAnsi="Times New Roman" w:cs="Times New Roman"/>
                <w:b/>
                <w:i/>
                <w:iCs/>
                <w:noProof/>
                <w:color w:val="000000" w:themeColor="text1"/>
                <w:sz w:val="20"/>
                <w:szCs w:val="20"/>
              </w:rPr>
            </w:pPr>
            <w:r w:rsidRPr="00E203F6">
              <w:rPr>
                <w:rFonts w:ascii="Times New Roman" w:hAnsi="Times New Roman" w:cs="Times New Roman"/>
                <w:i/>
                <w:iCs/>
                <w:noProof/>
                <w:color w:val="000000" w:themeColor="text1"/>
                <w:sz w:val="20"/>
                <w:szCs w:val="20"/>
              </w:rPr>
              <w:t>Tipuri de operațiuni sprijinite:</w:t>
            </w:r>
          </w:p>
          <w:p w14:paraId="607E175F" w14:textId="77777777" w:rsidR="00E203F6" w:rsidRPr="00E203F6" w:rsidRDefault="00E203F6" w:rsidP="00E203F6">
            <w:pPr>
              <w:spacing w:after="0"/>
              <w:jc w:val="both"/>
              <w:rPr>
                <w:rFonts w:ascii="Times New Roman" w:hAnsi="Times New Roman" w:cs="Times New Roman"/>
                <w:b/>
                <w:i/>
                <w:iCs/>
                <w:noProof/>
                <w:color w:val="000000" w:themeColor="text1"/>
                <w:sz w:val="20"/>
                <w:szCs w:val="20"/>
              </w:rPr>
            </w:pPr>
            <w:r w:rsidRPr="00E203F6">
              <w:rPr>
                <w:rFonts w:ascii="Times New Roman" w:hAnsi="Times New Roman" w:cs="Times New Roman"/>
                <w:b/>
                <w:i/>
                <w:iCs/>
                <w:noProof/>
                <w:color w:val="000000" w:themeColor="text1"/>
                <w:sz w:val="20"/>
                <w:szCs w:val="20"/>
              </w:rPr>
              <w:t xml:space="preserve">- Dezvoltarea legăturilor secundare reabilitate și/sau nou construite către rețeaua și nodurile TEN-T și a intermodalitații </w:t>
            </w:r>
          </w:p>
          <w:p w14:paraId="60537A91" w14:textId="2427C322" w:rsidR="00E203F6" w:rsidRPr="00E203F6" w:rsidRDefault="00E203F6" w:rsidP="00E203F6">
            <w:pPr>
              <w:spacing w:after="0"/>
              <w:jc w:val="both"/>
              <w:rPr>
                <w:rFonts w:ascii="Times New Roman" w:hAnsi="Times New Roman" w:cs="Times New Roman"/>
                <w:i/>
                <w:iCs/>
                <w:noProof/>
                <w:color w:val="000000" w:themeColor="text1"/>
                <w:sz w:val="20"/>
                <w:szCs w:val="20"/>
              </w:rPr>
            </w:pPr>
            <w:r w:rsidRPr="00E203F6">
              <w:rPr>
                <w:rFonts w:ascii="Times New Roman" w:hAnsi="Times New Roman" w:cs="Times New Roman"/>
                <w:i/>
                <w:iCs/>
                <w:noProof/>
                <w:color w:val="000000" w:themeColor="text1"/>
                <w:sz w:val="20"/>
                <w:szCs w:val="20"/>
              </w:rPr>
              <w:t>Investiții destinate construirii/ modernizarii/ reabilitarii/ extinderii infrastructurii (rutiere) care asigură  conectivitatea, directă sau indirectă, la rețeaua si nodurile TEN-T rutiere existente/propuse, în vederea îmbunătățirii parametrilor relevanți ( viteza, siguranța, portanța, nr utilizatori) precum și construirii infrastructurii intermodale (de ex: legaturi rutiere secundare, drumuri judetene,  extinderi la 4 benzi, variante ocolitoare, pasarele pietonale, masuri de siguranță, etc doar pentru asigurarea conectivitatii la TEN-T, terminale intermodale de marfa</w:t>
            </w:r>
            <w:r w:rsidR="006A1267">
              <w:rPr>
                <w:rFonts w:ascii="Times New Roman" w:hAnsi="Times New Roman" w:cs="Times New Roman"/>
                <w:i/>
                <w:iCs/>
                <w:noProof/>
                <w:color w:val="000000" w:themeColor="text1"/>
                <w:sz w:val="20"/>
                <w:szCs w:val="20"/>
              </w:rPr>
              <w:t>, inclusiv infrastructura tehnico-edilitara aferenta.</w:t>
            </w:r>
            <w:r w:rsidRPr="00E203F6">
              <w:rPr>
                <w:rFonts w:ascii="Times New Roman" w:hAnsi="Times New Roman" w:cs="Times New Roman"/>
                <w:i/>
                <w:iCs/>
                <w:noProof/>
                <w:color w:val="000000" w:themeColor="text1"/>
                <w:sz w:val="20"/>
                <w:szCs w:val="20"/>
              </w:rPr>
              <w:t xml:space="preserve"> </w:t>
            </w:r>
          </w:p>
          <w:p w14:paraId="7D91EB75" w14:textId="77777777" w:rsidR="00E203F6" w:rsidRPr="00E203F6" w:rsidRDefault="00E203F6" w:rsidP="00E203F6">
            <w:pPr>
              <w:spacing w:after="0"/>
              <w:jc w:val="both"/>
              <w:rPr>
                <w:rFonts w:ascii="Times New Roman" w:hAnsi="Times New Roman" w:cs="Times New Roman"/>
                <w:i/>
                <w:iCs/>
                <w:noProof/>
                <w:color w:val="000000" w:themeColor="text1"/>
                <w:sz w:val="20"/>
                <w:szCs w:val="20"/>
              </w:rPr>
            </w:pPr>
          </w:p>
          <w:p w14:paraId="6202DF16" w14:textId="77777777" w:rsidR="00E203F6" w:rsidRPr="00E203F6" w:rsidRDefault="00E203F6" w:rsidP="00E203F6">
            <w:pPr>
              <w:spacing w:after="0"/>
              <w:jc w:val="both"/>
              <w:rPr>
                <w:rFonts w:ascii="Times New Roman" w:hAnsi="Times New Roman" w:cs="Times New Roman"/>
                <w:b/>
                <w:i/>
                <w:iCs/>
                <w:noProof/>
                <w:color w:val="000000" w:themeColor="text1"/>
                <w:sz w:val="20"/>
                <w:szCs w:val="20"/>
              </w:rPr>
            </w:pPr>
            <w:r w:rsidRPr="00E203F6">
              <w:rPr>
                <w:rFonts w:ascii="Times New Roman" w:hAnsi="Times New Roman" w:cs="Times New Roman"/>
                <w:b/>
                <w:i/>
                <w:iCs/>
                <w:noProof/>
                <w:color w:val="000000" w:themeColor="text1"/>
                <w:sz w:val="20"/>
                <w:szCs w:val="20"/>
              </w:rPr>
              <w:t xml:space="preserve">- Soluții pentru descongestionarea/fluidizarea traficului </w:t>
            </w:r>
          </w:p>
          <w:p w14:paraId="23354B4D" w14:textId="5410815A" w:rsidR="00E203F6" w:rsidRPr="00A56C35" w:rsidRDefault="00E203F6" w:rsidP="00E203F6">
            <w:pPr>
              <w:spacing w:after="0"/>
              <w:jc w:val="both"/>
              <w:rPr>
                <w:rFonts w:ascii="Times New Roman" w:hAnsi="Times New Roman" w:cs="Times New Roman"/>
                <w:i/>
                <w:iCs/>
                <w:noProof/>
                <w:color w:val="000000" w:themeColor="text1"/>
                <w:sz w:val="20"/>
                <w:szCs w:val="20"/>
              </w:rPr>
            </w:pPr>
            <w:r w:rsidRPr="00E203F6">
              <w:rPr>
                <w:rFonts w:ascii="Times New Roman" w:hAnsi="Times New Roman" w:cs="Times New Roman"/>
                <w:i/>
                <w:iCs/>
                <w:noProof/>
                <w:color w:val="000000" w:themeColor="text1"/>
                <w:sz w:val="20"/>
                <w:szCs w:val="20"/>
              </w:rPr>
              <w:t>Investiții destinate construirii/ modernizării/ reabilitării/ extinderii infrastructurii rutiere in vederea descongestionarii/ fluidizarii traficului (descarcari și pasaje/poduri rutiere, variante ocolitoare, etc)</w:t>
            </w:r>
          </w:p>
          <w:p w14:paraId="4E96898F" w14:textId="77777777" w:rsidR="00E203F6" w:rsidRPr="00E203F6" w:rsidRDefault="00E203F6" w:rsidP="00E203F6">
            <w:pPr>
              <w:spacing w:after="0"/>
              <w:jc w:val="both"/>
              <w:rPr>
                <w:rFonts w:ascii="Times New Roman" w:hAnsi="Times New Roman" w:cs="Times New Roman"/>
                <w:i/>
                <w:iCs/>
                <w:noProof/>
                <w:color w:val="000000" w:themeColor="text1"/>
                <w:sz w:val="20"/>
                <w:szCs w:val="20"/>
              </w:rPr>
            </w:pPr>
          </w:p>
          <w:p w14:paraId="002822D2" w14:textId="77777777" w:rsidR="00E203F6" w:rsidRPr="00E203F6" w:rsidRDefault="00E203F6" w:rsidP="00E203F6">
            <w:pPr>
              <w:spacing w:after="0"/>
              <w:jc w:val="both"/>
              <w:rPr>
                <w:rFonts w:ascii="Times New Roman" w:hAnsi="Times New Roman" w:cs="Times New Roman"/>
                <w:i/>
                <w:iCs/>
                <w:noProof/>
                <w:color w:val="000000" w:themeColor="text1"/>
                <w:sz w:val="20"/>
                <w:szCs w:val="20"/>
              </w:rPr>
            </w:pPr>
            <w:r w:rsidRPr="00E203F6">
              <w:rPr>
                <w:rFonts w:ascii="Times New Roman" w:hAnsi="Times New Roman" w:cs="Times New Roman"/>
                <w:i/>
                <w:iCs/>
                <w:noProof/>
                <w:color w:val="000000" w:themeColor="text1"/>
                <w:sz w:val="20"/>
                <w:szCs w:val="20"/>
              </w:rPr>
              <w:t>Prin PORBI se va finanța creșterea gradului de accesibilitate prin investiții în legături rutiere secundare conectate cu infrastructura TEN-T și soluții pentru decongestionarea/fluidizarea traficului, iar prin POT se va finanța TEN-T rutier, infrastructura rutieră națională, TEN-T feroviar, infrastructura feroviară națională, îmbunătățirea mobilității naționale, căi navigabile și porturi și siguranța rutieră.</w:t>
            </w:r>
          </w:p>
          <w:p w14:paraId="1ECC8D09" w14:textId="77777777" w:rsidR="00E203F6" w:rsidRPr="00E203F6" w:rsidRDefault="00E203F6" w:rsidP="00E203F6">
            <w:pPr>
              <w:spacing w:after="0"/>
              <w:jc w:val="both"/>
              <w:rPr>
                <w:rFonts w:ascii="Times New Roman" w:hAnsi="Times New Roman" w:cs="Times New Roman"/>
                <w:i/>
                <w:iCs/>
                <w:noProof/>
                <w:color w:val="000000" w:themeColor="text1"/>
                <w:sz w:val="20"/>
                <w:szCs w:val="20"/>
              </w:rPr>
            </w:pPr>
          </w:p>
          <w:p w14:paraId="5FBFC5DC" w14:textId="42C57A7C" w:rsidR="00C52D22" w:rsidRPr="00E203F6" w:rsidRDefault="00E203F6" w:rsidP="00C52D22">
            <w:pPr>
              <w:spacing w:after="0"/>
              <w:jc w:val="both"/>
              <w:rPr>
                <w:rFonts w:ascii="Times New Roman" w:hAnsi="Times New Roman" w:cs="Times New Roman"/>
                <w:i/>
                <w:iCs/>
                <w:noProof/>
                <w:color w:val="000000" w:themeColor="text1"/>
                <w:sz w:val="20"/>
                <w:szCs w:val="20"/>
              </w:rPr>
            </w:pPr>
            <w:r>
              <w:rPr>
                <w:rFonts w:ascii="Times New Roman" w:hAnsi="Times New Roman" w:cs="Times New Roman"/>
                <w:i/>
                <w:iCs/>
                <w:noProof/>
                <w:color w:val="000000" w:themeColor="text1"/>
                <w:sz w:val="20"/>
                <w:szCs w:val="20"/>
              </w:rPr>
              <w:t>Î</w:t>
            </w:r>
            <w:r w:rsidRPr="00E203F6">
              <w:rPr>
                <w:rFonts w:ascii="Times New Roman" w:hAnsi="Times New Roman" w:cs="Times New Roman"/>
                <w:i/>
                <w:iCs/>
                <w:noProof/>
                <w:color w:val="000000" w:themeColor="text1"/>
                <w:sz w:val="20"/>
                <w:szCs w:val="20"/>
              </w:rPr>
              <w:t xml:space="preserve">n privinta transportului intermodal, </w:t>
            </w:r>
            <w:r w:rsidRPr="00E203F6">
              <w:rPr>
                <w:rFonts w:ascii="Times New Roman" w:hAnsi="Times New Roman" w:cs="Times New Roman"/>
                <w:b/>
                <w:i/>
                <w:iCs/>
                <w:noProof/>
                <w:color w:val="000000" w:themeColor="text1"/>
                <w:sz w:val="20"/>
                <w:szCs w:val="20"/>
              </w:rPr>
              <w:t xml:space="preserve">POT </w:t>
            </w:r>
            <w:r w:rsidRPr="00E203F6">
              <w:rPr>
                <w:rFonts w:ascii="Times New Roman" w:hAnsi="Times New Roman" w:cs="Times New Roman"/>
                <w:i/>
                <w:iCs/>
                <w:noProof/>
                <w:color w:val="000000" w:themeColor="text1"/>
                <w:sz w:val="20"/>
                <w:szCs w:val="20"/>
              </w:rPr>
              <w:t xml:space="preserve">urmărește sprijinirea investițiilor ce vizează îmbunătăţirea transportului multimodal de mărfuri și călători în orașele din România cu peste 100.000 de locuitori, iar </w:t>
            </w:r>
            <w:r w:rsidRPr="00E203F6">
              <w:rPr>
                <w:rFonts w:ascii="Times New Roman" w:hAnsi="Times New Roman" w:cs="Times New Roman"/>
                <w:b/>
                <w:i/>
                <w:iCs/>
                <w:noProof/>
                <w:color w:val="000000" w:themeColor="text1"/>
                <w:sz w:val="20"/>
                <w:szCs w:val="20"/>
              </w:rPr>
              <w:t xml:space="preserve">PORBI </w:t>
            </w:r>
            <w:r w:rsidRPr="00E203F6">
              <w:rPr>
                <w:rFonts w:ascii="Times New Roman" w:hAnsi="Times New Roman" w:cs="Times New Roman"/>
                <w:i/>
                <w:iCs/>
                <w:noProof/>
                <w:color w:val="000000" w:themeColor="text1"/>
                <w:sz w:val="20"/>
                <w:szCs w:val="20"/>
              </w:rPr>
              <w:t>sprijinirea îmbunătăţirea transportului multimodal de mărfuri in rural (judetul Ilfov)</w:t>
            </w:r>
          </w:p>
          <w:p w14:paraId="5B166E4C" w14:textId="77777777" w:rsidR="00C52D22" w:rsidRPr="00032C67" w:rsidRDefault="00C52D22" w:rsidP="00C52D22">
            <w:pPr>
              <w:spacing w:after="0"/>
              <w:jc w:val="both"/>
              <w:rPr>
                <w:rFonts w:ascii="Times New Roman" w:eastAsia="Times New Roman" w:hAnsi="Times New Roman" w:cs="Times New Roman"/>
                <w:iCs/>
                <w:noProof/>
                <w:color w:val="000000" w:themeColor="text1"/>
                <w:sz w:val="20"/>
                <w:szCs w:val="20"/>
              </w:rPr>
            </w:pPr>
          </w:p>
        </w:tc>
      </w:tr>
    </w:tbl>
    <w:p w14:paraId="362AC224"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lastRenderedPageBreak/>
        <w:t>The main target groups - Article 17(3)(d)(iii):</w:t>
      </w:r>
    </w:p>
    <w:p w14:paraId="35CB8E4E" w14:textId="1DEEBC7B" w:rsidR="00E203F6" w:rsidRPr="00E203F6" w:rsidRDefault="00E203F6" w:rsidP="00E203F6">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Grup țintă</w:t>
      </w:r>
      <w:r>
        <w:rPr>
          <w:rFonts w:ascii="Times New Roman" w:eastAsia="Times New Roman" w:hAnsi="Times New Roman" w:cs="Times New Roman"/>
          <w:i/>
          <w:noProof/>
          <w:color w:val="000000" w:themeColor="text1"/>
          <w:sz w:val="20"/>
          <w:szCs w:val="20"/>
        </w:rPr>
        <w:t>:</w:t>
      </w:r>
      <w:r w:rsidRPr="00E203F6">
        <w:rPr>
          <w:rFonts w:ascii="Times New Roman" w:eastAsia="Times New Roman" w:hAnsi="Times New Roman" w:cs="Times New Roman"/>
          <w:i/>
          <w:noProof/>
          <w:color w:val="000000" w:themeColor="text1"/>
          <w:sz w:val="20"/>
          <w:szCs w:val="20"/>
        </w:rPr>
        <w:t xml:space="preserve"> cetățeni</w:t>
      </w:r>
    </w:p>
    <w:p w14:paraId="58250B6C" w14:textId="77777777" w:rsidR="00E203F6" w:rsidRDefault="00E203F6" w:rsidP="00E203F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 xml:space="preserve">Beneficiari: </w:t>
      </w:r>
    </w:p>
    <w:p w14:paraId="1904C52C" w14:textId="191F12E8" w:rsidR="00E203F6" w:rsidRDefault="00E203F6" w:rsidP="00E203F6">
      <w:pPr>
        <w:pBdr>
          <w:top w:val="single" w:sz="4" w:space="1" w:color="auto"/>
          <w:left w:val="single" w:sz="4" w:space="4" w:color="auto"/>
          <w:bottom w:val="single" w:sz="4" w:space="1" w:color="auto"/>
          <w:right w:val="single" w:sz="4" w:space="4" w:color="auto"/>
        </w:pBdr>
        <w:spacing w:before="120" w:after="120" w:line="360" w:lineRule="auto"/>
        <w:jc w:val="both"/>
        <w:rPr>
          <w:rFonts w:ascii="Times New Roman" w:eastAsia="Times New Roman" w:hAnsi="Times New Roman" w:cs="Times New Roman"/>
          <w:i/>
          <w:noProof/>
          <w:color w:val="000000" w:themeColor="text1"/>
          <w:sz w:val="20"/>
          <w:szCs w:val="20"/>
        </w:rPr>
      </w:pPr>
      <w:r w:rsidRPr="00E203F6">
        <w:rPr>
          <w:rFonts w:ascii="Times New Roman" w:eastAsia="Times New Roman" w:hAnsi="Times New Roman" w:cs="Times New Roman"/>
          <w:i/>
          <w:noProof/>
          <w:color w:val="000000" w:themeColor="text1"/>
          <w:sz w:val="20"/>
          <w:szCs w:val="20"/>
        </w:rPr>
        <w:t>În categoria beneficiarilor sunt incluse toate entitatile care au dreptul de proprietate si/sau de administrare asupra infrastructurii/ concesiune/ superficie/ asupra imobilului (teren si/sau cladire) unde se face investitia., inclusiv parteneriate</w:t>
      </w:r>
      <w:r>
        <w:rPr>
          <w:rFonts w:ascii="Times New Roman" w:eastAsia="Times New Roman" w:hAnsi="Times New Roman" w:cs="Times New Roman"/>
          <w:i/>
          <w:noProof/>
          <w:color w:val="000000" w:themeColor="text1"/>
          <w:sz w:val="20"/>
          <w:szCs w:val="20"/>
        </w:rPr>
        <w:t>.</w:t>
      </w:r>
    </w:p>
    <w:p w14:paraId="7604AEEC" w14:textId="77777777" w:rsidR="00E203F6" w:rsidRPr="00032C67" w:rsidRDefault="00E203F6"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p>
    <w:p w14:paraId="52AAD71F" w14:textId="77777777" w:rsidR="00C52D22" w:rsidRPr="00032C67" w:rsidRDefault="00C52D22" w:rsidP="00C52D22">
      <w:pP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noProof/>
          <w:color w:val="000000" w:themeColor="text1"/>
          <w:sz w:val="20"/>
          <w:szCs w:val="20"/>
        </w:rPr>
        <w:t>Specific territories tageted, including the planned use of territorial tools – Article 17(3)(d)(iv)</w:t>
      </w:r>
    </w:p>
    <w:p w14:paraId="7F0BB512"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7F2E7A8E"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interregional and transnational actions  –Article – 17(3)(d)(v)</w:t>
      </w:r>
    </w:p>
    <w:p w14:paraId="3520A614"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[2 000] N/A</w:t>
      </w:r>
    </w:p>
    <w:p w14:paraId="409016EC" w14:textId="77777777" w:rsidR="00C52D22" w:rsidRPr="00032C67" w:rsidRDefault="00C52D22" w:rsidP="00C52D22">
      <w:pPr>
        <w:spacing w:before="120" w:after="120" w:line="360" w:lineRule="auto"/>
        <w:rPr>
          <w:rFonts w:ascii="Times New Roman" w:eastAsia="Times New Roman" w:hAnsi="Times New Roman" w:cs="Times New Roman"/>
          <w:b/>
          <w:i/>
          <w:iCs/>
          <w:noProof/>
          <w:color w:val="000000" w:themeColor="text1"/>
          <w:sz w:val="20"/>
          <w:szCs w:val="20"/>
        </w:rPr>
      </w:pPr>
      <w:r w:rsidRPr="00032C67">
        <w:rPr>
          <w:rFonts w:ascii="Times New Roman" w:eastAsia="Times New Roman" w:hAnsi="Times New Roman" w:cs="Times New Roman"/>
          <w:i/>
          <w:noProof/>
          <w:color w:val="000000" w:themeColor="text1"/>
          <w:sz w:val="20"/>
          <w:szCs w:val="20"/>
        </w:rPr>
        <w:t>The planned use of financial instruments – Article – 17(3)(d)(vi)</w:t>
      </w:r>
    </w:p>
    <w:p w14:paraId="72CC2469" w14:textId="77777777" w:rsidR="00C52D22" w:rsidRPr="00032C67" w:rsidRDefault="00C52D22" w:rsidP="00C52D2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color w:val="000000" w:themeColor="text1"/>
          <w:sz w:val="20"/>
          <w:szCs w:val="20"/>
        </w:rPr>
      </w:pPr>
      <w:r w:rsidRPr="00032C67">
        <w:rPr>
          <w:rFonts w:ascii="Times New Roman" w:eastAsia="Times New Roman" w:hAnsi="Times New Roman" w:cs="Times New Roman"/>
          <w:i/>
          <w:iCs/>
          <w:noProof/>
          <w:color w:val="000000" w:themeColor="text1"/>
          <w:sz w:val="20"/>
          <w:szCs w:val="20"/>
        </w:rPr>
        <w:t>Text field [1 000] N/A</w:t>
      </w:r>
    </w:p>
    <w:p w14:paraId="1C9DD7B1" w14:textId="77777777" w:rsidR="00C52D22" w:rsidRPr="00032C67" w:rsidRDefault="00C52D22" w:rsidP="00C52D22">
      <w:pPr>
        <w:spacing w:before="120" w:after="120" w:line="240" w:lineRule="auto"/>
        <w:rPr>
          <w:rFonts w:ascii="Times New Roman" w:eastAsia="Times New Roman" w:hAnsi="Times New Roman" w:cs="Times New Roman"/>
          <w:b/>
          <w:iCs/>
          <w:noProof/>
          <w:color w:val="000000" w:themeColor="text1"/>
          <w:sz w:val="20"/>
          <w:szCs w:val="20"/>
        </w:rPr>
        <w:sectPr w:rsidR="00C52D22" w:rsidRPr="00032C67" w:rsidSect="00F000AD">
          <w:headerReference w:type="default" r:id="rId23"/>
          <w:footerReference w:type="default" r:id="rId24"/>
          <w:pgSz w:w="11906" w:h="16838"/>
          <w:pgMar w:top="1134" w:right="1134" w:bottom="1134" w:left="1134" w:header="567" w:footer="567" w:gutter="0"/>
          <w:cols w:space="720"/>
          <w:docGrid w:linePitch="326"/>
        </w:sectPr>
      </w:pPr>
    </w:p>
    <w:p w14:paraId="6E686B67"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b/>
          <w:iCs/>
          <w:color w:val="000000" w:themeColor="text1"/>
          <w:sz w:val="20"/>
          <w:szCs w:val="20"/>
        </w:rPr>
        <w:lastRenderedPageBreak/>
        <w:t>2.A.3.2 Indicators</w:t>
      </w:r>
    </w:p>
    <w:p w14:paraId="36ED40E9" w14:textId="77777777" w:rsidR="00C52D22" w:rsidRPr="00032C67" w:rsidRDefault="00C52D22" w:rsidP="00C52D22">
      <w:pPr>
        <w:rPr>
          <w:rFonts w:ascii="Times New Roman" w:hAnsi="Times New Roman" w:cs="Times New Roman"/>
          <w:b/>
          <w:iCs/>
          <w:color w:val="000000" w:themeColor="text1"/>
          <w:sz w:val="20"/>
          <w:szCs w:val="20"/>
        </w:rPr>
      </w:pPr>
      <w:r w:rsidRPr="00032C67">
        <w:rPr>
          <w:rFonts w:ascii="Times New Roman" w:hAnsi="Times New Roman" w:cs="Times New Roman"/>
          <w:i/>
          <w:color w:val="000000" w:themeColor="text1"/>
          <w:sz w:val="20"/>
          <w:szCs w:val="20"/>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508"/>
        <w:gridCol w:w="897"/>
        <w:gridCol w:w="1532"/>
        <w:gridCol w:w="1418"/>
        <w:gridCol w:w="2976"/>
        <w:gridCol w:w="1418"/>
        <w:gridCol w:w="1843"/>
        <w:gridCol w:w="1805"/>
      </w:tblGrid>
      <w:tr w:rsidR="00C52D22" w:rsidRPr="00032C67" w14:paraId="187DF8BA" w14:textId="77777777" w:rsidTr="00C52D2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46DFF31A"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2: Output indicators</w:t>
            </w:r>
          </w:p>
        </w:tc>
      </w:tr>
      <w:tr w:rsidR="00C52D22" w:rsidRPr="00032C67" w14:paraId="2169FD62" w14:textId="77777777" w:rsidTr="00C52D22">
        <w:trPr>
          <w:trHeight w:val="895"/>
        </w:trPr>
        <w:tc>
          <w:tcPr>
            <w:tcW w:w="399" w:type="pct"/>
            <w:tcBorders>
              <w:top w:val="single" w:sz="4" w:space="0" w:color="auto"/>
              <w:left w:val="single" w:sz="4" w:space="0" w:color="auto"/>
              <w:bottom w:val="single" w:sz="4" w:space="0" w:color="auto"/>
              <w:right w:val="single" w:sz="4" w:space="0" w:color="auto"/>
            </w:tcBorders>
            <w:hideMark/>
          </w:tcPr>
          <w:p w14:paraId="33BBA79A"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518" w:type="pct"/>
            <w:tcBorders>
              <w:top w:val="single" w:sz="4" w:space="0" w:color="auto"/>
              <w:left w:val="single" w:sz="4" w:space="0" w:color="auto"/>
              <w:bottom w:val="single" w:sz="4" w:space="0" w:color="auto"/>
              <w:right w:val="single" w:sz="4" w:space="0" w:color="auto"/>
            </w:tcBorders>
            <w:hideMark/>
          </w:tcPr>
          <w:p w14:paraId="411982F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308" w:type="pct"/>
            <w:tcBorders>
              <w:top w:val="single" w:sz="4" w:space="0" w:color="auto"/>
              <w:left w:val="single" w:sz="4" w:space="0" w:color="auto"/>
              <w:bottom w:val="single" w:sz="4" w:space="0" w:color="auto"/>
              <w:right w:val="single" w:sz="4" w:space="0" w:color="auto"/>
            </w:tcBorders>
            <w:hideMark/>
          </w:tcPr>
          <w:p w14:paraId="0AC2AE54"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526" w:type="pct"/>
            <w:tcBorders>
              <w:top w:val="single" w:sz="4" w:space="0" w:color="auto"/>
              <w:left w:val="single" w:sz="4" w:space="0" w:color="auto"/>
              <w:bottom w:val="single" w:sz="4" w:space="0" w:color="auto"/>
              <w:right w:val="single" w:sz="4" w:space="0" w:color="auto"/>
            </w:tcBorders>
            <w:hideMark/>
          </w:tcPr>
          <w:p w14:paraId="69A6898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p>
        </w:tc>
        <w:tc>
          <w:tcPr>
            <w:tcW w:w="487" w:type="pct"/>
            <w:tcBorders>
              <w:top w:val="single" w:sz="4" w:space="0" w:color="auto"/>
              <w:left w:val="single" w:sz="4" w:space="0" w:color="auto"/>
              <w:bottom w:val="single" w:sz="4" w:space="0" w:color="auto"/>
              <w:right w:val="single" w:sz="4" w:space="0" w:color="auto"/>
            </w:tcBorders>
            <w:hideMark/>
          </w:tcPr>
          <w:p w14:paraId="34F61486"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1022" w:type="pct"/>
            <w:tcBorders>
              <w:top w:val="single" w:sz="4" w:space="0" w:color="auto"/>
              <w:left w:val="single" w:sz="4" w:space="0" w:color="auto"/>
              <w:bottom w:val="single" w:sz="4" w:space="0" w:color="auto"/>
              <w:right w:val="single" w:sz="4" w:space="0" w:color="auto"/>
            </w:tcBorders>
            <w:hideMark/>
          </w:tcPr>
          <w:p w14:paraId="5F7E196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Indicator [255] </w:t>
            </w:r>
          </w:p>
        </w:tc>
        <w:tc>
          <w:tcPr>
            <w:tcW w:w="487" w:type="pct"/>
            <w:tcBorders>
              <w:top w:val="single" w:sz="4" w:space="0" w:color="auto"/>
              <w:left w:val="single" w:sz="4" w:space="0" w:color="auto"/>
              <w:bottom w:val="single" w:sz="4" w:space="0" w:color="auto"/>
              <w:right w:val="single" w:sz="4" w:space="0" w:color="auto"/>
            </w:tcBorders>
            <w:hideMark/>
          </w:tcPr>
          <w:p w14:paraId="03A1F55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633" w:type="pct"/>
            <w:tcBorders>
              <w:top w:val="single" w:sz="4" w:space="0" w:color="auto"/>
              <w:left w:val="single" w:sz="4" w:space="0" w:color="auto"/>
              <w:bottom w:val="single" w:sz="4" w:space="0" w:color="auto"/>
              <w:right w:val="single" w:sz="4" w:space="0" w:color="auto"/>
            </w:tcBorders>
          </w:tcPr>
          <w:p w14:paraId="774CD6E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Milestone (2024)</w:t>
            </w:r>
          </w:p>
          <w:p w14:paraId="59DE2C45"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620" w:type="pct"/>
            <w:tcBorders>
              <w:top w:val="single" w:sz="4" w:space="0" w:color="auto"/>
              <w:left w:val="single" w:sz="4" w:space="0" w:color="auto"/>
              <w:bottom w:val="single" w:sz="4" w:space="0" w:color="auto"/>
              <w:right w:val="single" w:sz="4" w:space="0" w:color="auto"/>
            </w:tcBorders>
          </w:tcPr>
          <w:p w14:paraId="3B553BBE"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4FE1B859" w14:textId="77777777" w:rsidR="00C52D22" w:rsidRPr="00032C67" w:rsidRDefault="00C52D22" w:rsidP="00C52D22">
            <w:pPr>
              <w:spacing w:after="0"/>
              <w:rPr>
                <w:rFonts w:ascii="Times New Roman" w:hAnsi="Times New Roman" w:cs="Times New Roman"/>
                <w:b/>
                <w:color w:val="000000" w:themeColor="text1"/>
                <w:sz w:val="20"/>
                <w:szCs w:val="20"/>
              </w:rPr>
            </w:pPr>
          </w:p>
        </w:tc>
      </w:tr>
      <w:tr w:rsidR="00C52D22" w:rsidRPr="00032C67" w14:paraId="433004EC"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7A2A644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518" w:type="pct"/>
            <w:tcBorders>
              <w:top w:val="single" w:sz="4" w:space="0" w:color="auto"/>
              <w:left w:val="single" w:sz="4" w:space="0" w:color="auto"/>
              <w:bottom w:val="single" w:sz="4" w:space="0" w:color="auto"/>
              <w:right w:val="single" w:sz="4" w:space="0" w:color="auto"/>
            </w:tcBorders>
          </w:tcPr>
          <w:p w14:paraId="4755E32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3.iii</w:t>
            </w:r>
          </w:p>
        </w:tc>
        <w:tc>
          <w:tcPr>
            <w:tcW w:w="308" w:type="pct"/>
            <w:tcBorders>
              <w:top w:val="single" w:sz="4" w:space="0" w:color="auto"/>
              <w:left w:val="single" w:sz="4" w:space="0" w:color="auto"/>
              <w:bottom w:val="single" w:sz="4" w:space="0" w:color="auto"/>
              <w:right w:val="single" w:sz="4" w:space="0" w:color="auto"/>
            </w:tcBorders>
          </w:tcPr>
          <w:p w14:paraId="44F8A756"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1238695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192E9D1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44 </w:t>
            </w:r>
          </w:p>
        </w:tc>
        <w:tc>
          <w:tcPr>
            <w:tcW w:w="1022" w:type="pct"/>
            <w:tcBorders>
              <w:top w:val="single" w:sz="4" w:space="0" w:color="auto"/>
              <w:left w:val="single" w:sz="4" w:space="0" w:color="auto"/>
              <w:bottom w:val="single" w:sz="4" w:space="0" w:color="auto"/>
              <w:right w:val="single" w:sz="4" w:space="0" w:color="auto"/>
            </w:tcBorders>
          </w:tcPr>
          <w:p w14:paraId="2C4DCE8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Lungimea drumurilor noi/îmbunătățite - non TEN-T</w:t>
            </w:r>
          </w:p>
        </w:tc>
        <w:tc>
          <w:tcPr>
            <w:tcW w:w="487" w:type="pct"/>
            <w:tcBorders>
              <w:top w:val="single" w:sz="4" w:space="0" w:color="auto"/>
              <w:left w:val="single" w:sz="4" w:space="0" w:color="auto"/>
              <w:bottom w:val="single" w:sz="4" w:space="0" w:color="auto"/>
              <w:right w:val="single" w:sz="4" w:space="0" w:color="auto"/>
            </w:tcBorders>
          </w:tcPr>
          <w:p w14:paraId="3FF7FF7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km</w:t>
            </w:r>
          </w:p>
        </w:tc>
        <w:tc>
          <w:tcPr>
            <w:tcW w:w="633" w:type="pct"/>
            <w:tcBorders>
              <w:top w:val="single" w:sz="4" w:space="0" w:color="auto"/>
              <w:left w:val="single" w:sz="4" w:space="0" w:color="auto"/>
              <w:bottom w:val="single" w:sz="4" w:space="0" w:color="auto"/>
              <w:right w:val="single" w:sz="4" w:space="0" w:color="auto"/>
            </w:tcBorders>
          </w:tcPr>
          <w:p w14:paraId="2810081E"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0A142DDC" w14:textId="056DD65D"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w:t>
            </w:r>
            <w:r w:rsidR="00FB0DC1">
              <w:rPr>
                <w:rFonts w:ascii="Times New Roman" w:hAnsi="Times New Roman" w:cs="Times New Roman"/>
                <w:color w:val="000000" w:themeColor="text1"/>
                <w:sz w:val="20"/>
                <w:szCs w:val="20"/>
              </w:rPr>
              <w:t>3</w:t>
            </w:r>
          </w:p>
        </w:tc>
      </w:tr>
      <w:tr w:rsidR="00C52D22" w:rsidRPr="00032C67" w14:paraId="187959B8" w14:textId="77777777" w:rsidTr="00C52D22">
        <w:trPr>
          <w:trHeight w:val="340"/>
        </w:trPr>
        <w:tc>
          <w:tcPr>
            <w:tcW w:w="399" w:type="pct"/>
            <w:tcBorders>
              <w:top w:val="single" w:sz="4" w:space="0" w:color="auto"/>
              <w:left w:val="single" w:sz="4" w:space="0" w:color="auto"/>
              <w:bottom w:val="single" w:sz="4" w:space="0" w:color="auto"/>
              <w:right w:val="single" w:sz="4" w:space="0" w:color="auto"/>
            </w:tcBorders>
          </w:tcPr>
          <w:p w14:paraId="2439ADD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518" w:type="pct"/>
            <w:tcBorders>
              <w:top w:val="single" w:sz="4" w:space="0" w:color="auto"/>
              <w:left w:val="single" w:sz="4" w:space="0" w:color="auto"/>
              <w:bottom w:val="single" w:sz="4" w:space="0" w:color="auto"/>
              <w:right w:val="single" w:sz="4" w:space="0" w:color="auto"/>
            </w:tcBorders>
          </w:tcPr>
          <w:p w14:paraId="53CE343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3.iii</w:t>
            </w:r>
          </w:p>
        </w:tc>
        <w:tc>
          <w:tcPr>
            <w:tcW w:w="308" w:type="pct"/>
            <w:tcBorders>
              <w:top w:val="single" w:sz="4" w:space="0" w:color="auto"/>
              <w:left w:val="single" w:sz="4" w:space="0" w:color="auto"/>
              <w:bottom w:val="single" w:sz="4" w:space="0" w:color="auto"/>
              <w:right w:val="single" w:sz="4" w:space="0" w:color="auto"/>
            </w:tcBorders>
          </w:tcPr>
          <w:p w14:paraId="28B53303"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bottom w:val="single" w:sz="4" w:space="0" w:color="auto"/>
              <w:right w:val="single" w:sz="4" w:space="0" w:color="auto"/>
            </w:tcBorders>
          </w:tcPr>
          <w:p w14:paraId="4A72D38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322AC3C8"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RCO 46 </w:t>
            </w:r>
          </w:p>
        </w:tc>
        <w:tc>
          <w:tcPr>
            <w:tcW w:w="1022" w:type="pct"/>
            <w:tcBorders>
              <w:top w:val="single" w:sz="4" w:space="0" w:color="auto"/>
              <w:left w:val="single" w:sz="4" w:space="0" w:color="auto"/>
              <w:bottom w:val="single" w:sz="4" w:space="0" w:color="auto"/>
              <w:right w:val="single" w:sz="4" w:space="0" w:color="auto"/>
            </w:tcBorders>
          </w:tcPr>
          <w:p w14:paraId="2DA5974A"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Lungimea drumurilor reconstruite sau modernizate non TEN-T  </w:t>
            </w:r>
          </w:p>
        </w:tc>
        <w:tc>
          <w:tcPr>
            <w:tcW w:w="487" w:type="pct"/>
            <w:tcBorders>
              <w:top w:val="single" w:sz="4" w:space="0" w:color="auto"/>
              <w:left w:val="single" w:sz="4" w:space="0" w:color="auto"/>
              <w:bottom w:val="single" w:sz="4" w:space="0" w:color="auto"/>
              <w:right w:val="single" w:sz="4" w:space="0" w:color="auto"/>
            </w:tcBorders>
          </w:tcPr>
          <w:p w14:paraId="44A9BE3C"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km</w:t>
            </w:r>
          </w:p>
        </w:tc>
        <w:tc>
          <w:tcPr>
            <w:tcW w:w="633" w:type="pct"/>
            <w:tcBorders>
              <w:top w:val="single" w:sz="4" w:space="0" w:color="auto"/>
              <w:left w:val="single" w:sz="4" w:space="0" w:color="auto"/>
              <w:bottom w:val="single" w:sz="4" w:space="0" w:color="auto"/>
              <w:right w:val="single" w:sz="4" w:space="0" w:color="auto"/>
            </w:tcBorders>
          </w:tcPr>
          <w:p w14:paraId="3EF3E128"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2D11A1CF" w14:textId="1D90D17A" w:rsidR="00C52D22" w:rsidRPr="00672A1E" w:rsidRDefault="000B6714"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w:t>
            </w:r>
          </w:p>
        </w:tc>
      </w:tr>
      <w:tr w:rsidR="00C52D22" w:rsidRPr="00032C67" w14:paraId="42AE8172" w14:textId="77777777" w:rsidTr="00C52D22">
        <w:trPr>
          <w:trHeight w:val="340"/>
        </w:trPr>
        <w:tc>
          <w:tcPr>
            <w:tcW w:w="399" w:type="pct"/>
            <w:tcBorders>
              <w:top w:val="single" w:sz="4" w:space="0" w:color="auto"/>
              <w:left w:val="single" w:sz="4" w:space="0" w:color="auto"/>
              <w:right w:val="single" w:sz="4" w:space="0" w:color="auto"/>
            </w:tcBorders>
          </w:tcPr>
          <w:p w14:paraId="0273A15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518" w:type="pct"/>
            <w:tcBorders>
              <w:top w:val="single" w:sz="4" w:space="0" w:color="auto"/>
              <w:left w:val="single" w:sz="4" w:space="0" w:color="auto"/>
              <w:right w:val="single" w:sz="4" w:space="0" w:color="auto"/>
            </w:tcBorders>
          </w:tcPr>
          <w:p w14:paraId="2900601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3.iii</w:t>
            </w:r>
          </w:p>
        </w:tc>
        <w:tc>
          <w:tcPr>
            <w:tcW w:w="308" w:type="pct"/>
            <w:tcBorders>
              <w:top w:val="single" w:sz="4" w:space="0" w:color="auto"/>
              <w:left w:val="single" w:sz="4" w:space="0" w:color="auto"/>
              <w:right w:val="single" w:sz="4" w:space="0" w:color="auto"/>
            </w:tcBorders>
          </w:tcPr>
          <w:p w14:paraId="0E742184"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526" w:type="pct"/>
            <w:tcBorders>
              <w:top w:val="single" w:sz="4" w:space="0" w:color="auto"/>
              <w:left w:val="single" w:sz="4" w:space="0" w:color="auto"/>
              <w:right w:val="single" w:sz="4" w:space="0" w:color="auto"/>
            </w:tcBorders>
          </w:tcPr>
          <w:p w14:paraId="18367B6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487" w:type="pct"/>
            <w:tcBorders>
              <w:top w:val="single" w:sz="4" w:space="0" w:color="auto"/>
              <w:left w:val="single" w:sz="4" w:space="0" w:color="auto"/>
              <w:bottom w:val="single" w:sz="4" w:space="0" w:color="auto"/>
              <w:right w:val="single" w:sz="4" w:space="0" w:color="auto"/>
            </w:tcBorders>
          </w:tcPr>
          <w:p w14:paraId="7D29E075"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RCO 54</w:t>
            </w:r>
          </w:p>
        </w:tc>
        <w:tc>
          <w:tcPr>
            <w:tcW w:w="1022" w:type="pct"/>
            <w:tcBorders>
              <w:top w:val="single" w:sz="4" w:space="0" w:color="auto"/>
              <w:left w:val="single" w:sz="4" w:space="0" w:color="auto"/>
              <w:bottom w:val="single" w:sz="4" w:space="0" w:color="auto"/>
              <w:right w:val="single" w:sz="4" w:space="0" w:color="auto"/>
            </w:tcBorders>
          </w:tcPr>
          <w:p w14:paraId="4A94DCDE"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Conexiuni intermodale - noi sau modernizate</w:t>
            </w:r>
          </w:p>
        </w:tc>
        <w:tc>
          <w:tcPr>
            <w:tcW w:w="487" w:type="pct"/>
            <w:tcBorders>
              <w:top w:val="single" w:sz="4" w:space="0" w:color="auto"/>
              <w:left w:val="single" w:sz="4" w:space="0" w:color="auto"/>
              <w:bottom w:val="single" w:sz="4" w:space="0" w:color="auto"/>
              <w:right w:val="single" w:sz="4" w:space="0" w:color="auto"/>
            </w:tcBorders>
          </w:tcPr>
          <w:p w14:paraId="4BEA0DE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Nr conexiuni intermodale</w:t>
            </w:r>
          </w:p>
        </w:tc>
        <w:tc>
          <w:tcPr>
            <w:tcW w:w="633" w:type="pct"/>
            <w:tcBorders>
              <w:top w:val="single" w:sz="4" w:space="0" w:color="auto"/>
              <w:left w:val="single" w:sz="4" w:space="0" w:color="auto"/>
              <w:bottom w:val="single" w:sz="4" w:space="0" w:color="auto"/>
              <w:right w:val="single" w:sz="4" w:space="0" w:color="auto"/>
            </w:tcBorders>
          </w:tcPr>
          <w:p w14:paraId="6D256921" w14:textId="77777777" w:rsidR="00C52D22" w:rsidRPr="00672A1E" w:rsidRDefault="00C52D22" w:rsidP="00A45B8E">
            <w:pPr>
              <w:spacing w:after="0"/>
              <w:jc w:val="right"/>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0</w:t>
            </w:r>
          </w:p>
        </w:tc>
        <w:tc>
          <w:tcPr>
            <w:tcW w:w="620" w:type="pct"/>
            <w:tcBorders>
              <w:top w:val="single" w:sz="4" w:space="0" w:color="auto"/>
              <w:left w:val="single" w:sz="4" w:space="0" w:color="auto"/>
              <w:bottom w:val="single" w:sz="4" w:space="0" w:color="auto"/>
              <w:right w:val="single" w:sz="4" w:space="0" w:color="auto"/>
            </w:tcBorders>
          </w:tcPr>
          <w:p w14:paraId="4F3F18FD" w14:textId="2493A7C0" w:rsidR="00C52D22" w:rsidRPr="00672A1E" w:rsidRDefault="000B6714" w:rsidP="00A45B8E">
            <w:pPr>
              <w:spacing w:after="0"/>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r>
    </w:tbl>
    <w:p w14:paraId="3BA8BC98" w14:textId="77777777" w:rsidR="00C52D22" w:rsidRPr="00032C67" w:rsidRDefault="00C52D22" w:rsidP="00C52D22">
      <w:pPr>
        <w:rPr>
          <w:rFonts w:ascii="Times New Roman" w:hAnsi="Times New Roman" w:cs="Times New Roman"/>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1410"/>
        <w:gridCol w:w="775"/>
        <w:gridCol w:w="1206"/>
        <w:gridCol w:w="947"/>
        <w:gridCol w:w="2161"/>
        <w:gridCol w:w="1536"/>
        <w:gridCol w:w="1059"/>
        <w:gridCol w:w="1071"/>
        <w:gridCol w:w="1116"/>
        <w:gridCol w:w="1006"/>
        <w:gridCol w:w="1198"/>
      </w:tblGrid>
      <w:tr w:rsidR="00C52D22" w:rsidRPr="00032C67" w14:paraId="6E2B75C2" w14:textId="77777777" w:rsidTr="00C52D22">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357E650"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iCs/>
                <w:color w:val="000000" w:themeColor="text1"/>
                <w:sz w:val="20"/>
                <w:szCs w:val="20"/>
              </w:rPr>
              <w:t>Table 3: Result indicators</w:t>
            </w:r>
          </w:p>
        </w:tc>
      </w:tr>
      <w:tr w:rsidR="00C52D22" w:rsidRPr="00032C67" w14:paraId="7CA3CAA2" w14:textId="77777777" w:rsidTr="00C52D22">
        <w:trPr>
          <w:trHeight w:val="1178"/>
        </w:trPr>
        <w:tc>
          <w:tcPr>
            <w:tcW w:w="375" w:type="pct"/>
            <w:tcBorders>
              <w:top w:val="single" w:sz="4" w:space="0" w:color="auto"/>
              <w:left w:val="single" w:sz="4" w:space="0" w:color="auto"/>
              <w:bottom w:val="single" w:sz="4" w:space="0" w:color="auto"/>
              <w:right w:val="single" w:sz="4" w:space="0" w:color="auto"/>
            </w:tcBorders>
            <w:hideMark/>
          </w:tcPr>
          <w:p w14:paraId="1451867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Priority </w:t>
            </w:r>
          </w:p>
        </w:tc>
        <w:tc>
          <w:tcPr>
            <w:tcW w:w="490" w:type="pct"/>
            <w:tcBorders>
              <w:top w:val="single" w:sz="4" w:space="0" w:color="auto"/>
              <w:left w:val="single" w:sz="4" w:space="0" w:color="auto"/>
              <w:bottom w:val="single" w:sz="4" w:space="0" w:color="auto"/>
              <w:right w:val="single" w:sz="4" w:space="0" w:color="auto"/>
            </w:tcBorders>
            <w:hideMark/>
          </w:tcPr>
          <w:p w14:paraId="16A162B9"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 xml:space="preserve">Specific objective </w:t>
            </w:r>
          </w:p>
        </w:tc>
        <w:tc>
          <w:tcPr>
            <w:tcW w:w="272" w:type="pct"/>
            <w:tcBorders>
              <w:top w:val="single" w:sz="4" w:space="0" w:color="auto"/>
              <w:left w:val="single" w:sz="4" w:space="0" w:color="auto"/>
              <w:bottom w:val="single" w:sz="4" w:space="0" w:color="auto"/>
              <w:right w:val="single" w:sz="4" w:space="0" w:color="auto"/>
            </w:tcBorders>
            <w:hideMark/>
          </w:tcPr>
          <w:p w14:paraId="4855099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Fund</w:t>
            </w:r>
          </w:p>
        </w:tc>
        <w:tc>
          <w:tcPr>
            <w:tcW w:w="420" w:type="pct"/>
            <w:tcBorders>
              <w:top w:val="single" w:sz="4" w:space="0" w:color="auto"/>
              <w:left w:val="single" w:sz="4" w:space="0" w:color="auto"/>
              <w:bottom w:val="single" w:sz="4" w:space="0" w:color="auto"/>
              <w:right w:val="single" w:sz="4" w:space="0" w:color="auto"/>
            </w:tcBorders>
            <w:hideMark/>
          </w:tcPr>
          <w:p w14:paraId="015E543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Category of region</w:t>
            </w:r>
            <w:r w:rsidRPr="00032C67">
              <w:rPr>
                <w:rFonts w:ascii="Times New Roman" w:hAnsi="Times New Roman" w:cs="Times New Roman"/>
                <w:color w:val="000000" w:themeColor="text1"/>
                <w:sz w:val="20"/>
                <w:szCs w:val="20"/>
              </w:rPr>
              <w:t xml:space="preserve"> </w:t>
            </w:r>
          </w:p>
        </w:tc>
        <w:tc>
          <w:tcPr>
            <w:tcW w:w="331" w:type="pct"/>
            <w:tcBorders>
              <w:top w:val="single" w:sz="4" w:space="0" w:color="auto"/>
              <w:left w:val="single" w:sz="4" w:space="0" w:color="auto"/>
              <w:bottom w:val="single" w:sz="4" w:space="0" w:color="auto"/>
              <w:right w:val="single" w:sz="4" w:space="0" w:color="auto"/>
            </w:tcBorders>
            <w:hideMark/>
          </w:tcPr>
          <w:p w14:paraId="1AD12104"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ID [5]</w:t>
            </w:r>
          </w:p>
        </w:tc>
        <w:tc>
          <w:tcPr>
            <w:tcW w:w="748" w:type="pct"/>
            <w:tcBorders>
              <w:top w:val="single" w:sz="4" w:space="0" w:color="auto"/>
              <w:left w:val="single" w:sz="4" w:space="0" w:color="auto"/>
              <w:bottom w:val="single" w:sz="4" w:space="0" w:color="auto"/>
              <w:right w:val="single" w:sz="4" w:space="0" w:color="auto"/>
            </w:tcBorders>
            <w:hideMark/>
          </w:tcPr>
          <w:p w14:paraId="63EC4CED"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Indicator [255]</w:t>
            </w:r>
          </w:p>
        </w:tc>
        <w:tc>
          <w:tcPr>
            <w:tcW w:w="533" w:type="pct"/>
            <w:tcBorders>
              <w:top w:val="single" w:sz="4" w:space="0" w:color="auto"/>
              <w:left w:val="single" w:sz="4" w:space="0" w:color="auto"/>
              <w:bottom w:val="single" w:sz="4" w:space="0" w:color="auto"/>
              <w:right w:val="single" w:sz="4" w:space="0" w:color="auto"/>
            </w:tcBorders>
            <w:hideMark/>
          </w:tcPr>
          <w:p w14:paraId="7B50077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Measurement unit</w:t>
            </w:r>
          </w:p>
        </w:tc>
        <w:tc>
          <w:tcPr>
            <w:tcW w:w="369" w:type="pct"/>
            <w:tcBorders>
              <w:top w:val="single" w:sz="4" w:space="0" w:color="auto"/>
              <w:left w:val="single" w:sz="4" w:space="0" w:color="auto"/>
              <w:bottom w:val="single" w:sz="4" w:space="0" w:color="auto"/>
              <w:right w:val="single" w:sz="4" w:space="0" w:color="auto"/>
            </w:tcBorders>
            <w:hideMark/>
          </w:tcPr>
          <w:p w14:paraId="483B167A"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1DDA33A5"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Reference year</w:t>
            </w:r>
          </w:p>
        </w:tc>
        <w:tc>
          <w:tcPr>
            <w:tcW w:w="336" w:type="pct"/>
            <w:tcBorders>
              <w:top w:val="single" w:sz="4" w:space="0" w:color="auto"/>
              <w:left w:val="single" w:sz="4" w:space="0" w:color="auto"/>
              <w:bottom w:val="single" w:sz="4" w:space="0" w:color="auto"/>
              <w:right w:val="single" w:sz="4" w:space="0" w:color="auto"/>
            </w:tcBorders>
          </w:tcPr>
          <w:p w14:paraId="56FBF4F1"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Target (2029)</w:t>
            </w:r>
          </w:p>
          <w:p w14:paraId="1AF09DA4" w14:textId="77777777" w:rsidR="00C52D22" w:rsidRPr="00032C67" w:rsidRDefault="00C52D22" w:rsidP="00C52D22">
            <w:pPr>
              <w:spacing w:after="0"/>
              <w:rPr>
                <w:rFonts w:ascii="Times New Roman" w:hAnsi="Times New Roman" w:cs="Times New Roman"/>
                <w:b/>
                <w:color w:val="000000" w:themeColor="text1"/>
                <w:sz w:val="20"/>
                <w:szCs w:val="20"/>
              </w:rPr>
            </w:pPr>
          </w:p>
        </w:tc>
        <w:tc>
          <w:tcPr>
            <w:tcW w:w="336" w:type="pct"/>
            <w:tcBorders>
              <w:top w:val="single" w:sz="4" w:space="0" w:color="auto"/>
              <w:left w:val="single" w:sz="4" w:space="0" w:color="auto"/>
              <w:bottom w:val="single" w:sz="4" w:space="0" w:color="auto"/>
              <w:right w:val="single" w:sz="4" w:space="0" w:color="auto"/>
            </w:tcBorders>
            <w:hideMark/>
          </w:tcPr>
          <w:p w14:paraId="1BDC591F"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Source of data [200]</w:t>
            </w:r>
          </w:p>
        </w:tc>
        <w:tc>
          <w:tcPr>
            <w:tcW w:w="422" w:type="pct"/>
            <w:tcBorders>
              <w:top w:val="single" w:sz="4" w:space="0" w:color="auto"/>
              <w:left w:val="single" w:sz="4" w:space="0" w:color="auto"/>
              <w:bottom w:val="single" w:sz="4" w:space="0" w:color="auto"/>
              <w:right w:val="single" w:sz="4" w:space="0" w:color="auto"/>
            </w:tcBorders>
            <w:hideMark/>
          </w:tcPr>
          <w:p w14:paraId="6F53CB1B" w14:textId="77777777" w:rsidR="00C52D22" w:rsidRPr="00032C67" w:rsidRDefault="00C52D22" w:rsidP="00C52D22">
            <w:pPr>
              <w:spacing w:after="0"/>
              <w:rPr>
                <w:rFonts w:ascii="Times New Roman" w:hAnsi="Times New Roman" w:cs="Times New Roman"/>
                <w:b/>
                <w:color w:val="000000" w:themeColor="text1"/>
                <w:sz w:val="20"/>
                <w:szCs w:val="20"/>
              </w:rPr>
            </w:pPr>
            <w:r w:rsidRPr="00032C67">
              <w:rPr>
                <w:rFonts w:ascii="Times New Roman" w:hAnsi="Times New Roman" w:cs="Times New Roman"/>
                <w:b/>
                <w:color w:val="000000" w:themeColor="text1"/>
                <w:sz w:val="20"/>
                <w:szCs w:val="20"/>
              </w:rPr>
              <w:t>Comments [200]</w:t>
            </w:r>
          </w:p>
        </w:tc>
      </w:tr>
      <w:tr w:rsidR="00C52D22" w:rsidRPr="00032C67" w14:paraId="1827A720" w14:textId="77777777" w:rsidTr="00C52D22">
        <w:trPr>
          <w:trHeight w:val="434"/>
        </w:trPr>
        <w:tc>
          <w:tcPr>
            <w:tcW w:w="375" w:type="pct"/>
            <w:tcBorders>
              <w:top w:val="single" w:sz="4" w:space="0" w:color="auto"/>
              <w:left w:val="single" w:sz="4" w:space="0" w:color="auto"/>
              <w:bottom w:val="single" w:sz="4" w:space="0" w:color="auto"/>
              <w:right w:val="single" w:sz="4" w:space="0" w:color="auto"/>
            </w:tcBorders>
          </w:tcPr>
          <w:p w14:paraId="32A1A48F"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4</w:t>
            </w:r>
          </w:p>
        </w:tc>
        <w:tc>
          <w:tcPr>
            <w:tcW w:w="490" w:type="pct"/>
            <w:tcBorders>
              <w:top w:val="single" w:sz="4" w:space="0" w:color="auto"/>
              <w:left w:val="single" w:sz="4" w:space="0" w:color="auto"/>
              <w:bottom w:val="single" w:sz="4" w:space="0" w:color="auto"/>
              <w:right w:val="single" w:sz="4" w:space="0" w:color="auto"/>
            </w:tcBorders>
          </w:tcPr>
          <w:p w14:paraId="7E32D79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3.iii</w:t>
            </w:r>
          </w:p>
        </w:tc>
        <w:tc>
          <w:tcPr>
            <w:tcW w:w="272" w:type="pct"/>
            <w:tcBorders>
              <w:top w:val="single" w:sz="4" w:space="0" w:color="auto"/>
              <w:left w:val="single" w:sz="4" w:space="0" w:color="auto"/>
              <w:bottom w:val="single" w:sz="4" w:space="0" w:color="auto"/>
              <w:right w:val="single" w:sz="4" w:space="0" w:color="auto"/>
            </w:tcBorders>
          </w:tcPr>
          <w:p w14:paraId="7F85AD4B"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FEDR</w:t>
            </w:r>
          </w:p>
        </w:tc>
        <w:tc>
          <w:tcPr>
            <w:tcW w:w="420" w:type="pct"/>
            <w:tcBorders>
              <w:top w:val="single" w:sz="4" w:space="0" w:color="auto"/>
              <w:left w:val="single" w:sz="4" w:space="0" w:color="auto"/>
              <w:bottom w:val="single" w:sz="4" w:space="0" w:color="auto"/>
              <w:right w:val="single" w:sz="4" w:space="0" w:color="auto"/>
            </w:tcBorders>
          </w:tcPr>
          <w:p w14:paraId="465616C0"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Mai dezvoltate</w:t>
            </w:r>
          </w:p>
        </w:tc>
        <w:tc>
          <w:tcPr>
            <w:tcW w:w="331" w:type="pct"/>
            <w:tcBorders>
              <w:top w:val="single" w:sz="4" w:space="0" w:color="auto"/>
              <w:left w:val="single" w:sz="4" w:space="0" w:color="auto"/>
              <w:bottom w:val="single" w:sz="4" w:space="0" w:color="auto"/>
              <w:right w:val="single" w:sz="4" w:space="0" w:color="auto"/>
            </w:tcBorders>
          </w:tcPr>
          <w:p w14:paraId="6FB38B01"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 xml:space="preserve">RCR 55 </w:t>
            </w:r>
          </w:p>
        </w:tc>
        <w:tc>
          <w:tcPr>
            <w:tcW w:w="748" w:type="pct"/>
            <w:tcBorders>
              <w:top w:val="single" w:sz="4" w:space="0" w:color="auto"/>
              <w:left w:val="single" w:sz="4" w:space="0" w:color="auto"/>
              <w:bottom w:val="single" w:sz="4" w:space="0" w:color="auto"/>
              <w:right w:val="single" w:sz="4" w:space="0" w:color="auto"/>
            </w:tcBorders>
          </w:tcPr>
          <w:p w14:paraId="55E89B99"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Utilizatori de drumuri nou construite, reconstruite sau modernizate</w:t>
            </w:r>
          </w:p>
        </w:tc>
        <w:tc>
          <w:tcPr>
            <w:tcW w:w="533" w:type="pct"/>
            <w:tcBorders>
              <w:top w:val="single" w:sz="4" w:space="0" w:color="auto"/>
              <w:left w:val="single" w:sz="4" w:space="0" w:color="auto"/>
              <w:bottom w:val="single" w:sz="4" w:space="0" w:color="auto"/>
              <w:right w:val="single" w:sz="4" w:space="0" w:color="auto"/>
            </w:tcBorders>
          </w:tcPr>
          <w:p w14:paraId="57A62EB2"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pasageri-km/an</w:t>
            </w:r>
          </w:p>
        </w:tc>
        <w:tc>
          <w:tcPr>
            <w:tcW w:w="369" w:type="pct"/>
            <w:tcBorders>
              <w:top w:val="single" w:sz="4" w:space="0" w:color="auto"/>
              <w:left w:val="single" w:sz="4" w:space="0" w:color="auto"/>
              <w:bottom w:val="single" w:sz="4" w:space="0" w:color="auto"/>
              <w:right w:val="single" w:sz="4" w:space="0" w:color="auto"/>
            </w:tcBorders>
          </w:tcPr>
          <w:p w14:paraId="1D5A5502" w14:textId="1DEDFBE8" w:rsidR="00C52D22" w:rsidRPr="00032C67" w:rsidRDefault="00FB0DC1"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7.214.514</w:t>
            </w:r>
          </w:p>
          <w:p w14:paraId="05898D69" w14:textId="77777777" w:rsidR="00C52D22" w:rsidRPr="00032C67" w:rsidRDefault="00C52D22" w:rsidP="00C609E5">
            <w:pPr>
              <w:spacing w:after="0"/>
              <w:rPr>
                <w:rFonts w:ascii="Times New Roman" w:hAnsi="Times New Roman" w:cs="Times New Roman"/>
                <w:color w:val="000000" w:themeColor="text1"/>
                <w:sz w:val="20"/>
                <w:szCs w:val="20"/>
              </w:rPr>
            </w:pPr>
          </w:p>
        </w:tc>
        <w:tc>
          <w:tcPr>
            <w:tcW w:w="368" w:type="pct"/>
            <w:tcBorders>
              <w:top w:val="single" w:sz="4" w:space="0" w:color="auto"/>
              <w:left w:val="single" w:sz="4" w:space="0" w:color="auto"/>
              <w:bottom w:val="single" w:sz="4" w:space="0" w:color="auto"/>
              <w:right w:val="single" w:sz="4" w:space="0" w:color="auto"/>
            </w:tcBorders>
          </w:tcPr>
          <w:p w14:paraId="0902A46E" w14:textId="77777777" w:rsidR="00C52D22" w:rsidRPr="00672A1E" w:rsidRDefault="00C52D22" w:rsidP="00672A1E">
            <w:pPr>
              <w:spacing w:after="0"/>
              <w:jc w:val="cente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2020</w:t>
            </w:r>
          </w:p>
        </w:tc>
        <w:tc>
          <w:tcPr>
            <w:tcW w:w="336" w:type="pct"/>
            <w:tcBorders>
              <w:top w:val="single" w:sz="4" w:space="0" w:color="auto"/>
              <w:left w:val="single" w:sz="4" w:space="0" w:color="auto"/>
              <w:bottom w:val="single" w:sz="4" w:space="0" w:color="auto"/>
              <w:right w:val="single" w:sz="4" w:space="0" w:color="auto"/>
            </w:tcBorders>
          </w:tcPr>
          <w:p w14:paraId="5E9ABFFE" w14:textId="059EF1CC" w:rsidR="00FB0DC1" w:rsidRPr="00672A1E" w:rsidRDefault="00FB0DC1" w:rsidP="00C52D22">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18.464.731</w:t>
            </w:r>
          </w:p>
          <w:p w14:paraId="29A22AD7" w14:textId="77777777" w:rsidR="00C52D22" w:rsidRPr="00672A1E" w:rsidRDefault="00C52D22" w:rsidP="00C52D22">
            <w:pPr>
              <w:spacing w:after="0"/>
              <w:rPr>
                <w:rFonts w:ascii="Times New Roman" w:hAnsi="Times New Roman" w:cs="Times New Roman"/>
                <w:color w:val="000000" w:themeColor="text1"/>
                <w:sz w:val="20"/>
                <w:szCs w:val="20"/>
              </w:rPr>
            </w:pPr>
          </w:p>
          <w:p w14:paraId="4D52335A" w14:textId="77777777" w:rsidR="00C52D22" w:rsidRPr="00672A1E" w:rsidRDefault="00C52D22" w:rsidP="00C52D22">
            <w:pPr>
              <w:spacing w:after="0"/>
              <w:rPr>
                <w:rFonts w:ascii="Times New Roman" w:hAnsi="Times New Roman" w:cs="Times New Roman"/>
                <w:color w:val="000000" w:themeColor="text1"/>
                <w:sz w:val="20"/>
                <w:szCs w:val="20"/>
              </w:rPr>
            </w:pPr>
          </w:p>
        </w:tc>
        <w:tc>
          <w:tcPr>
            <w:tcW w:w="336" w:type="pct"/>
            <w:tcBorders>
              <w:top w:val="single" w:sz="4" w:space="0" w:color="auto"/>
              <w:left w:val="single" w:sz="4" w:space="0" w:color="auto"/>
              <w:bottom w:val="single" w:sz="4" w:space="0" w:color="auto"/>
              <w:right w:val="single" w:sz="4" w:space="0" w:color="auto"/>
            </w:tcBorders>
          </w:tcPr>
          <w:p w14:paraId="6588D4D7" w14:textId="77777777" w:rsidR="00C52D22" w:rsidRPr="00032C67" w:rsidRDefault="00C52D22" w:rsidP="00C52D22">
            <w:pPr>
              <w:spacing w:after="0"/>
              <w:rPr>
                <w:rFonts w:ascii="Times New Roman" w:hAnsi="Times New Roman" w:cs="Times New Roman"/>
                <w:color w:val="000000" w:themeColor="text1"/>
                <w:sz w:val="20"/>
                <w:szCs w:val="20"/>
              </w:rPr>
            </w:pPr>
            <w:r w:rsidRPr="00032C67">
              <w:rPr>
                <w:rFonts w:ascii="Times New Roman" w:hAnsi="Times New Roman" w:cs="Times New Roman"/>
                <w:color w:val="000000" w:themeColor="text1"/>
                <w:sz w:val="20"/>
                <w:szCs w:val="20"/>
              </w:rPr>
              <w:t>MYSMIS</w:t>
            </w:r>
          </w:p>
        </w:tc>
        <w:tc>
          <w:tcPr>
            <w:tcW w:w="422" w:type="pct"/>
            <w:tcBorders>
              <w:top w:val="single" w:sz="4" w:space="0" w:color="auto"/>
              <w:left w:val="single" w:sz="4" w:space="0" w:color="auto"/>
              <w:bottom w:val="single" w:sz="4" w:space="0" w:color="auto"/>
              <w:right w:val="single" w:sz="4" w:space="0" w:color="auto"/>
            </w:tcBorders>
          </w:tcPr>
          <w:p w14:paraId="4D5A3171" w14:textId="77777777" w:rsidR="00C52D22" w:rsidRPr="00032C67" w:rsidRDefault="00C52D22" w:rsidP="00C52D22">
            <w:pPr>
              <w:spacing w:after="0"/>
              <w:rPr>
                <w:rFonts w:ascii="Times New Roman" w:hAnsi="Times New Roman" w:cs="Times New Roman"/>
                <w:color w:val="000000" w:themeColor="text1"/>
                <w:sz w:val="20"/>
                <w:szCs w:val="20"/>
              </w:rPr>
            </w:pPr>
          </w:p>
        </w:tc>
      </w:tr>
    </w:tbl>
    <w:p w14:paraId="6E998214" w14:textId="44433FC1" w:rsidR="00C52D22" w:rsidRDefault="00C52D22" w:rsidP="000E7742">
      <w:pPr>
        <w:rPr>
          <w:rFonts w:ascii="Times New Roman" w:hAnsi="Times New Roman" w:cs="Times New Roman"/>
          <w:b/>
          <w:sz w:val="20"/>
          <w:szCs w:val="20"/>
        </w:rPr>
      </w:pPr>
      <w:r w:rsidRPr="00730F9C">
        <w:rPr>
          <w:rFonts w:ascii="Times New Roman" w:hAnsi="Times New Roman" w:cs="Times New Roman"/>
          <w:i/>
          <w:sz w:val="20"/>
          <w:szCs w:val="20"/>
        </w:rPr>
        <w:t>[Point 2.1.1.3 in the Commission proposal has been moved up following changes in Article 17(3)(c) CPR and it is now point 2.1.1.bis</w:t>
      </w:r>
    </w:p>
    <w:p w14:paraId="4FCFBC56" w14:textId="542251E7" w:rsidR="00D23FE1" w:rsidRPr="00730F9C" w:rsidRDefault="00D23FE1" w:rsidP="00D23FE1">
      <w:pPr>
        <w:rPr>
          <w:rFonts w:ascii="Times New Roman" w:hAnsi="Times New Roman" w:cs="Times New Roman"/>
          <w:b/>
          <w:iCs/>
          <w:sz w:val="20"/>
          <w:szCs w:val="20"/>
        </w:rPr>
        <w:sectPr w:rsidR="00D23FE1" w:rsidRPr="00730F9C" w:rsidSect="007B770B">
          <w:headerReference w:type="default" r:id="rId25"/>
          <w:footerReference w:type="default" r:id="rId26"/>
          <w:pgSz w:w="16838" w:h="11906" w:orient="landscape"/>
          <w:pgMar w:top="1134" w:right="1134" w:bottom="1134" w:left="1134" w:header="567" w:footer="567" w:gutter="0"/>
          <w:cols w:space="720"/>
          <w:docGrid w:linePitch="326"/>
        </w:sectPr>
      </w:pPr>
    </w:p>
    <w:p w14:paraId="6F792075" w14:textId="77777777" w:rsidR="002F6B6D" w:rsidRDefault="002F6B6D" w:rsidP="00DB744A">
      <w:pPr>
        <w:spacing w:after="0"/>
        <w:rPr>
          <w:rFonts w:ascii="Times New Roman" w:hAnsi="Times New Roman" w:cs="Times New Roman"/>
          <w:b/>
          <w:color w:val="000000" w:themeColor="text1"/>
          <w:sz w:val="20"/>
          <w:szCs w:val="20"/>
          <w:lang w:val="en-GB"/>
        </w:rPr>
      </w:pPr>
    </w:p>
    <w:p w14:paraId="14DF13F4" w14:textId="77777777" w:rsidR="00DB744A" w:rsidRPr="00F47F33" w:rsidRDefault="00DB744A" w:rsidP="00DB744A">
      <w:pPr>
        <w:spacing w:after="0"/>
        <w:rPr>
          <w:rFonts w:ascii="Times New Roman" w:hAnsi="Times New Roman" w:cs="Times New Roman"/>
          <w:b/>
          <w:bCs/>
          <w:noProof/>
          <w:color w:val="000000" w:themeColor="text1"/>
          <w:sz w:val="20"/>
          <w:szCs w:val="20"/>
          <w:lang w:val="en-GB"/>
        </w:rPr>
      </w:pPr>
      <w:r w:rsidRPr="00F47F33">
        <w:rPr>
          <w:rFonts w:ascii="Times New Roman" w:hAnsi="Times New Roman" w:cs="Times New Roman"/>
          <w:b/>
          <w:color w:val="000000" w:themeColor="text1"/>
          <w:sz w:val="20"/>
          <w:szCs w:val="20"/>
          <w:lang w:val="en-GB"/>
        </w:rPr>
        <w:t xml:space="preserve">2.A.1 </w:t>
      </w:r>
      <w:r w:rsidRPr="00F47F33">
        <w:rPr>
          <w:rFonts w:ascii="Times New Roman" w:hAnsi="Times New Roman" w:cs="Times New Roman"/>
          <w:b/>
          <w:color w:val="000000" w:themeColor="text1"/>
          <w:sz w:val="20"/>
          <w:szCs w:val="20"/>
          <w:lang w:val="en-GB"/>
        </w:rPr>
        <w:tab/>
      </w:r>
      <w:r w:rsidRPr="00F47F33">
        <w:rPr>
          <w:rFonts w:ascii="Times New Roman" w:hAnsi="Times New Roman" w:cs="Times New Roman"/>
          <w:b/>
          <w:bCs/>
          <w:color w:val="000000" w:themeColor="text1"/>
          <w:sz w:val="20"/>
          <w:szCs w:val="20"/>
        </w:rPr>
        <w:t xml:space="preserve">Prioritatea 5 - </w:t>
      </w:r>
      <w:r w:rsidRPr="00F47F33">
        <w:rPr>
          <w:rFonts w:ascii="Times New Roman" w:hAnsi="Times New Roman" w:cs="Times New Roman"/>
          <w:b/>
          <w:bCs/>
          <w:noProof/>
          <w:color w:val="000000" w:themeColor="text1"/>
          <w:sz w:val="20"/>
          <w:szCs w:val="20"/>
          <w:lang w:val="en-GB"/>
        </w:rPr>
        <w:t>O regiune educată</w:t>
      </w:r>
    </w:p>
    <w:p w14:paraId="4D0D3D66" w14:textId="77777777" w:rsidR="00DB744A" w:rsidRPr="00F47F33" w:rsidRDefault="00DB744A" w:rsidP="00DB744A">
      <w:pPr>
        <w:spacing w:before="120" w:after="120"/>
        <w:rPr>
          <w:rFonts w:ascii="Times New Roman" w:hAnsi="Times New Roman" w:cs="Times New Roman"/>
          <w:b/>
          <w:bCs/>
          <w:color w:val="000000" w:themeColor="text1"/>
          <w:sz w:val="20"/>
          <w:szCs w:val="20"/>
          <w:lang w:val="en-GB"/>
        </w:rPr>
      </w:pPr>
      <w:r w:rsidRPr="00F47F33">
        <w:rPr>
          <w:rFonts w:ascii="Times New Roman" w:hAnsi="Times New Roman" w:cs="Times New Roman"/>
          <w:i/>
          <w:iCs/>
          <w:noProof/>
          <w:color w:val="000000" w:themeColor="text1"/>
          <w:sz w:val="20"/>
          <w:szCs w:val="20"/>
        </w:rPr>
        <w:t>Reference: Article 4(1), 10  and 13 ESF+</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DB744A" w:rsidRPr="00F47F33" w14:paraId="6A7F7AC0" w14:textId="77777777" w:rsidTr="00DB744A">
        <w:trPr>
          <w:trHeight w:val="512"/>
        </w:trPr>
        <w:tc>
          <w:tcPr>
            <w:tcW w:w="10343" w:type="dxa"/>
            <w:tcBorders>
              <w:top w:val="single" w:sz="4" w:space="0" w:color="auto"/>
              <w:left w:val="single" w:sz="4" w:space="0" w:color="auto"/>
              <w:bottom w:val="single" w:sz="4" w:space="0" w:color="auto"/>
              <w:right w:val="single" w:sz="4" w:space="0" w:color="auto"/>
            </w:tcBorders>
          </w:tcPr>
          <w:p w14:paraId="0FF95005"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youth employment</w:t>
            </w:r>
          </w:p>
        </w:tc>
      </w:tr>
      <w:tr w:rsidR="00DB744A" w:rsidRPr="00F47F33" w14:paraId="687ADA39"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3794F4A9"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innovative actions</w:t>
            </w:r>
          </w:p>
        </w:tc>
      </w:tr>
      <w:tr w:rsidR="00DB744A" w:rsidRPr="00F47F33" w14:paraId="0381C3DE"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4C12ACF3"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support to the most deprived under theto specific objective set out in point (xi) of Art</w:t>
            </w:r>
            <w:r w:rsidR="00DB744A" w:rsidRPr="00F47F33">
              <w:rPr>
                <w:rFonts w:ascii="Times New Roman" w:hAnsi="Times New Roman" w:cs="Times New Roman"/>
                <w:bCs/>
                <w:color w:val="000000" w:themeColor="text1"/>
                <w:sz w:val="20"/>
                <w:szCs w:val="20"/>
                <w:lang w:val="en-US"/>
              </w:rPr>
              <w:t>i</w:t>
            </w:r>
            <w:r w:rsidR="00DB744A" w:rsidRPr="00F47F33">
              <w:rPr>
                <w:rFonts w:ascii="Times New Roman" w:hAnsi="Times New Roman" w:cs="Times New Roman"/>
                <w:color w:val="000000" w:themeColor="text1"/>
                <w:sz w:val="20"/>
                <w:szCs w:val="20"/>
                <w:lang w:val="en-US"/>
              </w:rPr>
              <w:t>cle 4(1) of the ESF+ regulation**</w:t>
            </w:r>
          </w:p>
        </w:tc>
      </w:tr>
      <w:tr w:rsidR="00DB744A" w:rsidRPr="00F47F33" w14:paraId="57AD38F6"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2443CA1B"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This is a priority dedicated to support to the most deprived under theto specific objective set out in point (x) of Art</w:t>
            </w:r>
            <w:r w:rsidR="00DB744A" w:rsidRPr="00F47F33">
              <w:rPr>
                <w:rFonts w:ascii="Times New Roman" w:hAnsi="Times New Roman" w:cs="Times New Roman"/>
                <w:bCs/>
                <w:color w:val="000000" w:themeColor="text1"/>
                <w:sz w:val="20"/>
                <w:szCs w:val="20"/>
                <w:lang w:val="en-US"/>
              </w:rPr>
              <w:t>i</w:t>
            </w:r>
            <w:r w:rsidR="00DB744A" w:rsidRPr="00F47F33">
              <w:rPr>
                <w:rFonts w:ascii="Times New Roman" w:hAnsi="Times New Roman" w:cs="Times New Roman"/>
                <w:color w:val="000000" w:themeColor="text1"/>
                <w:sz w:val="20"/>
                <w:szCs w:val="20"/>
                <w:lang w:val="en-US"/>
              </w:rPr>
              <w:t>cle 4(1) of the ESF+ regulation</w:t>
            </w:r>
            <w:r w:rsidR="00DB744A" w:rsidRPr="00F47F33">
              <w:rPr>
                <w:rFonts w:ascii="Times New Roman" w:hAnsi="Times New Roman" w:cs="Times New Roman"/>
                <w:b/>
                <w:color w:val="000000" w:themeColor="text1"/>
                <w:sz w:val="20"/>
                <w:szCs w:val="20"/>
                <w:vertAlign w:val="superscript"/>
                <w:lang w:val="en-US"/>
              </w:rPr>
              <w:footnoteReference w:id="64"/>
            </w:r>
          </w:p>
        </w:tc>
      </w:tr>
    </w:tbl>
    <w:p w14:paraId="2B6F1653" w14:textId="77777777" w:rsidR="00DB744A" w:rsidRPr="00F47F33" w:rsidRDefault="00DB744A" w:rsidP="00DB744A">
      <w:pPr>
        <w:rPr>
          <w:rFonts w:ascii="Times New Roman" w:hAnsi="Times New Roman" w:cs="Times New Roman"/>
          <w:i/>
          <w:color w:val="000000" w:themeColor="text1"/>
          <w:sz w:val="20"/>
          <w:szCs w:val="20"/>
          <w:lang w:val="en-GB"/>
        </w:rPr>
      </w:pPr>
      <w:r w:rsidRPr="00F47F33">
        <w:rPr>
          <w:rFonts w:ascii="Times New Roman" w:hAnsi="Times New Roman" w:cs="Times New Roman"/>
          <w:i/>
          <w:color w:val="000000" w:themeColor="text1"/>
          <w:sz w:val="20"/>
          <w:szCs w:val="20"/>
          <w:lang w:val="en-GB"/>
        </w:rPr>
        <w:t>* Ticking box applicable to ESF+ priorities. In case of EMFF, title of the priority is pre-defined.</w:t>
      </w:r>
    </w:p>
    <w:p w14:paraId="5FB849A3" w14:textId="77777777" w:rsidR="00DB744A" w:rsidRPr="00F47F33" w:rsidRDefault="00DB744A" w:rsidP="00DB744A">
      <w:pPr>
        <w:rPr>
          <w:rFonts w:ascii="Times New Roman" w:hAnsi="Times New Roman" w:cs="Times New Roman"/>
          <w:i/>
          <w:color w:val="000000" w:themeColor="text1"/>
          <w:sz w:val="20"/>
          <w:szCs w:val="20"/>
          <w:lang w:val="en-GB"/>
        </w:rPr>
      </w:pPr>
      <w:r w:rsidRPr="00F47F33">
        <w:rPr>
          <w:rFonts w:ascii="Times New Roman" w:hAnsi="Times New Roman" w:cs="Times New Roman"/>
          <w:i/>
          <w:color w:val="000000" w:themeColor="text1"/>
          <w:sz w:val="20"/>
          <w:szCs w:val="20"/>
          <w:lang w:val="en-GB"/>
        </w:rPr>
        <w:t>** If marked go to section 2.A.2.a</w:t>
      </w:r>
    </w:p>
    <w:p w14:paraId="3BEDEA1A"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b/>
          <w:iCs/>
          <w:color w:val="000000" w:themeColor="text1"/>
          <w:sz w:val="20"/>
          <w:szCs w:val="20"/>
          <w:lang w:val="en-GB"/>
        </w:rPr>
        <w:t xml:space="preserve">2.A.2 Indicative breakdown of the programmed resources (EU) by type of intervention </w:t>
      </w:r>
      <w:r w:rsidRPr="00F47F33">
        <w:rPr>
          <w:rFonts w:ascii="Times New Roman" w:hAnsi="Times New Roman" w:cs="Times New Roman"/>
          <w:iCs/>
          <w:color w:val="000000" w:themeColor="text1"/>
          <w:sz w:val="20"/>
          <w:szCs w:val="20"/>
          <w:lang w:val="en-GB"/>
        </w:rPr>
        <w:t xml:space="preserve">(not applicable to the EMFF) </w:t>
      </w:r>
      <w:r w:rsidRPr="00F47F33">
        <w:rPr>
          <w:rFonts w:ascii="Times New Roman" w:hAnsi="Times New Roman" w:cs="Times New Roman"/>
          <w:i/>
          <w:color w:val="000000" w:themeColor="text1"/>
          <w:sz w:val="20"/>
          <w:szCs w:val="20"/>
          <w:lang w:val="en-GB"/>
        </w:rPr>
        <w:t>[This was point 2.1.1.3 in the Commission proposal and has been moved up following changes in Article 17(3)(c) CPR]</w:t>
      </w:r>
    </w:p>
    <w:p w14:paraId="313AB2E6" w14:textId="77777777" w:rsidR="00DB744A" w:rsidRPr="00F47F33" w:rsidRDefault="00DB744A" w:rsidP="00DB744A">
      <w:pPr>
        <w:rPr>
          <w:rFonts w:ascii="Times New Roman" w:hAnsi="Times New Roman" w:cs="Times New Roman"/>
          <w:b/>
          <w:i/>
          <w:iCs/>
          <w:color w:val="000000" w:themeColor="text1"/>
          <w:sz w:val="20"/>
          <w:szCs w:val="20"/>
          <w:lang w:val="en-GB"/>
        </w:rPr>
      </w:pPr>
      <w:r w:rsidRPr="00F47F33">
        <w:rPr>
          <w:rFonts w:ascii="Times New Roman" w:hAnsi="Times New Roman" w:cs="Times New Roman"/>
          <w:i/>
          <w:color w:val="000000" w:themeColor="text1"/>
          <w:sz w:val="20"/>
          <w:szCs w:val="20"/>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080"/>
        <w:gridCol w:w="1800"/>
        <w:gridCol w:w="3600"/>
        <w:gridCol w:w="1980"/>
      </w:tblGrid>
      <w:tr w:rsidR="00DB744A" w:rsidRPr="00F47F33" w14:paraId="4B50C92F" w14:textId="77777777" w:rsidTr="00DB744A">
        <w:tc>
          <w:tcPr>
            <w:tcW w:w="9355" w:type="dxa"/>
            <w:gridSpan w:val="5"/>
            <w:tcBorders>
              <w:top w:val="single" w:sz="4" w:space="0" w:color="auto"/>
              <w:left w:val="single" w:sz="4" w:space="0" w:color="auto"/>
              <w:bottom w:val="single" w:sz="4" w:space="0" w:color="auto"/>
              <w:right w:val="single" w:sz="4" w:space="0" w:color="auto"/>
            </w:tcBorders>
            <w:hideMark/>
          </w:tcPr>
          <w:p w14:paraId="33EDF80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Table 4: Dimension 1 – intervention field</w:t>
            </w:r>
          </w:p>
        </w:tc>
      </w:tr>
      <w:tr w:rsidR="00DB744A" w:rsidRPr="00F47F33" w14:paraId="3E14E26E" w14:textId="77777777" w:rsidTr="00DB744A">
        <w:tc>
          <w:tcPr>
            <w:tcW w:w="895" w:type="dxa"/>
            <w:tcBorders>
              <w:top w:val="single" w:sz="4" w:space="0" w:color="auto"/>
              <w:left w:val="single" w:sz="4" w:space="0" w:color="auto"/>
              <w:bottom w:val="single" w:sz="4" w:space="0" w:color="auto"/>
              <w:right w:val="single" w:sz="4" w:space="0" w:color="auto"/>
            </w:tcBorders>
            <w:hideMark/>
          </w:tcPr>
          <w:p w14:paraId="7542E31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Priority No</w:t>
            </w:r>
          </w:p>
        </w:tc>
        <w:tc>
          <w:tcPr>
            <w:tcW w:w="1080" w:type="dxa"/>
            <w:tcBorders>
              <w:top w:val="single" w:sz="4" w:space="0" w:color="auto"/>
              <w:left w:val="single" w:sz="4" w:space="0" w:color="auto"/>
              <w:bottom w:val="single" w:sz="4" w:space="0" w:color="auto"/>
              <w:right w:val="single" w:sz="4" w:space="0" w:color="auto"/>
            </w:tcBorders>
            <w:hideMark/>
          </w:tcPr>
          <w:p w14:paraId="220EF373"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Fund</w:t>
            </w:r>
          </w:p>
        </w:tc>
        <w:tc>
          <w:tcPr>
            <w:tcW w:w="1800" w:type="dxa"/>
            <w:tcBorders>
              <w:top w:val="single" w:sz="4" w:space="0" w:color="auto"/>
              <w:left w:val="single" w:sz="4" w:space="0" w:color="auto"/>
              <w:bottom w:val="single" w:sz="4" w:space="0" w:color="auto"/>
              <w:right w:val="single" w:sz="4" w:space="0" w:color="auto"/>
            </w:tcBorders>
            <w:hideMark/>
          </w:tcPr>
          <w:p w14:paraId="329E53A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Category of region</w:t>
            </w:r>
            <w:r w:rsidRPr="00F47F33">
              <w:rPr>
                <w:rFonts w:ascii="Times New Roman" w:hAnsi="Times New Roman" w:cs="Times New Roman"/>
                <w:b/>
                <w:iCs/>
                <w:color w:val="000000" w:themeColor="text1"/>
                <w:sz w:val="20"/>
                <w:szCs w:val="20"/>
                <w:vertAlign w:val="superscript"/>
                <w:lang w:val="en-US"/>
              </w:rPr>
              <w:footnoteReference w:id="65"/>
            </w:r>
          </w:p>
        </w:tc>
        <w:tc>
          <w:tcPr>
            <w:tcW w:w="3600" w:type="dxa"/>
            <w:tcBorders>
              <w:top w:val="single" w:sz="4" w:space="0" w:color="auto"/>
              <w:left w:val="single" w:sz="4" w:space="0" w:color="auto"/>
              <w:bottom w:val="single" w:sz="4" w:space="0" w:color="auto"/>
              <w:right w:val="single" w:sz="4" w:space="0" w:color="auto"/>
            </w:tcBorders>
            <w:hideMark/>
          </w:tcPr>
          <w:p w14:paraId="7EFAFA9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Code </w:t>
            </w:r>
          </w:p>
        </w:tc>
        <w:tc>
          <w:tcPr>
            <w:tcW w:w="1980" w:type="dxa"/>
            <w:tcBorders>
              <w:top w:val="single" w:sz="4" w:space="0" w:color="auto"/>
              <w:left w:val="single" w:sz="4" w:space="0" w:color="auto"/>
              <w:bottom w:val="single" w:sz="4" w:space="0" w:color="auto"/>
              <w:right w:val="single" w:sz="4" w:space="0" w:color="auto"/>
            </w:tcBorders>
            <w:hideMark/>
          </w:tcPr>
          <w:p w14:paraId="7D6C480C"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Amount (EUR)</w:t>
            </w:r>
          </w:p>
        </w:tc>
      </w:tr>
      <w:tr w:rsidR="00DB744A" w:rsidRPr="00F47F33" w14:paraId="002C87D7" w14:textId="77777777" w:rsidTr="00DB744A">
        <w:tc>
          <w:tcPr>
            <w:tcW w:w="895" w:type="dxa"/>
            <w:tcBorders>
              <w:top w:val="single" w:sz="4" w:space="0" w:color="auto"/>
              <w:left w:val="single" w:sz="4" w:space="0" w:color="auto"/>
              <w:right w:val="single" w:sz="4" w:space="0" w:color="auto"/>
            </w:tcBorders>
            <w:vAlign w:val="center"/>
          </w:tcPr>
          <w:p w14:paraId="423F695B"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5</w:t>
            </w:r>
          </w:p>
        </w:tc>
        <w:tc>
          <w:tcPr>
            <w:tcW w:w="1080" w:type="dxa"/>
            <w:tcBorders>
              <w:top w:val="single" w:sz="4" w:space="0" w:color="auto"/>
              <w:left w:val="single" w:sz="4" w:space="0" w:color="auto"/>
              <w:right w:val="single" w:sz="4" w:space="0" w:color="auto"/>
            </w:tcBorders>
          </w:tcPr>
          <w:p w14:paraId="15B9A845"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top w:val="single" w:sz="4" w:space="0" w:color="auto"/>
              <w:left w:val="single" w:sz="4" w:space="0" w:color="auto"/>
              <w:right w:val="single" w:sz="4" w:space="0" w:color="auto"/>
            </w:tcBorders>
          </w:tcPr>
          <w:p w14:paraId="0E791B3D"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600" w:type="dxa"/>
            <w:tcBorders>
              <w:top w:val="single" w:sz="4" w:space="0" w:color="auto"/>
              <w:left w:val="single" w:sz="4" w:space="0" w:color="auto"/>
              <w:bottom w:val="single" w:sz="4" w:space="0" w:color="auto"/>
              <w:right w:val="single" w:sz="4" w:space="0" w:color="auto"/>
            </w:tcBorders>
          </w:tcPr>
          <w:p w14:paraId="5716A12A"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085 - </w:t>
            </w:r>
            <w:r w:rsidRPr="00F47F33">
              <w:rPr>
                <w:rFonts w:ascii="Times New Roman" w:hAnsi="Times New Roman" w:cs="Times New Roman"/>
                <w:iCs/>
                <w:color w:val="000000" w:themeColor="text1"/>
                <w:sz w:val="20"/>
                <w:szCs w:val="20"/>
                <w:lang w:val="en-US"/>
              </w:rPr>
              <w:t>Infrastructuri pentru educația și îngrijirea copiilor preșcolari</w:t>
            </w:r>
          </w:p>
        </w:tc>
        <w:tc>
          <w:tcPr>
            <w:tcW w:w="1980" w:type="dxa"/>
            <w:tcBorders>
              <w:top w:val="single" w:sz="4" w:space="0" w:color="auto"/>
              <w:left w:val="single" w:sz="4" w:space="0" w:color="auto"/>
              <w:bottom w:val="single" w:sz="4" w:space="0" w:color="auto"/>
              <w:right w:val="single" w:sz="4" w:space="0" w:color="auto"/>
            </w:tcBorders>
          </w:tcPr>
          <w:p w14:paraId="1A31B655" w14:textId="0B56A423" w:rsidR="00DB744A" w:rsidRPr="003C2C31" w:rsidRDefault="003C2C31" w:rsidP="003C2C31">
            <w:pPr>
              <w:jc w:val="right"/>
              <w:rPr>
                <w:rFonts w:ascii="Times New Roman" w:hAnsi="Times New Roman" w:cs="Times New Roman"/>
                <w:b/>
                <w:bCs/>
                <w:iCs/>
                <w:color w:val="000000" w:themeColor="text1"/>
                <w:sz w:val="20"/>
                <w:szCs w:val="20"/>
              </w:rPr>
            </w:pPr>
            <w:r w:rsidRPr="003C2C31">
              <w:rPr>
                <w:rFonts w:ascii="Times New Roman" w:hAnsi="Times New Roman" w:cs="Times New Roman"/>
                <w:b/>
                <w:bCs/>
                <w:iCs/>
                <w:color w:val="000000" w:themeColor="text1"/>
                <w:sz w:val="20"/>
                <w:szCs w:val="20"/>
              </w:rPr>
              <w:t xml:space="preserve">     15.000.000 </w:t>
            </w:r>
          </w:p>
        </w:tc>
      </w:tr>
      <w:tr w:rsidR="00DB744A" w:rsidRPr="00F47F33" w14:paraId="024CB8B4" w14:textId="77777777" w:rsidTr="00DB744A">
        <w:tc>
          <w:tcPr>
            <w:tcW w:w="895" w:type="dxa"/>
            <w:tcBorders>
              <w:left w:val="single" w:sz="4" w:space="0" w:color="auto"/>
              <w:right w:val="single" w:sz="4" w:space="0" w:color="auto"/>
            </w:tcBorders>
            <w:vAlign w:val="center"/>
          </w:tcPr>
          <w:p w14:paraId="4763F5FB"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5</w:t>
            </w:r>
          </w:p>
        </w:tc>
        <w:tc>
          <w:tcPr>
            <w:tcW w:w="1080" w:type="dxa"/>
            <w:tcBorders>
              <w:left w:val="single" w:sz="4" w:space="0" w:color="auto"/>
              <w:right w:val="single" w:sz="4" w:space="0" w:color="auto"/>
            </w:tcBorders>
          </w:tcPr>
          <w:p w14:paraId="60E084D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2054E82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600" w:type="dxa"/>
            <w:tcBorders>
              <w:top w:val="single" w:sz="4" w:space="0" w:color="auto"/>
              <w:left w:val="single" w:sz="4" w:space="0" w:color="auto"/>
              <w:bottom w:val="single" w:sz="4" w:space="0" w:color="auto"/>
              <w:right w:val="single" w:sz="4" w:space="0" w:color="auto"/>
            </w:tcBorders>
          </w:tcPr>
          <w:p w14:paraId="7459DA0E"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086 - </w:t>
            </w:r>
            <w:r w:rsidRPr="00F47F33">
              <w:rPr>
                <w:rFonts w:ascii="Times New Roman" w:hAnsi="Times New Roman" w:cs="Times New Roman"/>
                <w:iCs/>
                <w:color w:val="000000" w:themeColor="text1"/>
                <w:sz w:val="20"/>
                <w:szCs w:val="20"/>
                <w:lang w:val="en-US"/>
              </w:rPr>
              <w:t>Infrastructuri pentru învățământul primar și secundar</w:t>
            </w:r>
          </w:p>
        </w:tc>
        <w:tc>
          <w:tcPr>
            <w:tcW w:w="1980" w:type="dxa"/>
            <w:tcBorders>
              <w:top w:val="single" w:sz="4" w:space="0" w:color="auto"/>
              <w:left w:val="single" w:sz="4" w:space="0" w:color="auto"/>
              <w:bottom w:val="single" w:sz="4" w:space="0" w:color="auto"/>
              <w:right w:val="single" w:sz="4" w:space="0" w:color="auto"/>
            </w:tcBorders>
          </w:tcPr>
          <w:p w14:paraId="360F4166" w14:textId="3E84B431" w:rsidR="00DB744A" w:rsidRPr="00F47F33" w:rsidRDefault="003C2C31" w:rsidP="003C2C31">
            <w:pPr>
              <w:jc w:val="right"/>
              <w:rPr>
                <w:rFonts w:ascii="Times New Roman" w:hAnsi="Times New Roman" w:cs="Times New Roman"/>
                <w:b/>
                <w:iCs/>
                <w:color w:val="000000" w:themeColor="text1"/>
                <w:sz w:val="20"/>
                <w:szCs w:val="20"/>
                <w:lang w:val="en-US"/>
              </w:rPr>
            </w:pPr>
            <w:r w:rsidRPr="003C2C31">
              <w:rPr>
                <w:rFonts w:ascii="Times New Roman" w:hAnsi="Times New Roman" w:cs="Times New Roman"/>
                <w:b/>
                <w:bCs/>
                <w:iCs/>
                <w:color w:val="000000" w:themeColor="text1"/>
                <w:sz w:val="20"/>
                <w:szCs w:val="20"/>
              </w:rPr>
              <w:t xml:space="preserve">     1</w:t>
            </w:r>
            <w:r w:rsidR="000A5AF7">
              <w:rPr>
                <w:rFonts w:ascii="Times New Roman" w:hAnsi="Times New Roman" w:cs="Times New Roman"/>
                <w:b/>
                <w:bCs/>
                <w:iCs/>
                <w:color w:val="000000" w:themeColor="text1"/>
                <w:sz w:val="20"/>
                <w:szCs w:val="20"/>
              </w:rPr>
              <w:t>8</w:t>
            </w:r>
            <w:r w:rsidRPr="003C2C31">
              <w:rPr>
                <w:rFonts w:ascii="Times New Roman" w:hAnsi="Times New Roman" w:cs="Times New Roman"/>
                <w:b/>
                <w:bCs/>
                <w:iCs/>
                <w:color w:val="000000" w:themeColor="text1"/>
                <w:sz w:val="20"/>
                <w:szCs w:val="20"/>
              </w:rPr>
              <w:t>.</w:t>
            </w:r>
            <w:r w:rsidR="000A5AF7">
              <w:rPr>
                <w:rFonts w:ascii="Times New Roman" w:hAnsi="Times New Roman" w:cs="Times New Roman"/>
                <w:b/>
                <w:bCs/>
                <w:iCs/>
                <w:color w:val="000000" w:themeColor="text1"/>
                <w:sz w:val="20"/>
                <w:szCs w:val="20"/>
              </w:rPr>
              <w:t>85</w:t>
            </w:r>
            <w:r w:rsidRPr="003C2C31">
              <w:rPr>
                <w:rFonts w:ascii="Times New Roman" w:hAnsi="Times New Roman" w:cs="Times New Roman"/>
                <w:b/>
                <w:bCs/>
                <w:iCs/>
                <w:color w:val="000000" w:themeColor="text1"/>
                <w:sz w:val="20"/>
                <w:szCs w:val="20"/>
              </w:rPr>
              <w:t>0.000</w:t>
            </w:r>
          </w:p>
        </w:tc>
      </w:tr>
      <w:tr w:rsidR="00DB744A" w:rsidRPr="00F47F33" w14:paraId="3BF1007F" w14:textId="77777777" w:rsidTr="00DB744A">
        <w:tc>
          <w:tcPr>
            <w:tcW w:w="895" w:type="dxa"/>
            <w:tcBorders>
              <w:left w:val="single" w:sz="4" w:space="0" w:color="auto"/>
              <w:right w:val="single" w:sz="4" w:space="0" w:color="auto"/>
            </w:tcBorders>
            <w:vAlign w:val="center"/>
          </w:tcPr>
          <w:p w14:paraId="54569247"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5</w:t>
            </w:r>
          </w:p>
        </w:tc>
        <w:tc>
          <w:tcPr>
            <w:tcW w:w="1080" w:type="dxa"/>
            <w:tcBorders>
              <w:left w:val="single" w:sz="4" w:space="0" w:color="auto"/>
              <w:right w:val="single" w:sz="4" w:space="0" w:color="auto"/>
            </w:tcBorders>
          </w:tcPr>
          <w:p w14:paraId="1836932D"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00B8E69D"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600" w:type="dxa"/>
            <w:tcBorders>
              <w:top w:val="single" w:sz="4" w:space="0" w:color="auto"/>
              <w:left w:val="single" w:sz="4" w:space="0" w:color="auto"/>
              <w:bottom w:val="single" w:sz="4" w:space="0" w:color="auto"/>
              <w:right w:val="single" w:sz="4" w:space="0" w:color="auto"/>
            </w:tcBorders>
          </w:tcPr>
          <w:p w14:paraId="5073D087"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087 </w:t>
            </w:r>
            <w:r w:rsidRPr="00F47F33">
              <w:rPr>
                <w:rFonts w:ascii="Times New Roman" w:hAnsi="Times New Roman" w:cs="Times New Roman"/>
                <w:iCs/>
                <w:color w:val="000000" w:themeColor="text1"/>
                <w:sz w:val="20"/>
                <w:szCs w:val="20"/>
                <w:lang w:val="en-US"/>
              </w:rPr>
              <w:t>- Infrastructuri pentru învățământul terțiar</w:t>
            </w:r>
          </w:p>
        </w:tc>
        <w:tc>
          <w:tcPr>
            <w:tcW w:w="1980" w:type="dxa"/>
            <w:tcBorders>
              <w:top w:val="single" w:sz="4" w:space="0" w:color="auto"/>
              <w:left w:val="single" w:sz="4" w:space="0" w:color="auto"/>
              <w:bottom w:val="single" w:sz="4" w:space="0" w:color="auto"/>
              <w:right w:val="single" w:sz="4" w:space="0" w:color="auto"/>
            </w:tcBorders>
          </w:tcPr>
          <w:p w14:paraId="0613AD6E" w14:textId="5E13589A" w:rsidR="00DB744A" w:rsidRPr="00F47F33" w:rsidRDefault="003C2C31" w:rsidP="003C2C31">
            <w:pPr>
              <w:jc w:val="right"/>
              <w:rPr>
                <w:rFonts w:ascii="Times New Roman" w:hAnsi="Times New Roman" w:cs="Times New Roman"/>
                <w:b/>
                <w:iCs/>
                <w:color w:val="000000" w:themeColor="text1"/>
                <w:sz w:val="20"/>
                <w:szCs w:val="20"/>
                <w:lang w:val="en-US"/>
              </w:rPr>
            </w:pPr>
            <w:r w:rsidRPr="003C2C31">
              <w:rPr>
                <w:rFonts w:ascii="Times New Roman" w:hAnsi="Times New Roman" w:cs="Times New Roman"/>
                <w:b/>
                <w:bCs/>
                <w:iCs/>
                <w:color w:val="000000" w:themeColor="text1"/>
                <w:sz w:val="20"/>
                <w:szCs w:val="20"/>
              </w:rPr>
              <w:t xml:space="preserve">     15.000.000</w:t>
            </w:r>
          </w:p>
        </w:tc>
      </w:tr>
      <w:tr w:rsidR="00DB744A" w:rsidRPr="00F47F33" w14:paraId="08D04AD0" w14:textId="77777777" w:rsidTr="00DB744A">
        <w:tc>
          <w:tcPr>
            <w:tcW w:w="895" w:type="dxa"/>
            <w:tcBorders>
              <w:left w:val="single" w:sz="4" w:space="0" w:color="auto"/>
              <w:right w:val="single" w:sz="4" w:space="0" w:color="auto"/>
            </w:tcBorders>
            <w:vAlign w:val="center"/>
          </w:tcPr>
          <w:p w14:paraId="27ACD012"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5</w:t>
            </w:r>
          </w:p>
        </w:tc>
        <w:tc>
          <w:tcPr>
            <w:tcW w:w="1080" w:type="dxa"/>
            <w:tcBorders>
              <w:left w:val="single" w:sz="4" w:space="0" w:color="auto"/>
              <w:right w:val="single" w:sz="4" w:space="0" w:color="auto"/>
            </w:tcBorders>
          </w:tcPr>
          <w:p w14:paraId="2BB70467"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2730B04C"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600" w:type="dxa"/>
            <w:tcBorders>
              <w:top w:val="single" w:sz="4" w:space="0" w:color="auto"/>
              <w:left w:val="single" w:sz="4" w:space="0" w:color="auto"/>
              <w:bottom w:val="single" w:sz="4" w:space="0" w:color="auto"/>
              <w:right w:val="single" w:sz="4" w:space="0" w:color="auto"/>
            </w:tcBorders>
          </w:tcPr>
          <w:p w14:paraId="11E8150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088 </w:t>
            </w:r>
            <w:r w:rsidRPr="00F47F33">
              <w:rPr>
                <w:rFonts w:ascii="Times New Roman" w:hAnsi="Times New Roman" w:cs="Times New Roman"/>
                <w:iCs/>
                <w:color w:val="000000" w:themeColor="text1"/>
                <w:sz w:val="20"/>
                <w:szCs w:val="20"/>
                <w:lang w:val="en-US"/>
              </w:rPr>
              <w:t>- Infrastructuri pentru învățământul profesional și tehnic și educația adulților</w:t>
            </w:r>
          </w:p>
        </w:tc>
        <w:tc>
          <w:tcPr>
            <w:tcW w:w="1980" w:type="dxa"/>
            <w:tcBorders>
              <w:top w:val="single" w:sz="4" w:space="0" w:color="auto"/>
              <w:left w:val="single" w:sz="4" w:space="0" w:color="auto"/>
              <w:bottom w:val="single" w:sz="4" w:space="0" w:color="auto"/>
              <w:right w:val="single" w:sz="4" w:space="0" w:color="auto"/>
            </w:tcBorders>
          </w:tcPr>
          <w:p w14:paraId="0F7B509D" w14:textId="31A6E473" w:rsidR="00DB744A" w:rsidRPr="00F47F33" w:rsidRDefault="003C2C31" w:rsidP="003C2C31">
            <w:pPr>
              <w:jc w:val="right"/>
              <w:rPr>
                <w:rFonts w:ascii="Times New Roman" w:hAnsi="Times New Roman" w:cs="Times New Roman"/>
                <w:b/>
                <w:iCs/>
                <w:color w:val="000000" w:themeColor="text1"/>
                <w:sz w:val="20"/>
                <w:szCs w:val="20"/>
                <w:lang w:val="en-US"/>
              </w:rPr>
            </w:pPr>
            <w:r w:rsidRPr="003C2C31">
              <w:rPr>
                <w:rFonts w:ascii="Times New Roman" w:hAnsi="Times New Roman" w:cs="Times New Roman"/>
                <w:b/>
                <w:iCs/>
                <w:color w:val="000000" w:themeColor="text1"/>
                <w:sz w:val="20"/>
                <w:szCs w:val="20"/>
                <w:lang w:val="en-US"/>
              </w:rPr>
              <w:t>20</w:t>
            </w:r>
            <w:r>
              <w:rPr>
                <w:rFonts w:ascii="Times New Roman" w:hAnsi="Times New Roman" w:cs="Times New Roman"/>
                <w:b/>
                <w:iCs/>
                <w:color w:val="000000" w:themeColor="text1"/>
                <w:sz w:val="20"/>
                <w:szCs w:val="20"/>
                <w:lang w:val="en-US"/>
              </w:rPr>
              <w:t>.</w:t>
            </w:r>
            <w:r w:rsidRPr="003C2C31">
              <w:rPr>
                <w:rFonts w:ascii="Times New Roman" w:hAnsi="Times New Roman" w:cs="Times New Roman"/>
                <w:b/>
                <w:iCs/>
                <w:color w:val="000000" w:themeColor="text1"/>
                <w:sz w:val="20"/>
                <w:szCs w:val="20"/>
                <w:lang w:val="en-US"/>
              </w:rPr>
              <w:t>000</w:t>
            </w:r>
            <w:r>
              <w:rPr>
                <w:rFonts w:ascii="Times New Roman" w:hAnsi="Times New Roman" w:cs="Times New Roman"/>
                <w:b/>
                <w:iCs/>
                <w:color w:val="000000" w:themeColor="text1"/>
                <w:sz w:val="20"/>
                <w:szCs w:val="20"/>
                <w:lang w:val="en-US"/>
              </w:rPr>
              <w:t>.</w:t>
            </w:r>
            <w:r w:rsidRPr="003C2C31">
              <w:rPr>
                <w:rFonts w:ascii="Times New Roman" w:hAnsi="Times New Roman" w:cs="Times New Roman"/>
                <w:b/>
                <w:iCs/>
                <w:color w:val="000000" w:themeColor="text1"/>
                <w:sz w:val="20"/>
                <w:szCs w:val="20"/>
                <w:lang w:val="en-US"/>
              </w:rPr>
              <w:t>000</w:t>
            </w:r>
          </w:p>
        </w:tc>
      </w:tr>
    </w:tbl>
    <w:p w14:paraId="39D2D4BF" w14:textId="77777777" w:rsidR="00DB744A" w:rsidRPr="00F47F33" w:rsidRDefault="00DB744A" w:rsidP="00DB744A">
      <w:pPr>
        <w:rPr>
          <w:rFonts w:ascii="Times New Roman" w:hAnsi="Times New Roman" w:cs="Times New Roman"/>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080"/>
        <w:gridCol w:w="1800"/>
        <w:gridCol w:w="3600"/>
        <w:gridCol w:w="1980"/>
      </w:tblGrid>
      <w:tr w:rsidR="00DB744A" w:rsidRPr="00F47F33" w14:paraId="579F48F8" w14:textId="77777777" w:rsidTr="00DB744A">
        <w:tc>
          <w:tcPr>
            <w:tcW w:w="9355" w:type="dxa"/>
            <w:gridSpan w:val="5"/>
            <w:tcBorders>
              <w:top w:val="single" w:sz="4" w:space="0" w:color="auto"/>
              <w:left w:val="single" w:sz="4" w:space="0" w:color="auto"/>
              <w:bottom w:val="single" w:sz="4" w:space="0" w:color="auto"/>
              <w:right w:val="single" w:sz="4" w:space="0" w:color="auto"/>
            </w:tcBorders>
            <w:hideMark/>
          </w:tcPr>
          <w:p w14:paraId="68386C4A"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Table 5: Dimension 2 – form of support</w:t>
            </w:r>
          </w:p>
        </w:tc>
      </w:tr>
      <w:tr w:rsidR="00DB744A" w:rsidRPr="00F47F33" w14:paraId="7860B08A" w14:textId="77777777" w:rsidTr="00DB744A">
        <w:tc>
          <w:tcPr>
            <w:tcW w:w="895" w:type="dxa"/>
            <w:tcBorders>
              <w:top w:val="single" w:sz="4" w:space="0" w:color="auto"/>
              <w:left w:val="single" w:sz="4" w:space="0" w:color="auto"/>
              <w:bottom w:val="single" w:sz="4" w:space="0" w:color="auto"/>
              <w:right w:val="single" w:sz="4" w:space="0" w:color="auto"/>
            </w:tcBorders>
            <w:hideMark/>
          </w:tcPr>
          <w:p w14:paraId="14BF362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Priority No</w:t>
            </w:r>
          </w:p>
        </w:tc>
        <w:tc>
          <w:tcPr>
            <w:tcW w:w="1080" w:type="dxa"/>
            <w:tcBorders>
              <w:top w:val="single" w:sz="4" w:space="0" w:color="auto"/>
              <w:left w:val="single" w:sz="4" w:space="0" w:color="auto"/>
              <w:bottom w:val="single" w:sz="4" w:space="0" w:color="auto"/>
              <w:right w:val="single" w:sz="4" w:space="0" w:color="auto"/>
            </w:tcBorders>
            <w:hideMark/>
          </w:tcPr>
          <w:p w14:paraId="068C2FE9"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Fund</w:t>
            </w:r>
          </w:p>
        </w:tc>
        <w:tc>
          <w:tcPr>
            <w:tcW w:w="1800" w:type="dxa"/>
            <w:tcBorders>
              <w:top w:val="single" w:sz="4" w:space="0" w:color="auto"/>
              <w:left w:val="single" w:sz="4" w:space="0" w:color="auto"/>
              <w:bottom w:val="single" w:sz="4" w:space="0" w:color="auto"/>
              <w:right w:val="single" w:sz="4" w:space="0" w:color="auto"/>
            </w:tcBorders>
            <w:hideMark/>
          </w:tcPr>
          <w:p w14:paraId="4B16BFA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Category of region</w:t>
            </w:r>
            <w:r w:rsidRPr="00F47F33">
              <w:rPr>
                <w:rFonts w:ascii="Times New Roman" w:hAnsi="Times New Roman" w:cs="Times New Roman"/>
                <w:b/>
                <w:iCs/>
                <w:color w:val="000000" w:themeColor="text1"/>
                <w:sz w:val="20"/>
                <w:szCs w:val="20"/>
                <w:vertAlign w:val="superscript"/>
                <w:lang w:val="en-US"/>
              </w:rPr>
              <w:footnoteReference w:id="66"/>
            </w:r>
          </w:p>
        </w:tc>
        <w:tc>
          <w:tcPr>
            <w:tcW w:w="3600" w:type="dxa"/>
            <w:tcBorders>
              <w:top w:val="single" w:sz="4" w:space="0" w:color="auto"/>
              <w:left w:val="single" w:sz="4" w:space="0" w:color="auto"/>
              <w:bottom w:val="single" w:sz="4" w:space="0" w:color="auto"/>
              <w:right w:val="single" w:sz="4" w:space="0" w:color="auto"/>
            </w:tcBorders>
            <w:hideMark/>
          </w:tcPr>
          <w:p w14:paraId="42C36AD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Code </w:t>
            </w:r>
          </w:p>
        </w:tc>
        <w:tc>
          <w:tcPr>
            <w:tcW w:w="1980" w:type="dxa"/>
            <w:tcBorders>
              <w:top w:val="single" w:sz="4" w:space="0" w:color="auto"/>
              <w:left w:val="single" w:sz="4" w:space="0" w:color="auto"/>
              <w:bottom w:val="single" w:sz="4" w:space="0" w:color="auto"/>
              <w:right w:val="single" w:sz="4" w:space="0" w:color="auto"/>
            </w:tcBorders>
            <w:hideMark/>
          </w:tcPr>
          <w:p w14:paraId="5DE6C00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Amount (EUR)</w:t>
            </w:r>
          </w:p>
        </w:tc>
      </w:tr>
      <w:tr w:rsidR="00DB744A" w:rsidRPr="00F47F33" w14:paraId="5F26E448" w14:textId="77777777" w:rsidTr="00DB744A">
        <w:tc>
          <w:tcPr>
            <w:tcW w:w="895" w:type="dxa"/>
            <w:tcBorders>
              <w:top w:val="single" w:sz="4" w:space="0" w:color="auto"/>
              <w:left w:val="single" w:sz="4" w:space="0" w:color="auto"/>
              <w:bottom w:val="single" w:sz="4" w:space="0" w:color="auto"/>
              <w:right w:val="single" w:sz="4" w:space="0" w:color="auto"/>
            </w:tcBorders>
            <w:vAlign w:val="center"/>
          </w:tcPr>
          <w:p w14:paraId="30619798"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5</w:t>
            </w:r>
          </w:p>
        </w:tc>
        <w:tc>
          <w:tcPr>
            <w:tcW w:w="1080" w:type="dxa"/>
            <w:tcBorders>
              <w:top w:val="single" w:sz="4" w:space="0" w:color="auto"/>
              <w:left w:val="single" w:sz="4" w:space="0" w:color="auto"/>
              <w:bottom w:val="single" w:sz="4" w:space="0" w:color="auto"/>
              <w:right w:val="single" w:sz="4" w:space="0" w:color="auto"/>
            </w:tcBorders>
          </w:tcPr>
          <w:p w14:paraId="2B0166A1"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top w:val="single" w:sz="4" w:space="0" w:color="auto"/>
              <w:left w:val="single" w:sz="4" w:space="0" w:color="auto"/>
              <w:bottom w:val="single" w:sz="4" w:space="0" w:color="auto"/>
              <w:right w:val="single" w:sz="4" w:space="0" w:color="auto"/>
            </w:tcBorders>
          </w:tcPr>
          <w:p w14:paraId="6FCB021B"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600" w:type="dxa"/>
            <w:tcBorders>
              <w:top w:val="single" w:sz="4" w:space="0" w:color="auto"/>
              <w:left w:val="single" w:sz="4" w:space="0" w:color="auto"/>
              <w:bottom w:val="single" w:sz="4" w:space="0" w:color="auto"/>
              <w:right w:val="single" w:sz="4" w:space="0" w:color="auto"/>
            </w:tcBorders>
          </w:tcPr>
          <w:p w14:paraId="5A1CBAEC"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01</w:t>
            </w:r>
          </w:p>
        </w:tc>
        <w:tc>
          <w:tcPr>
            <w:tcW w:w="1980" w:type="dxa"/>
            <w:tcBorders>
              <w:top w:val="single" w:sz="4" w:space="0" w:color="auto"/>
              <w:left w:val="single" w:sz="4" w:space="0" w:color="auto"/>
              <w:bottom w:val="single" w:sz="4" w:space="0" w:color="auto"/>
              <w:right w:val="single" w:sz="4" w:space="0" w:color="auto"/>
            </w:tcBorders>
          </w:tcPr>
          <w:p w14:paraId="1B3BC5FB" w14:textId="096790D5" w:rsidR="00DB744A" w:rsidRPr="00F47F33" w:rsidRDefault="003C2C31" w:rsidP="003C2C31">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6</w:t>
            </w:r>
            <w:r w:rsidR="000A5AF7">
              <w:rPr>
                <w:rFonts w:ascii="Times New Roman" w:hAnsi="Times New Roman" w:cs="Times New Roman"/>
                <w:b/>
                <w:iCs/>
                <w:color w:val="000000" w:themeColor="text1"/>
                <w:sz w:val="20"/>
                <w:szCs w:val="20"/>
                <w:lang w:val="en-US"/>
              </w:rPr>
              <w:t>8</w:t>
            </w:r>
            <w:r>
              <w:rPr>
                <w:rFonts w:ascii="Times New Roman" w:hAnsi="Times New Roman" w:cs="Times New Roman"/>
                <w:b/>
                <w:iCs/>
                <w:color w:val="000000" w:themeColor="text1"/>
                <w:sz w:val="20"/>
                <w:szCs w:val="20"/>
                <w:lang w:val="en-US"/>
              </w:rPr>
              <w:t>.</w:t>
            </w:r>
            <w:r w:rsidR="000A5AF7">
              <w:rPr>
                <w:rFonts w:ascii="Times New Roman" w:hAnsi="Times New Roman" w:cs="Times New Roman"/>
                <w:b/>
                <w:iCs/>
                <w:color w:val="000000" w:themeColor="text1"/>
                <w:sz w:val="20"/>
                <w:szCs w:val="20"/>
                <w:lang w:val="en-US"/>
              </w:rPr>
              <w:t>85</w:t>
            </w:r>
            <w:r>
              <w:rPr>
                <w:rFonts w:ascii="Times New Roman" w:hAnsi="Times New Roman" w:cs="Times New Roman"/>
                <w:b/>
                <w:iCs/>
                <w:color w:val="000000" w:themeColor="text1"/>
                <w:sz w:val="20"/>
                <w:szCs w:val="20"/>
                <w:lang w:val="en-US"/>
              </w:rPr>
              <w:t>0.000</w:t>
            </w:r>
          </w:p>
        </w:tc>
      </w:tr>
    </w:tbl>
    <w:p w14:paraId="72107D8A" w14:textId="77777777" w:rsidR="00DB744A" w:rsidRDefault="00DB744A" w:rsidP="00DB744A">
      <w:pPr>
        <w:tabs>
          <w:tab w:val="left" w:pos="3150"/>
        </w:tabs>
        <w:rPr>
          <w:rFonts w:ascii="Times New Roman" w:hAnsi="Times New Roman" w:cs="Times New Roman"/>
          <w:color w:val="000000" w:themeColor="text1"/>
          <w:sz w:val="20"/>
          <w:szCs w:val="20"/>
          <w:lang w:val="en-GB"/>
        </w:rPr>
      </w:pPr>
    </w:p>
    <w:p w14:paraId="7DACF9BC" w14:textId="77777777" w:rsidR="006A1308" w:rsidRDefault="006A1308" w:rsidP="00DB744A">
      <w:pPr>
        <w:tabs>
          <w:tab w:val="left" w:pos="3150"/>
        </w:tabs>
        <w:rPr>
          <w:rFonts w:ascii="Times New Roman" w:hAnsi="Times New Roman" w:cs="Times New Roman"/>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556"/>
      </w:tblGrid>
      <w:tr w:rsidR="006A1308" w:rsidRPr="00F47F33" w14:paraId="3D7AFAA9" w14:textId="77777777" w:rsidTr="00E44100">
        <w:tc>
          <w:tcPr>
            <w:tcW w:w="9355" w:type="dxa"/>
            <w:gridSpan w:val="5"/>
            <w:tcBorders>
              <w:top w:val="single" w:sz="4" w:space="0" w:color="auto"/>
              <w:left w:val="single" w:sz="4" w:space="0" w:color="auto"/>
              <w:bottom w:val="single" w:sz="4" w:space="0" w:color="auto"/>
              <w:right w:val="single" w:sz="4" w:space="0" w:color="auto"/>
            </w:tcBorders>
            <w:hideMark/>
          </w:tcPr>
          <w:p w14:paraId="6FF5A2FF"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lastRenderedPageBreak/>
              <w:t>Table 6: Dimension 3 – territorial delivery mechanism and territorial focus</w:t>
            </w:r>
          </w:p>
        </w:tc>
      </w:tr>
      <w:tr w:rsidR="006A1308" w:rsidRPr="00F47F33" w14:paraId="36A1726E" w14:textId="77777777" w:rsidTr="00E44100">
        <w:tc>
          <w:tcPr>
            <w:tcW w:w="1599" w:type="dxa"/>
            <w:tcBorders>
              <w:top w:val="single" w:sz="4" w:space="0" w:color="auto"/>
              <w:left w:val="single" w:sz="4" w:space="0" w:color="auto"/>
              <w:bottom w:val="single" w:sz="4" w:space="0" w:color="auto"/>
              <w:right w:val="single" w:sz="4" w:space="0" w:color="auto"/>
            </w:tcBorders>
            <w:hideMark/>
          </w:tcPr>
          <w:p w14:paraId="31EF0022"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8E4F0EB"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41FB35AC"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67"/>
            </w:r>
          </w:p>
        </w:tc>
        <w:tc>
          <w:tcPr>
            <w:tcW w:w="1984" w:type="dxa"/>
            <w:tcBorders>
              <w:top w:val="single" w:sz="4" w:space="0" w:color="auto"/>
              <w:left w:val="single" w:sz="4" w:space="0" w:color="auto"/>
              <w:bottom w:val="single" w:sz="4" w:space="0" w:color="auto"/>
              <w:right w:val="single" w:sz="4" w:space="0" w:color="auto"/>
            </w:tcBorders>
            <w:hideMark/>
          </w:tcPr>
          <w:p w14:paraId="5D46DA34"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556" w:type="dxa"/>
            <w:tcBorders>
              <w:top w:val="single" w:sz="4" w:space="0" w:color="auto"/>
              <w:left w:val="single" w:sz="4" w:space="0" w:color="auto"/>
              <w:bottom w:val="single" w:sz="4" w:space="0" w:color="auto"/>
              <w:right w:val="single" w:sz="4" w:space="0" w:color="auto"/>
            </w:tcBorders>
            <w:hideMark/>
          </w:tcPr>
          <w:p w14:paraId="022DEB1D"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6A1308" w:rsidRPr="00F47F33" w14:paraId="0D8D54E5" w14:textId="77777777" w:rsidTr="00E44100">
        <w:tc>
          <w:tcPr>
            <w:tcW w:w="1599" w:type="dxa"/>
            <w:tcBorders>
              <w:top w:val="single" w:sz="4" w:space="0" w:color="auto"/>
              <w:left w:val="single" w:sz="4" w:space="0" w:color="auto"/>
              <w:bottom w:val="single" w:sz="4" w:space="0" w:color="auto"/>
              <w:right w:val="single" w:sz="4" w:space="0" w:color="auto"/>
            </w:tcBorders>
          </w:tcPr>
          <w:p w14:paraId="6AAFB6F5" w14:textId="77777777" w:rsidR="006A1308" w:rsidRPr="00F47F33" w:rsidRDefault="006A1308" w:rsidP="00E4410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5</w:t>
            </w:r>
          </w:p>
        </w:tc>
        <w:tc>
          <w:tcPr>
            <w:tcW w:w="1384" w:type="dxa"/>
            <w:tcBorders>
              <w:top w:val="single" w:sz="4" w:space="0" w:color="auto"/>
              <w:left w:val="single" w:sz="4" w:space="0" w:color="auto"/>
              <w:bottom w:val="single" w:sz="4" w:space="0" w:color="auto"/>
              <w:right w:val="single" w:sz="4" w:space="0" w:color="auto"/>
            </w:tcBorders>
          </w:tcPr>
          <w:p w14:paraId="720AD368" w14:textId="77777777" w:rsidR="006A1308" w:rsidRPr="00F47F33" w:rsidRDefault="006A1308" w:rsidP="00E4410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245D2708"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lang w:val="en-US"/>
              </w:rPr>
              <w:t>Mai dezvoltate</w:t>
            </w:r>
          </w:p>
        </w:tc>
        <w:tc>
          <w:tcPr>
            <w:tcW w:w="1984" w:type="dxa"/>
            <w:tcBorders>
              <w:top w:val="single" w:sz="4" w:space="0" w:color="auto"/>
              <w:left w:val="single" w:sz="4" w:space="0" w:color="auto"/>
              <w:bottom w:val="single" w:sz="4" w:space="0" w:color="auto"/>
              <w:right w:val="single" w:sz="4" w:space="0" w:color="auto"/>
            </w:tcBorders>
          </w:tcPr>
          <w:p w14:paraId="24AF2743" w14:textId="77777777" w:rsidR="006A1308" w:rsidRPr="00F47F33" w:rsidRDefault="006A1308" w:rsidP="00E4410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48</w:t>
            </w:r>
          </w:p>
        </w:tc>
        <w:tc>
          <w:tcPr>
            <w:tcW w:w="2556" w:type="dxa"/>
            <w:tcBorders>
              <w:top w:val="single" w:sz="4" w:space="0" w:color="auto"/>
              <w:left w:val="single" w:sz="4" w:space="0" w:color="auto"/>
              <w:bottom w:val="single" w:sz="4" w:space="0" w:color="auto"/>
              <w:right w:val="single" w:sz="4" w:space="0" w:color="auto"/>
            </w:tcBorders>
          </w:tcPr>
          <w:p w14:paraId="6E820882" w14:textId="60CC35E6" w:rsidR="006A1308" w:rsidRPr="00F47F33" w:rsidRDefault="00394F04" w:rsidP="00394F04">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6</w:t>
            </w:r>
            <w:r w:rsidR="000A5AF7">
              <w:rPr>
                <w:rFonts w:ascii="Times New Roman" w:hAnsi="Times New Roman" w:cs="Times New Roman"/>
                <w:b/>
                <w:iCs/>
                <w:color w:val="000000" w:themeColor="text1"/>
                <w:sz w:val="20"/>
                <w:szCs w:val="20"/>
              </w:rPr>
              <w:t>8</w:t>
            </w:r>
            <w:r>
              <w:rPr>
                <w:rFonts w:ascii="Times New Roman" w:hAnsi="Times New Roman" w:cs="Times New Roman"/>
                <w:b/>
                <w:iCs/>
                <w:color w:val="000000" w:themeColor="text1"/>
                <w:sz w:val="20"/>
                <w:szCs w:val="20"/>
              </w:rPr>
              <w:t>.</w:t>
            </w:r>
            <w:r w:rsidR="000A5AF7">
              <w:rPr>
                <w:rFonts w:ascii="Times New Roman" w:hAnsi="Times New Roman" w:cs="Times New Roman"/>
                <w:b/>
                <w:iCs/>
                <w:color w:val="000000" w:themeColor="text1"/>
                <w:sz w:val="20"/>
                <w:szCs w:val="20"/>
              </w:rPr>
              <w:t>85</w:t>
            </w:r>
            <w:r>
              <w:rPr>
                <w:rFonts w:ascii="Times New Roman" w:hAnsi="Times New Roman" w:cs="Times New Roman"/>
                <w:b/>
                <w:iCs/>
                <w:color w:val="000000" w:themeColor="text1"/>
                <w:sz w:val="20"/>
                <w:szCs w:val="20"/>
              </w:rPr>
              <w:t>0.000</w:t>
            </w:r>
          </w:p>
        </w:tc>
      </w:tr>
    </w:tbl>
    <w:p w14:paraId="01FE9DCD" w14:textId="77777777" w:rsidR="006A1308" w:rsidRDefault="006A1308" w:rsidP="00DB744A">
      <w:pPr>
        <w:tabs>
          <w:tab w:val="left" w:pos="3150"/>
        </w:tabs>
        <w:rPr>
          <w:rFonts w:ascii="Times New Roman" w:hAnsi="Times New Roman" w:cs="Times New Roman"/>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556"/>
      </w:tblGrid>
      <w:tr w:rsidR="006A1308" w:rsidRPr="00F47F33" w14:paraId="19B9BF4F" w14:textId="77777777" w:rsidTr="00E44100">
        <w:tc>
          <w:tcPr>
            <w:tcW w:w="9355" w:type="dxa"/>
            <w:gridSpan w:val="5"/>
            <w:tcBorders>
              <w:top w:val="single" w:sz="4" w:space="0" w:color="auto"/>
              <w:left w:val="single" w:sz="4" w:space="0" w:color="auto"/>
              <w:bottom w:val="single" w:sz="4" w:space="0" w:color="auto"/>
              <w:right w:val="single" w:sz="4" w:space="0" w:color="auto"/>
            </w:tcBorders>
            <w:hideMark/>
          </w:tcPr>
          <w:p w14:paraId="1FF87553"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7: Dimension 6 – ESF+ secondary themes</w:t>
            </w:r>
          </w:p>
        </w:tc>
      </w:tr>
      <w:tr w:rsidR="006A1308" w:rsidRPr="00F47F33" w14:paraId="4222A912" w14:textId="77777777" w:rsidTr="00E44100">
        <w:tc>
          <w:tcPr>
            <w:tcW w:w="1599" w:type="dxa"/>
            <w:tcBorders>
              <w:top w:val="single" w:sz="4" w:space="0" w:color="auto"/>
              <w:left w:val="single" w:sz="4" w:space="0" w:color="auto"/>
              <w:bottom w:val="single" w:sz="4" w:space="0" w:color="auto"/>
              <w:right w:val="single" w:sz="4" w:space="0" w:color="auto"/>
            </w:tcBorders>
            <w:hideMark/>
          </w:tcPr>
          <w:p w14:paraId="05ECEF21"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6D9E65A8"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70AEBF5C"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7AF02AD3"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556" w:type="dxa"/>
            <w:tcBorders>
              <w:top w:val="single" w:sz="4" w:space="0" w:color="auto"/>
              <w:left w:val="single" w:sz="4" w:space="0" w:color="auto"/>
              <w:bottom w:val="single" w:sz="4" w:space="0" w:color="auto"/>
              <w:right w:val="single" w:sz="4" w:space="0" w:color="auto"/>
            </w:tcBorders>
            <w:hideMark/>
          </w:tcPr>
          <w:p w14:paraId="6AA7CAF9" w14:textId="77777777" w:rsidR="006A1308" w:rsidRPr="00F47F33" w:rsidRDefault="006A1308"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6A1308" w:rsidRPr="00F47F33" w14:paraId="45CCB6FB" w14:textId="77777777" w:rsidTr="00E44100">
        <w:tc>
          <w:tcPr>
            <w:tcW w:w="1599" w:type="dxa"/>
            <w:tcBorders>
              <w:top w:val="single" w:sz="4" w:space="0" w:color="auto"/>
              <w:left w:val="single" w:sz="4" w:space="0" w:color="auto"/>
              <w:bottom w:val="single" w:sz="4" w:space="0" w:color="auto"/>
              <w:right w:val="single" w:sz="4" w:space="0" w:color="auto"/>
            </w:tcBorders>
          </w:tcPr>
          <w:p w14:paraId="46BCDF9F" w14:textId="77777777" w:rsidR="006A1308" w:rsidRPr="00F47F33" w:rsidRDefault="006A1308" w:rsidP="00E44100">
            <w:pPr>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56DBA68F" w14:textId="77777777" w:rsidR="006A1308" w:rsidRPr="00F47F33" w:rsidRDefault="006A1308" w:rsidP="00E44100">
            <w:pPr>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4391A6F2" w14:textId="77777777" w:rsidR="006A1308" w:rsidRPr="00F47F33" w:rsidRDefault="006A1308" w:rsidP="00E44100">
            <w:pPr>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5BE7A70" w14:textId="77777777" w:rsidR="006A1308" w:rsidRPr="00F47F33" w:rsidRDefault="006A1308" w:rsidP="00E44100">
            <w:pPr>
              <w:rPr>
                <w:rFonts w:ascii="Times New Roman" w:hAnsi="Times New Roman" w:cs="Times New Roman"/>
                <w:b/>
                <w:iCs/>
                <w:color w:val="000000" w:themeColor="text1"/>
                <w:sz w:val="20"/>
                <w:szCs w:val="20"/>
              </w:rPr>
            </w:pPr>
          </w:p>
        </w:tc>
        <w:tc>
          <w:tcPr>
            <w:tcW w:w="2556" w:type="dxa"/>
            <w:tcBorders>
              <w:top w:val="single" w:sz="4" w:space="0" w:color="auto"/>
              <w:left w:val="single" w:sz="4" w:space="0" w:color="auto"/>
              <w:bottom w:val="single" w:sz="4" w:space="0" w:color="auto"/>
              <w:right w:val="single" w:sz="4" w:space="0" w:color="auto"/>
            </w:tcBorders>
          </w:tcPr>
          <w:p w14:paraId="376C0370" w14:textId="77777777" w:rsidR="006A1308" w:rsidRPr="00F47F33" w:rsidRDefault="006A1308" w:rsidP="00E44100">
            <w:pPr>
              <w:rPr>
                <w:rFonts w:ascii="Times New Roman" w:hAnsi="Times New Roman" w:cs="Times New Roman"/>
                <w:b/>
                <w:iCs/>
                <w:color w:val="000000" w:themeColor="text1"/>
                <w:sz w:val="20"/>
                <w:szCs w:val="20"/>
              </w:rPr>
            </w:pPr>
          </w:p>
        </w:tc>
      </w:tr>
    </w:tbl>
    <w:p w14:paraId="5994861C" w14:textId="77777777" w:rsidR="006A1308" w:rsidRPr="00F47F33" w:rsidRDefault="006A1308" w:rsidP="00DB744A">
      <w:pPr>
        <w:tabs>
          <w:tab w:val="left" w:pos="3150"/>
        </w:tabs>
        <w:rPr>
          <w:rFonts w:ascii="Times New Roman" w:hAnsi="Times New Roman" w:cs="Times New Roman"/>
          <w:color w:val="000000" w:themeColor="text1"/>
          <w:sz w:val="20"/>
          <w:szCs w:val="20"/>
          <w:lang w:val="en-GB"/>
        </w:rPr>
      </w:pPr>
    </w:p>
    <w:p w14:paraId="31E9D297"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t xml:space="preserve">2.A.3 OS 4.ii Îmbunătățirea accesului la servicii de calitate și favorabile incluziunii în educație, formare și învățarea pe tot parcursul vieții prin dezvoltarea infrastructurii </w:t>
      </w:r>
    </w:p>
    <w:p w14:paraId="7240AC57"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t>2.A.3.1 Interventions of the Funds</w:t>
      </w:r>
    </w:p>
    <w:p w14:paraId="36207C5E" w14:textId="77777777" w:rsidR="00DB744A" w:rsidRPr="00F47F33" w:rsidRDefault="00DB744A" w:rsidP="00DB744A">
      <w:pPr>
        <w:spacing w:before="120" w:after="120" w:line="360" w:lineRule="auto"/>
        <w:rPr>
          <w:rFonts w:ascii="Times New Roman" w:eastAsia="Times New Roman" w:hAnsi="Times New Roman" w:cs="Times New Roman"/>
          <w:i/>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t>Reference: Article 17(3)(d)(i),(iii),(iv),(v),(vi);</w:t>
      </w:r>
    </w:p>
    <w:p w14:paraId="174FF83E" w14:textId="77777777" w:rsidR="00DB744A" w:rsidRPr="00F47F33" w:rsidRDefault="00DB744A" w:rsidP="00DB744A">
      <w:pPr>
        <w:bidi/>
        <w:spacing w:before="120" w:after="120" w:line="360" w:lineRule="auto"/>
        <w:jc w:val="right"/>
        <w:rPr>
          <w:rFonts w:ascii="Times New Roman" w:eastAsia="Times New Roman" w:hAnsi="Times New Roman" w:cs="Times New Roman"/>
          <w:b/>
          <w:bCs/>
          <w:i/>
          <w:iCs/>
          <w:noProof/>
          <w:color w:val="000000" w:themeColor="text1"/>
          <w:sz w:val="20"/>
          <w:szCs w:val="20"/>
          <w:u w:val="single"/>
          <w:lang w:val="en-GB"/>
        </w:rPr>
      </w:pPr>
      <w:r w:rsidRPr="00F47F33">
        <w:rPr>
          <w:rFonts w:ascii="Times New Roman" w:eastAsia="Times New Roman" w:hAnsi="Times New Roman" w:cs="Times New Roman"/>
          <w:i/>
          <w:noProof/>
          <w:color w:val="000000" w:themeColor="text1"/>
          <w:sz w:val="20"/>
          <w:szCs w:val="20"/>
          <w:lang w:val="en-GB"/>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DB744A" w:rsidRPr="00F47F33" w14:paraId="3DC0247D" w14:textId="77777777" w:rsidTr="005A15A3">
        <w:trPr>
          <w:trHeight w:val="440"/>
        </w:trPr>
        <w:tc>
          <w:tcPr>
            <w:tcW w:w="9715" w:type="dxa"/>
            <w:tcBorders>
              <w:top w:val="single" w:sz="4" w:space="0" w:color="auto"/>
              <w:left w:val="single" w:sz="4" w:space="0" w:color="auto"/>
              <w:bottom w:val="single" w:sz="4" w:space="0" w:color="auto"/>
              <w:right w:val="single" w:sz="4" w:space="0" w:color="auto"/>
            </w:tcBorders>
            <w:hideMark/>
          </w:tcPr>
          <w:p w14:paraId="19AD80FD" w14:textId="5614EAB2" w:rsidR="006A1308" w:rsidRDefault="006A1308" w:rsidP="006A1308">
            <w:pPr>
              <w:autoSpaceDE w:val="0"/>
              <w:autoSpaceDN w:val="0"/>
              <w:adjustRightInd w:val="0"/>
              <w:spacing w:after="0"/>
              <w:jc w:val="both"/>
              <w:rPr>
                <w:rFonts w:ascii="Times New Roman" w:eastAsia="Times New Roman" w:hAnsi="Times New Roman" w:cs="Times New Roman"/>
                <w:i/>
                <w:sz w:val="20"/>
                <w:szCs w:val="20"/>
                <w:lang w:val="en-GB" w:eastAsia="en-GB"/>
              </w:rPr>
            </w:pPr>
            <w:r w:rsidRPr="006A1308">
              <w:rPr>
                <w:rFonts w:ascii="Times New Roman" w:eastAsia="Times New Roman" w:hAnsi="Times New Roman" w:cs="Times New Roman"/>
                <w:i/>
                <w:sz w:val="20"/>
                <w:szCs w:val="20"/>
                <w:lang w:val="en-GB" w:eastAsia="en-GB"/>
              </w:rPr>
              <w:t>Investițiile în infrastructură pentru educație au un nivel redus comparativ cu nevoia existentă și cu ritmul de dezvoltare al regiunii BI, generând o disponibilitate limitată, o calitate și o accesibilitate inconsecvente în special între urban și rural, cu efecte asupra performanței și ulterior a inserției pe piața forței de muncă</w:t>
            </w:r>
            <w:r w:rsidR="001F0DF1">
              <w:rPr>
                <w:rFonts w:ascii="Times New Roman" w:eastAsia="Times New Roman" w:hAnsi="Times New Roman" w:cs="Times New Roman"/>
                <w:i/>
                <w:sz w:val="20"/>
                <w:szCs w:val="20"/>
                <w:lang w:val="en-GB" w:eastAsia="en-GB"/>
              </w:rPr>
              <w:t>.</w:t>
            </w:r>
          </w:p>
          <w:p w14:paraId="1643C60A" w14:textId="77777777" w:rsidR="001F0DF1" w:rsidRPr="006A1308" w:rsidRDefault="001F0DF1" w:rsidP="006A1308">
            <w:pPr>
              <w:autoSpaceDE w:val="0"/>
              <w:autoSpaceDN w:val="0"/>
              <w:adjustRightInd w:val="0"/>
              <w:spacing w:after="0"/>
              <w:jc w:val="both"/>
              <w:rPr>
                <w:rFonts w:ascii="Times New Roman" w:eastAsia="Times New Roman" w:hAnsi="Times New Roman" w:cs="Times New Roman"/>
                <w:i/>
                <w:sz w:val="20"/>
                <w:szCs w:val="20"/>
                <w:lang w:val="en-GB" w:eastAsia="en-GB"/>
              </w:rPr>
            </w:pPr>
          </w:p>
          <w:p w14:paraId="303A257B" w14:textId="3622D9DB" w:rsidR="006A1308" w:rsidRPr="006A1308" w:rsidRDefault="006A1308" w:rsidP="006A1308">
            <w:pPr>
              <w:autoSpaceDE w:val="0"/>
              <w:autoSpaceDN w:val="0"/>
              <w:adjustRightInd w:val="0"/>
              <w:spacing w:after="0"/>
              <w:jc w:val="both"/>
              <w:rPr>
                <w:rFonts w:ascii="Times New Roman" w:eastAsia="Times New Roman" w:hAnsi="Times New Roman" w:cs="Times New Roman"/>
                <w:i/>
                <w:sz w:val="20"/>
                <w:szCs w:val="20"/>
                <w:lang w:val="en-GB" w:eastAsia="en-GB"/>
              </w:rPr>
            </w:pPr>
            <w:r w:rsidRPr="006A1308">
              <w:rPr>
                <w:rFonts w:ascii="Times New Roman" w:eastAsia="Times New Roman" w:hAnsi="Times New Roman" w:cs="Times New Roman"/>
                <w:i/>
                <w:iCs/>
                <w:sz w:val="20"/>
                <w:szCs w:val="20"/>
                <w:lang w:eastAsia="en-GB"/>
              </w:rPr>
              <w:t xml:space="preserve">Infrastructura destinată educaţiei timpurii este subdimensionată în raport cu populația de 0-6 ani </w:t>
            </w:r>
            <w:r w:rsidR="001F0DF1">
              <w:rPr>
                <w:rFonts w:ascii="Times New Roman" w:eastAsia="Times New Roman" w:hAnsi="Times New Roman" w:cs="Times New Roman"/>
                <w:i/>
                <w:iCs/>
                <w:sz w:val="20"/>
                <w:szCs w:val="20"/>
                <w:lang w:eastAsia="en-GB"/>
              </w:rPr>
              <w:t>- m</w:t>
            </w:r>
            <w:r w:rsidRPr="006A1308">
              <w:rPr>
                <w:rFonts w:ascii="Times New Roman" w:eastAsia="Times New Roman" w:hAnsi="Times New Roman" w:cs="Times New Roman"/>
                <w:i/>
                <w:iCs/>
                <w:sz w:val="20"/>
                <w:szCs w:val="20"/>
                <w:lang w:eastAsia="en-GB"/>
              </w:rPr>
              <w:t>ulte areale sunt deservite în exclusivitate de unități</w:t>
            </w:r>
            <w:r w:rsidR="00044593">
              <w:rPr>
                <w:rFonts w:ascii="Times New Roman" w:eastAsia="Times New Roman" w:hAnsi="Times New Roman" w:cs="Times New Roman"/>
                <w:i/>
                <w:iCs/>
                <w:sz w:val="20"/>
                <w:szCs w:val="20"/>
                <w:lang w:eastAsia="en-GB"/>
              </w:rPr>
              <w:t xml:space="preserve"> private </w:t>
            </w:r>
            <w:r w:rsidRPr="006A1308">
              <w:rPr>
                <w:rFonts w:ascii="Times New Roman" w:eastAsia="Times New Roman" w:hAnsi="Times New Roman" w:cs="Times New Roman"/>
                <w:i/>
                <w:iCs/>
                <w:sz w:val="20"/>
                <w:szCs w:val="20"/>
                <w:lang w:eastAsia="en-GB"/>
              </w:rPr>
              <w:t>pr</w:t>
            </w:r>
            <w:r w:rsidR="009055BC">
              <w:rPr>
                <w:rFonts w:ascii="Times New Roman" w:eastAsia="Times New Roman" w:hAnsi="Times New Roman" w:cs="Times New Roman"/>
                <w:i/>
                <w:iCs/>
                <w:sz w:val="20"/>
                <w:szCs w:val="20"/>
                <w:lang w:eastAsia="en-GB"/>
              </w:rPr>
              <w:t>ezentând</w:t>
            </w:r>
            <w:r w:rsidRPr="006A1308">
              <w:rPr>
                <w:rFonts w:ascii="Times New Roman" w:eastAsia="Times New Roman" w:hAnsi="Times New Roman" w:cs="Times New Roman"/>
                <w:i/>
                <w:iCs/>
                <w:sz w:val="20"/>
                <w:szCs w:val="20"/>
                <w:lang w:eastAsia="en-GB"/>
              </w:rPr>
              <w:t xml:space="preserve"> o vulnerabilitate ridicată ca urmare fluctuație</w:t>
            </w:r>
            <w:r w:rsidR="005146F7">
              <w:rPr>
                <w:rFonts w:ascii="Times New Roman" w:eastAsia="Times New Roman" w:hAnsi="Times New Roman" w:cs="Times New Roman"/>
                <w:i/>
                <w:iCs/>
                <w:sz w:val="20"/>
                <w:szCs w:val="20"/>
                <w:lang w:eastAsia="en-GB"/>
              </w:rPr>
              <w:t>i</w:t>
            </w:r>
            <w:r w:rsidRPr="006A1308">
              <w:rPr>
                <w:rFonts w:ascii="Times New Roman" w:eastAsia="Times New Roman" w:hAnsi="Times New Roman" w:cs="Times New Roman"/>
                <w:i/>
                <w:iCs/>
                <w:sz w:val="20"/>
                <w:szCs w:val="20"/>
                <w:lang w:eastAsia="en-GB"/>
              </w:rPr>
              <w:t xml:space="preserve"> de desființări pe care acestea le înregistrează.</w:t>
            </w:r>
            <w:r w:rsidRPr="006A1308">
              <w:rPr>
                <w:rStyle w:val="FootnoteReference"/>
                <w:rFonts w:ascii="Times New Roman" w:eastAsia="Times New Roman" w:hAnsi="Times New Roman" w:cs="Times New Roman"/>
                <w:i/>
                <w:iCs/>
                <w:sz w:val="20"/>
                <w:szCs w:val="20"/>
                <w:lang w:eastAsia="en-GB"/>
              </w:rPr>
              <w:footnoteReference w:id="68"/>
            </w:r>
          </w:p>
          <w:p w14:paraId="41BCA2AB" w14:textId="77777777" w:rsidR="006A1308" w:rsidRPr="006A1308" w:rsidRDefault="006A1308" w:rsidP="006A1308">
            <w:pPr>
              <w:autoSpaceDE w:val="0"/>
              <w:autoSpaceDN w:val="0"/>
              <w:adjustRightInd w:val="0"/>
              <w:spacing w:after="0"/>
              <w:jc w:val="both"/>
              <w:rPr>
                <w:rFonts w:ascii="Times New Roman" w:eastAsia="Times New Roman" w:hAnsi="Times New Roman" w:cs="Times New Roman"/>
                <w:i/>
                <w:iCs/>
                <w:sz w:val="20"/>
                <w:szCs w:val="20"/>
                <w:lang w:eastAsia="en-GB"/>
              </w:rPr>
            </w:pPr>
          </w:p>
          <w:p w14:paraId="5D60924B" w14:textId="385CC6F9" w:rsidR="00F00FCE" w:rsidRPr="004369C6" w:rsidRDefault="006A1308" w:rsidP="006A1308">
            <w:pPr>
              <w:autoSpaceDE w:val="0"/>
              <w:autoSpaceDN w:val="0"/>
              <w:adjustRightInd w:val="0"/>
              <w:spacing w:after="0"/>
              <w:jc w:val="both"/>
              <w:rPr>
                <w:rFonts w:ascii="Times New Roman" w:eastAsia="Times New Roman" w:hAnsi="Times New Roman" w:cs="Times New Roman"/>
                <w:i/>
                <w:sz w:val="20"/>
                <w:szCs w:val="20"/>
                <w:lang w:val="en-GB" w:eastAsia="en-GB"/>
              </w:rPr>
            </w:pPr>
            <w:r w:rsidRPr="006A1308">
              <w:rPr>
                <w:rFonts w:ascii="Times New Roman" w:eastAsia="Times New Roman" w:hAnsi="Times New Roman" w:cs="Times New Roman"/>
                <w:i/>
                <w:sz w:val="20"/>
                <w:szCs w:val="20"/>
                <w:lang w:val="en-GB" w:eastAsia="en-GB"/>
              </w:rPr>
              <w:t>În cazul unităților de învățământ primar și secundar sunt necesare</w:t>
            </w:r>
            <w:r w:rsidR="00631BB6">
              <w:rPr>
                <w:rFonts w:ascii="Times New Roman" w:eastAsia="Times New Roman" w:hAnsi="Times New Roman" w:cs="Times New Roman"/>
                <w:i/>
                <w:sz w:val="20"/>
                <w:szCs w:val="20"/>
                <w:lang w:val="en-GB" w:eastAsia="en-GB"/>
              </w:rPr>
              <w:t xml:space="preserve"> </w:t>
            </w:r>
            <w:r w:rsidRPr="006A1308">
              <w:rPr>
                <w:rFonts w:ascii="Times New Roman" w:eastAsia="Times New Roman" w:hAnsi="Times New Roman" w:cs="Times New Roman"/>
                <w:i/>
                <w:sz w:val="20"/>
                <w:szCs w:val="20"/>
                <w:lang w:val="en-GB" w:eastAsia="en-GB"/>
              </w:rPr>
              <w:t>măsuri de reducere a supraaglomerării întrucât, d</w:t>
            </w:r>
            <w:r w:rsidRPr="006A1308">
              <w:rPr>
                <w:rFonts w:ascii="Times New Roman" w:eastAsia="Times New Roman" w:hAnsi="Times New Roman" w:cs="Times New Roman"/>
                <w:i/>
                <w:iCs/>
                <w:noProof/>
                <w:sz w:val="20"/>
                <w:szCs w:val="20"/>
              </w:rPr>
              <w:t xml:space="preserve">eși capacitatea unităților școlare la nivelul regiunii BI este considerată a fi în bună măsură adecvată, dacă se ține cont de faptul că cele mai multe dintre unități funcționează în </w:t>
            </w:r>
            <w:r w:rsidR="001F0DF1">
              <w:rPr>
                <w:rFonts w:ascii="Times New Roman" w:eastAsia="Times New Roman" w:hAnsi="Times New Roman" w:cs="Times New Roman"/>
                <w:i/>
                <w:iCs/>
                <w:noProof/>
                <w:sz w:val="20"/>
                <w:szCs w:val="20"/>
              </w:rPr>
              <w:t>2-3</w:t>
            </w:r>
            <w:r w:rsidRPr="006A1308">
              <w:rPr>
                <w:rFonts w:ascii="Times New Roman" w:eastAsia="Times New Roman" w:hAnsi="Times New Roman" w:cs="Times New Roman"/>
                <w:i/>
                <w:iCs/>
                <w:noProof/>
                <w:sz w:val="20"/>
                <w:szCs w:val="20"/>
              </w:rPr>
              <w:t xml:space="preserve"> schimburi procentul școlilor supraaglomerate ajunge la 40% în cazul Mun</w:t>
            </w:r>
            <w:r w:rsidR="000934EC">
              <w:rPr>
                <w:rFonts w:ascii="Times New Roman" w:eastAsia="Times New Roman" w:hAnsi="Times New Roman" w:cs="Times New Roman"/>
                <w:i/>
                <w:iCs/>
                <w:noProof/>
                <w:sz w:val="20"/>
                <w:szCs w:val="20"/>
              </w:rPr>
              <w:t>.</w:t>
            </w:r>
            <w:r w:rsidRPr="006A1308">
              <w:rPr>
                <w:rFonts w:ascii="Times New Roman" w:eastAsia="Times New Roman" w:hAnsi="Times New Roman" w:cs="Times New Roman"/>
                <w:i/>
                <w:iCs/>
                <w:noProof/>
                <w:sz w:val="20"/>
                <w:szCs w:val="20"/>
              </w:rPr>
              <w:t xml:space="preserve"> București – cea mai mare valoare în plan național.</w:t>
            </w:r>
            <w:r w:rsidRPr="006A1308">
              <w:rPr>
                <w:rStyle w:val="FootnoteReference"/>
                <w:rFonts w:ascii="Times New Roman" w:eastAsia="Times New Roman" w:hAnsi="Times New Roman" w:cs="Times New Roman"/>
                <w:i/>
                <w:iCs/>
                <w:noProof/>
                <w:sz w:val="20"/>
                <w:szCs w:val="20"/>
              </w:rPr>
              <w:footnoteReference w:id="69"/>
            </w:r>
            <w:r w:rsidR="00F00FCE">
              <w:rPr>
                <w:rFonts w:ascii="Times New Roman" w:eastAsia="Times New Roman" w:hAnsi="Times New Roman" w:cs="Times New Roman"/>
                <w:i/>
                <w:iCs/>
                <w:noProof/>
                <w:sz w:val="20"/>
                <w:szCs w:val="20"/>
              </w:rPr>
              <w:t xml:space="preserve"> </w:t>
            </w:r>
            <w:r w:rsidR="00A508CF">
              <w:rPr>
                <w:rFonts w:ascii="Times New Roman" w:eastAsia="Times New Roman" w:hAnsi="Times New Roman" w:cs="Times New Roman"/>
                <w:i/>
                <w:iCs/>
                <w:noProof/>
                <w:sz w:val="20"/>
                <w:szCs w:val="20"/>
              </w:rPr>
              <w:t>Totodată, în cazul învățământului primar și gimnazial</w:t>
            </w:r>
            <w:r w:rsidR="004369C6">
              <w:rPr>
                <w:rFonts w:ascii="Times New Roman" w:eastAsia="Times New Roman" w:hAnsi="Times New Roman" w:cs="Times New Roman"/>
                <w:i/>
                <w:iCs/>
                <w:noProof/>
                <w:sz w:val="20"/>
                <w:szCs w:val="20"/>
              </w:rPr>
              <w:t xml:space="preserve"> </w:t>
            </w:r>
            <w:r w:rsidR="00F00FCE">
              <w:rPr>
                <w:rFonts w:ascii="Times New Roman" w:eastAsia="Times New Roman" w:hAnsi="Times New Roman" w:cs="Times New Roman"/>
                <w:i/>
                <w:iCs/>
                <w:noProof/>
                <w:sz w:val="20"/>
                <w:szCs w:val="20"/>
              </w:rPr>
              <w:t xml:space="preserve">se evidențiază </w:t>
            </w:r>
            <w:r w:rsidR="004369C6">
              <w:rPr>
                <w:rFonts w:ascii="Times New Roman" w:eastAsia="Times New Roman" w:hAnsi="Times New Roman" w:cs="Times New Roman"/>
                <w:i/>
                <w:iCs/>
                <w:noProof/>
                <w:sz w:val="20"/>
                <w:szCs w:val="20"/>
              </w:rPr>
              <w:t xml:space="preserve">și </w:t>
            </w:r>
            <w:r w:rsidR="00F00FCE">
              <w:rPr>
                <w:rFonts w:ascii="Times New Roman" w:eastAsia="Times New Roman" w:hAnsi="Times New Roman" w:cs="Times New Roman"/>
                <w:i/>
                <w:iCs/>
                <w:noProof/>
                <w:sz w:val="20"/>
                <w:szCs w:val="20"/>
              </w:rPr>
              <w:t>necesitatea construirii de spații de tip after school.</w:t>
            </w:r>
          </w:p>
          <w:p w14:paraId="5353FD5F" w14:textId="77777777" w:rsidR="006A1308" w:rsidRPr="006A1308" w:rsidRDefault="006A1308" w:rsidP="006A1308">
            <w:pPr>
              <w:autoSpaceDE w:val="0"/>
              <w:autoSpaceDN w:val="0"/>
              <w:adjustRightInd w:val="0"/>
              <w:spacing w:after="0"/>
              <w:jc w:val="both"/>
              <w:rPr>
                <w:rFonts w:ascii="Times New Roman" w:eastAsia="Times New Roman" w:hAnsi="Times New Roman" w:cs="Times New Roman"/>
                <w:i/>
                <w:sz w:val="20"/>
                <w:szCs w:val="20"/>
                <w:lang w:eastAsia="en-GB"/>
              </w:rPr>
            </w:pPr>
          </w:p>
          <w:p w14:paraId="2E934778" w14:textId="10DBE384" w:rsidR="006A1308" w:rsidRPr="006A1308" w:rsidRDefault="006A1308" w:rsidP="006A1308">
            <w:pPr>
              <w:autoSpaceDE w:val="0"/>
              <w:autoSpaceDN w:val="0"/>
              <w:adjustRightInd w:val="0"/>
              <w:spacing w:after="0"/>
              <w:jc w:val="both"/>
              <w:rPr>
                <w:rFonts w:ascii="Times New Roman" w:eastAsia="Times New Roman" w:hAnsi="Times New Roman" w:cs="Times New Roman"/>
                <w:i/>
                <w:sz w:val="20"/>
                <w:szCs w:val="20"/>
                <w:lang w:eastAsia="en-GB"/>
              </w:rPr>
            </w:pPr>
            <w:r w:rsidRPr="006A1308">
              <w:rPr>
                <w:rFonts w:ascii="Times New Roman" w:eastAsia="Times New Roman" w:hAnsi="Times New Roman" w:cs="Times New Roman"/>
                <w:i/>
                <w:iCs/>
                <w:noProof/>
                <w:sz w:val="20"/>
                <w:szCs w:val="20"/>
              </w:rPr>
              <w:t xml:space="preserve">Conform ISJ Ilfov au fost identificate 15 </w:t>
            </w:r>
            <w:r w:rsidR="00491CAE">
              <w:rPr>
                <w:rFonts w:ascii="Times New Roman" w:eastAsia="Times New Roman" w:hAnsi="Times New Roman" w:cs="Times New Roman"/>
                <w:i/>
                <w:iCs/>
                <w:noProof/>
                <w:sz w:val="20"/>
                <w:szCs w:val="20"/>
              </w:rPr>
              <w:t>unități</w:t>
            </w:r>
            <w:r w:rsidRPr="006A1308">
              <w:rPr>
                <w:rFonts w:ascii="Times New Roman" w:eastAsia="Times New Roman" w:hAnsi="Times New Roman" w:cs="Times New Roman"/>
                <w:i/>
                <w:iCs/>
                <w:noProof/>
                <w:sz w:val="20"/>
                <w:szCs w:val="20"/>
              </w:rPr>
              <w:t xml:space="preserve"> unde sunt necesare lucrări de reabilitare/modernizare. La nivelul Mun</w:t>
            </w:r>
            <w:r w:rsidR="00631BB6">
              <w:rPr>
                <w:rFonts w:ascii="Times New Roman" w:eastAsia="Times New Roman" w:hAnsi="Times New Roman" w:cs="Times New Roman"/>
                <w:i/>
                <w:iCs/>
                <w:noProof/>
                <w:sz w:val="20"/>
                <w:szCs w:val="20"/>
              </w:rPr>
              <w:t>.</w:t>
            </w:r>
            <w:r w:rsidRPr="006A1308">
              <w:rPr>
                <w:rFonts w:ascii="Times New Roman" w:eastAsia="Times New Roman" w:hAnsi="Times New Roman" w:cs="Times New Roman"/>
                <w:i/>
                <w:iCs/>
                <w:noProof/>
                <w:sz w:val="20"/>
                <w:szCs w:val="20"/>
              </w:rPr>
              <w:t xml:space="preserve"> București</w:t>
            </w:r>
            <w:r w:rsidR="00A508CF">
              <w:rPr>
                <w:rFonts w:ascii="Times New Roman" w:eastAsia="Times New Roman" w:hAnsi="Times New Roman" w:cs="Times New Roman"/>
                <w:i/>
                <w:iCs/>
                <w:noProof/>
                <w:sz w:val="20"/>
                <w:szCs w:val="20"/>
              </w:rPr>
              <w:t xml:space="preserve"> </w:t>
            </w:r>
            <w:r w:rsidRPr="006A1308">
              <w:rPr>
                <w:rFonts w:ascii="Times New Roman" w:eastAsia="Times New Roman" w:hAnsi="Times New Roman" w:cs="Times New Roman"/>
                <w:i/>
                <w:iCs/>
                <w:sz w:val="20"/>
                <w:szCs w:val="20"/>
                <w:lang w:eastAsia="en-GB"/>
              </w:rPr>
              <w:t xml:space="preserve">aprox. 100 de unități de învățământ necesită lucrări de modernizare și reabilitare și, totodată, lucrări de consolidare întrucât </w:t>
            </w:r>
            <w:r w:rsidR="00491CAE">
              <w:rPr>
                <w:rFonts w:ascii="Times New Roman" w:hAnsi="Times New Roman" w:cs="Times New Roman"/>
                <w:i/>
                <w:iCs/>
                <w:sz w:val="20"/>
                <w:szCs w:val="20"/>
              </w:rPr>
              <w:t>un procent important</w:t>
            </w:r>
            <w:r w:rsidRPr="006A1308">
              <w:rPr>
                <w:rFonts w:ascii="Times New Roman" w:hAnsi="Times New Roman" w:cs="Times New Roman"/>
                <w:i/>
                <w:iCs/>
                <w:sz w:val="20"/>
                <w:szCs w:val="20"/>
              </w:rPr>
              <w:t xml:space="preserve"> </w:t>
            </w:r>
            <w:r w:rsidR="006C2E02">
              <w:rPr>
                <w:rFonts w:ascii="Times New Roman" w:hAnsi="Times New Roman" w:cs="Times New Roman"/>
                <w:i/>
                <w:iCs/>
                <w:sz w:val="20"/>
                <w:szCs w:val="20"/>
              </w:rPr>
              <w:t xml:space="preserve">de unități de învățământ </w:t>
            </w:r>
            <w:r w:rsidRPr="006A1308">
              <w:rPr>
                <w:rFonts w:ascii="Times New Roman" w:hAnsi="Times New Roman" w:cs="Times New Roman"/>
                <w:i/>
                <w:iCs/>
                <w:sz w:val="20"/>
                <w:szCs w:val="20"/>
              </w:rPr>
              <w:t xml:space="preserve">funcționează în clădiri </w:t>
            </w:r>
            <w:r w:rsidR="00A508CF">
              <w:rPr>
                <w:rFonts w:ascii="Times New Roman" w:hAnsi="Times New Roman" w:cs="Times New Roman"/>
                <w:i/>
                <w:iCs/>
                <w:sz w:val="20"/>
                <w:szCs w:val="20"/>
              </w:rPr>
              <w:t>încadrate</w:t>
            </w:r>
            <w:r w:rsidRPr="006A1308">
              <w:rPr>
                <w:rFonts w:ascii="Times New Roman" w:hAnsi="Times New Roman" w:cs="Times New Roman"/>
                <w:i/>
                <w:iCs/>
                <w:sz w:val="20"/>
                <w:szCs w:val="20"/>
              </w:rPr>
              <w:t xml:space="preserve"> ca având risc seismic</w:t>
            </w:r>
            <w:r w:rsidRPr="006A1308">
              <w:rPr>
                <w:rStyle w:val="FootnoteReference"/>
                <w:rFonts w:ascii="Times New Roman" w:hAnsi="Times New Roman" w:cs="Times New Roman"/>
                <w:i/>
                <w:iCs/>
                <w:sz w:val="20"/>
                <w:szCs w:val="20"/>
              </w:rPr>
              <w:footnoteReference w:id="70"/>
            </w:r>
            <w:r w:rsidRPr="006A1308">
              <w:rPr>
                <w:rFonts w:ascii="Times New Roman" w:hAnsi="Times New Roman" w:cs="Times New Roman"/>
                <w:i/>
                <w:iCs/>
                <w:sz w:val="20"/>
                <w:szCs w:val="20"/>
              </w:rPr>
              <w:t xml:space="preserve"> – printre aceste și colegii de prestigiu</w:t>
            </w:r>
            <w:r w:rsidR="00426116">
              <w:rPr>
                <w:rFonts w:ascii="Times New Roman" w:hAnsi="Times New Roman" w:cs="Times New Roman"/>
                <w:i/>
                <w:iCs/>
                <w:sz w:val="20"/>
                <w:szCs w:val="20"/>
              </w:rPr>
              <w:t xml:space="preserve"> la nivel național</w:t>
            </w:r>
            <w:r w:rsidR="001F0DF1">
              <w:rPr>
                <w:rFonts w:ascii="Times New Roman" w:hAnsi="Times New Roman" w:cs="Times New Roman"/>
                <w:i/>
                <w:iCs/>
                <w:sz w:val="20"/>
                <w:szCs w:val="20"/>
              </w:rPr>
              <w:t>.</w:t>
            </w:r>
          </w:p>
          <w:p w14:paraId="6329811C" w14:textId="77777777" w:rsidR="006A1308" w:rsidRPr="006A1308" w:rsidRDefault="006A1308" w:rsidP="006A1308">
            <w:pPr>
              <w:autoSpaceDE w:val="0"/>
              <w:autoSpaceDN w:val="0"/>
              <w:adjustRightInd w:val="0"/>
              <w:spacing w:after="0"/>
              <w:jc w:val="both"/>
              <w:rPr>
                <w:rFonts w:ascii="Times New Roman" w:eastAsia="Times New Roman" w:hAnsi="Times New Roman" w:cs="Times New Roman"/>
                <w:i/>
                <w:iCs/>
                <w:sz w:val="20"/>
                <w:szCs w:val="20"/>
                <w:lang w:eastAsia="en-GB"/>
              </w:rPr>
            </w:pPr>
          </w:p>
          <w:p w14:paraId="4A4B0A0E" w14:textId="6FBB9F4B" w:rsidR="006A1308" w:rsidRPr="006A1308" w:rsidRDefault="006A1308" w:rsidP="006A1308">
            <w:pPr>
              <w:autoSpaceDE w:val="0"/>
              <w:autoSpaceDN w:val="0"/>
              <w:adjustRightInd w:val="0"/>
              <w:spacing w:after="0"/>
              <w:jc w:val="both"/>
              <w:rPr>
                <w:rFonts w:ascii="Times New Roman" w:eastAsia="Times New Roman" w:hAnsi="Times New Roman" w:cs="Times New Roman"/>
                <w:i/>
                <w:iCs/>
                <w:noProof/>
                <w:sz w:val="20"/>
                <w:szCs w:val="20"/>
              </w:rPr>
            </w:pPr>
            <w:r w:rsidRPr="006A1308">
              <w:rPr>
                <w:rFonts w:ascii="Times New Roman" w:eastAsia="Times New Roman" w:hAnsi="Times New Roman" w:cs="Times New Roman"/>
                <w:i/>
                <w:sz w:val="20"/>
                <w:szCs w:val="20"/>
                <w:lang w:eastAsia="en-GB"/>
              </w:rPr>
              <w:t xml:space="preserve">Un mediu educațional de calitate presupune și o bază materială modernă: săli de clasă atractive, cu laboratoare și ateliere adecvat echipate. </w:t>
            </w:r>
            <w:r w:rsidR="001F0DF1">
              <w:rPr>
                <w:rFonts w:ascii="Times New Roman" w:eastAsia="Times New Roman" w:hAnsi="Times New Roman" w:cs="Times New Roman"/>
                <w:i/>
                <w:iCs/>
                <w:noProof/>
                <w:sz w:val="20"/>
                <w:szCs w:val="20"/>
              </w:rPr>
              <w:t>În</w:t>
            </w:r>
            <w:r w:rsidRPr="006A1308">
              <w:rPr>
                <w:rFonts w:ascii="Times New Roman" w:eastAsia="Times New Roman" w:hAnsi="Times New Roman" w:cs="Times New Roman"/>
                <w:i/>
                <w:iCs/>
                <w:noProof/>
                <w:sz w:val="20"/>
                <w:szCs w:val="20"/>
              </w:rPr>
              <w:t xml:space="preserve"> 2018 </w:t>
            </w:r>
            <w:r w:rsidR="001F0DF1">
              <w:rPr>
                <w:rFonts w:ascii="Times New Roman" w:eastAsia="Times New Roman" w:hAnsi="Times New Roman" w:cs="Times New Roman"/>
                <w:i/>
                <w:iCs/>
                <w:noProof/>
                <w:sz w:val="20"/>
                <w:szCs w:val="20"/>
              </w:rPr>
              <w:t>la nivelul</w:t>
            </w:r>
            <w:r w:rsidRPr="006A1308">
              <w:rPr>
                <w:rFonts w:ascii="Times New Roman" w:eastAsia="Times New Roman" w:hAnsi="Times New Roman" w:cs="Times New Roman"/>
                <w:i/>
                <w:iCs/>
                <w:noProof/>
                <w:sz w:val="20"/>
                <w:szCs w:val="20"/>
              </w:rPr>
              <w:t xml:space="preserve"> BI numărul laboratoarelor școlare era de 3 976</w:t>
            </w:r>
            <w:r w:rsidR="005C52EE">
              <w:rPr>
                <w:rFonts w:ascii="Times New Roman" w:eastAsia="Times New Roman" w:hAnsi="Times New Roman" w:cs="Times New Roman"/>
                <w:i/>
                <w:iCs/>
                <w:noProof/>
                <w:sz w:val="20"/>
                <w:szCs w:val="20"/>
              </w:rPr>
              <w:t xml:space="preserve"> </w:t>
            </w:r>
            <w:r w:rsidRPr="006A1308">
              <w:rPr>
                <w:rFonts w:ascii="Times New Roman" w:eastAsia="Times New Roman" w:hAnsi="Times New Roman" w:cs="Times New Roman"/>
                <w:i/>
                <w:iCs/>
                <w:noProof/>
                <w:sz w:val="20"/>
                <w:szCs w:val="20"/>
              </w:rPr>
              <w:t xml:space="preserve">- doar 190 de laboratoare în cadrul unităților din Ilfov. În ceea ce privește dotările legate de practicarea activităților sportive – 10 </w:t>
            </w:r>
            <w:r w:rsidR="000934EC">
              <w:rPr>
                <w:rFonts w:ascii="Times New Roman" w:eastAsia="Times New Roman" w:hAnsi="Times New Roman" w:cs="Times New Roman"/>
                <w:i/>
                <w:iCs/>
                <w:noProof/>
                <w:sz w:val="20"/>
                <w:szCs w:val="20"/>
              </w:rPr>
              <w:t>UAT</w:t>
            </w:r>
            <w:r w:rsidRPr="006A1308">
              <w:rPr>
                <w:rFonts w:ascii="Times New Roman" w:eastAsia="Times New Roman" w:hAnsi="Times New Roman" w:cs="Times New Roman"/>
                <w:i/>
                <w:iCs/>
                <w:noProof/>
                <w:sz w:val="20"/>
                <w:szCs w:val="20"/>
              </w:rPr>
              <w:t xml:space="preserve"> din Ilfov nu beneficiază de săli de gimnastică în cadrul unităților de învățământ.</w:t>
            </w:r>
          </w:p>
          <w:p w14:paraId="58362103" w14:textId="77777777" w:rsidR="006A1308" w:rsidRPr="006A1308" w:rsidRDefault="006A1308" w:rsidP="006A1308">
            <w:pPr>
              <w:spacing w:after="0"/>
              <w:jc w:val="both"/>
              <w:rPr>
                <w:rFonts w:ascii="Times New Roman" w:eastAsia="Times New Roman" w:hAnsi="Times New Roman" w:cs="Times New Roman"/>
                <w:i/>
                <w:iCs/>
                <w:noProof/>
                <w:sz w:val="20"/>
                <w:szCs w:val="20"/>
              </w:rPr>
            </w:pPr>
          </w:p>
          <w:p w14:paraId="2F9D4A14" w14:textId="5404F255" w:rsidR="006A1308" w:rsidRPr="006A1308" w:rsidRDefault="006A1308" w:rsidP="006A1308">
            <w:pPr>
              <w:autoSpaceDE w:val="0"/>
              <w:autoSpaceDN w:val="0"/>
              <w:adjustRightInd w:val="0"/>
              <w:spacing w:after="0"/>
              <w:jc w:val="both"/>
              <w:rPr>
                <w:rFonts w:ascii="Times New Roman" w:eastAsia="Times New Roman" w:hAnsi="Times New Roman" w:cs="Times New Roman"/>
                <w:i/>
                <w:iCs/>
                <w:noProof/>
                <w:sz w:val="20"/>
                <w:szCs w:val="20"/>
              </w:rPr>
            </w:pPr>
            <w:r w:rsidRPr="006A1308">
              <w:rPr>
                <w:rFonts w:ascii="Times New Roman" w:eastAsia="Times New Roman" w:hAnsi="Times New Roman" w:cs="Times New Roman"/>
                <w:i/>
                <w:iCs/>
                <w:noProof/>
                <w:sz w:val="20"/>
                <w:szCs w:val="20"/>
              </w:rPr>
              <w:lastRenderedPageBreak/>
              <w:t>Monitorul educației și Formării în România – 2019</w:t>
            </w:r>
            <w:r w:rsidRPr="006A1308">
              <w:rPr>
                <w:rStyle w:val="FootnoteReference"/>
                <w:rFonts w:ascii="Times New Roman" w:eastAsia="Times New Roman" w:hAnsi="Times New Roman" w:cs="Times New Roman"/>
                <w:i/>
                <w:iCs/>
                <w:noProof/>
                <w:sz w:val="20"/>
                <w:szCs w:val="20"/>
              </w:rPr>
              <w:footnoteReference w:id="71"/>
            </w:r>
            <w:r w:rsidRPr="006A1308">
              <w:rPr>
                <w:rFonts w:ascii="Times New Roman" w:eastAsia="Times New Roman" w:hAnsi="Times New Roman" w:cs="Times New Roman"/>
                <w:i/>
                <w:iCs/>
                <w:noProof/>
                <w:sz w:val="20"/>
                <w:szCs w:val="20"/>
              </w:rPr>
              <w:t xml:space="preserve"> evidențiază că </w:t>
            </w:r>
            <w:r w:rsidR="00801F7C">
              <w:rPr>
                <w:rFonts w:ascii="Times New Roman" w:eastAsia="Times New Roman" w:hAnsi="Times New Roman" w:cs="Times New Roman"/>
                <w:i/>
                <w:iCs/>
                <w:noProof/>
                <w:sz w:val="20"/>
                <w:szCs w:val="20"/>
              </w:rPr>
              <w:t>p</w:t>
            </w:r>
            <w:r w:rsidR="00801F7C" w:rsidRPr="00801F7C">
              <w:rPr>
                <w:rFonts w:ascii="Times New Roman" w:eastAsia="Times New Roman" w:hAnsi="Times New Roman" w:cs="Times New Roman"/>
                <w:i/>
                <w:iCs/>
                <w:noProof/>
                <w:sz w:val="20"/>
                <w:szCs w:val="20"/>
              </w:rPr>
              <w:t>rocentul de tineri (16-19 ani) care își evaluează abilitățile digitale ca fiind de bază sau peste nivelul de bază este mai mic decât media UE (cu 31%), în R</w:t>
            </w:r>
            <w:r w:rsidR="00801F7C">
              <w:rPr>
                <w:rFonts w:ascii="Times New Roman" w:eastAsia="Times New Roman" w:hAnsi="Times New Roman" w:cs="Times New Roman"/>
                <w:i/>
                <w:iCs/>
                <w:noProof/>
                <w:sz w:val="20"/>
                <w:szCs w:val="20"/>
              </w:rPr>
              <w:t xml:space="preserve">O </w:t>
            </w:r>
            <w:r w:rsidR="00801F7C" w:rsidRPr="00801F7C">
              <w:rPr>
                <w:rFonts w:ascii="Times New Roman" w:eastAsia="Times New Roman" w:hAnsi="Times New Roman" w:cs="Times New Roman"/>
                <w:i/>
                <w:iCs/>
                <w:noProof/>
                <w:sz w:val="20"/>
                <w:szCs w:val="20"/>
              </w:rPr>
              <w:t>existând în mod substanțial mai puține școli dotate și conectate din punct de vedere digital decât media UE. Nivelul redus al dotărilor în materie de TIC persistă și la nivelul regiunii BI - datele statistice arătând o medie de 10,5 elevi/PC la nivelul Bucureștiului, iar în cazul jud. Ilfov de 12 elevi/PC.</w:t>
            </w:r>
          </w:p>
          <w:p w14:paraId="402FC0E0" w14:textId="77777777" w:rsidR="006A1308" w:rsidRPr="006A1308" w:rsidRDefault="006A1308" w:rsidP="006A1308">
            <w:pPr>
              <w:autoSpaceDE w:val="0"/>
              <w:autoSpaceDN w:val="0"/>
              <w:adjustRightInd w:val="0"/>
              <w:spacing w:after="0"/>
              <w:jc w:val="both"/>
              <w:rPr>
                <w:rFonts w:ascii="Times New Roman" w:eastAsia="Times New Roman" w:hAnsi="Times New Roman" w:cs="Times New Roman"/>
                <w:i/>
                <w:iCs/>
                <w:noProof/>
                <w:sz w:val="20"/>
                <w:szCs w:val="20"/>
              </w:rPr>
            </w:pPr>
          </w:p>
          <w:p w14:paraId="03072287" w14:textId="726FB77E" w:rsidR="006A1308" w:rsidRPr="006A1308" w:rsidRDefault="006A1308" w:rsidP="006A1308">
            <w:pPr>
              <w:spacing w:after="0"/>
              <w:jc w:val="both"/>
              <w:rPr>
                <w:rFonts w:ascii="Times New Roman" w:eastAsia="Times New Roman" w:hAnsi="Times New Roman" w:cs="Times New Roman"/>
                <w:i/>
                <w:iCs/>
                <w:noProof/>
                <w:sz w:val="20"/>
                <w:szCs w:val="20"/>
              </w:rPr>
            </w:pPr>
            <w:r w:rsidRPr="006A1308">
              <w:rPr>
                <w:rFonts w:ascii="Times New Roman" w:eastAsia="Times New Roman" w:hAnsi="Times New Roman" w:cs="Times New Roman"/>
                <w:i/>
                <w:sz w:val="20"/>
                <w:szCs w:val="20"/>
                <w:lang w:val="en-GB" w:eastAsia="en-GB"/>
              </w:rPr>
              <w:t xml:space="preserve">Din perspectiva accesibilității persoanelor cu dizabilități </w:t>
            </w:r>
            <w:r w:rsidRPr="006A1308">
              <w:rPr>
                <w:rFonts w:ascii="Times New Roman" w:eastAsia="Times New Roman" w:hAnsi="Times New Roman" w:cs="Times New Roman"/>
                <w:i/>
                <w:iCs/>
                <w:noProof/>
                <w:sz w:val="20"/>
                <w:szCs w:val="20"/>
              </w:rPr>
              <w:t>Mun. București deține cea mai redusă pondere în plan național a școlilor cu rampă de acces (17,5%).</w:t>
            </w:r>
            <w:r w:rsidRPr="006A1308">
              <w:rPr>
                <w:rFonts w:ascii="Times New Roman" w:eastAsia="Times New Roman" w:hAnsi="Times New Roman" w:cs="Times New Roman"/>
                <w:i/>
                <w:iCs/>
                <w:noProof/>
                <w:sz w:val="20"/>
                <w:szCs w:val="20"/>
                <w:vertAlign w:val="superscript"/>
              </w:rPr>
              <w:footnoteReference w:id="72"/>
            </w:r>
            <w:r w:rsidRPr="006A1308">
              <w:rPr>
                <w:rFonts w:ascii="Times New Roman" w:eastAsia="Times New Roman" w:hAnsi="Times New Roman" w:cs="Times New Roman"/>
                <w:i/>
                <w:iCs/>
                <w:noProof/>
                <w:sz w:val="20"/>
                <w:szCs w:val="20"/>
              </w:rPr>
              <w:t xml:space="preserve"> Totodată, cele 20 de unități dedicate învățământului special de la nivelul regiunii se confruntă cu disfuncționalități majore din perspectiva dotării cu echipamente specializate</w:t>
            </w:r>
            <w:r w:rsidRPr="006A1308">
              <w:rPr>
                <w:rStyle w:val="FootnoteReference"/>
                <w:rFonts w:ascii="Times New Roman" w:eastAsia="Times New Roman" w:hAnsi="Times New Roman" w:cs="Times New Roman"/>
                <w:i/>
                <w:iCs/>
                <w:noProof/>
                <w:sz w:val="20"/>
                <w:szCs w:val="20"/>
              </w:rPr>
              <w:footnoteReference w:id="73"/>
            </w:r>
            <w:r w:rsidRPr="006A1308">
              <w:rPr>
                <w:rFonts w:ascii="Times New Roman" w:eastAsia="Times New Roman" w:hAnsi="Times New Roman" w:cs="Times New Roman"/>
                <w:i/>
                <w:iCs/>
                <w:noProof/>
                <w:sz w:val="20"/>
                <w:szCs w:val="20"/>
              </w:rPr>
              <w:t xml:space="preserve"> (camere</w:t>
            </w:r>
            <w:r w:rsidR="005C52EE">
              <w:rPr>
                <w:rFonts w:ascii="Times New Roman" w:eastAsia="Times New Roman" w:hAnsi="Times New Roman" w:cs="Times New Roman"/>
                <w:i/>
                <w:iCs/>
                <w:noProof/>
                <w:sz w:val="20"/>
                <w:szCs w:val="20"/>
              </w:rPr>
              <w:t xml:space="preserve"> </w:t>
            </w:r>
            <w:r w:rsidRPr="006A1308">
              <w:rPr>
                <w:rFonts w:ascii="Times New Roman" w:eastAsia="Times New Roman" w:hAnsi="Times New Roman" w:cs="Times New Roman"/>
                <w:i/>
                <w:iCs/>
                <w:noProof/>
                <w:sz w:val="20"/>
                <w:szCs w:val="20"/>
              </w:rPr>
              <w:t>de stimulare polisenzorială, cabinete pentru terapia tulburărilor de limbaj</w:t>
            </w:r>
            <w:r w:rsidR="005C52EE">
              <w:rPr>
                <w:rFonts w:ascii="Times New Roman" w:eastAsia="Times New Roman" w:hAnsi="Times New Roman" w:cs="Times New Roman"/>
                <w:i/>
                <w:iCs/>
                <w:noProof/>
                <w:sz w:val="20"/>
                <w:szCs w:val="20"/>
              </w:rPr>
              <w:t xml:space="preserve"> </w:t>
            </w:r>
            <w:r w:rsidRPr="006A1308">
              <w:rPr>
                <w:rFonts w:ascii="Times New Roman" w:eastAsia="Times New Roman" w:hAnsi="Times New Roman" w:cs="Times New Roman"/>
                <w:i/>
                <w:iCs/>
                <w:noProof/>
                <w:sz w:val="20"/>
                <w:szCs w:val="20"/>
              </w:rPr>
              <w:t>etc.).</w:t>
            </w:r>
            <w:r w:rsidRPr="006A1308">
              <w:rPr>
                <w:rFonts w:ascii="Times New Roman" w:eastAsia="Times New Roman" w:hAnsi="Times New Roman" w:cs="Times New Roman"/>
                <w:b/>
                <w:i/>
                <w:iCs/>
                <w:noProof/>
                <w:sz w:val="20"/>
                <w:szCs w:val="20"/>
                <w:vertAlign w:val="superscript"/>
              </w:rPr>
              <w:footnoteReference w:id="74"/>
            </w:r>
          </w:p>
          <w:p w14:paraId="43C43DA7" w14:textId="77777777" w:rsidR="006A1308" w:rsidRPr="006A1308" w:rsidRDefault="006A1308" w:rsidP="006A1308">
            <w:pPr>
              <w:autoSpaceDE w:val="0"/>
              <w:autoSpaceDN w:val="0"/>
              <w:adjustRightInd w:val="0"/>
              <w:spacing w:after="0"/>
              <w:jc w:val="both"/>
              <w:rPr>
                <w:rFonts w:ascii="Times New Roman" w:eastAsia="Times New Roman" w:hAnsi="Times New Roman" w:cs="Times New Roman"/>
                <w:i/>
                <w:sz w:val="20"/>
                <w:szCs w:val="20"/>
                <w:lang w:val="en-GB" w:eastAsia="en-GB"/>
              </w:rPr>
            </w:pPr>
          </w:p>
          <w:p w14:paraId="137DDDDA" w14:textId="270A795A" w:rsidR="00631BB6" w:rsidRDefault="006A1308" w:rsidP="006A1308">
            <w:pPr>
              <w:autoSpaceDE w:val="0"/>
              <w:autoSpaceDN w:val="0"/>
              <w:adjustRightInd w:val="0"/>
              <w:spacing w:after="0"/>
              <w:jc w:val="both"/>
              <w:rPr>
                <w:rFonts w:ascii="Times New Roman" w:hAnsi="Times New Roman" w:cs="Times New Roman"/>
                <w:i/>
                <w:sz w:val="20"/>
                <w:szCs w:val="20"/>
              </w:rPr>
            </w:pPr>
            <w:r w:rsidRPr="006A1308">
              <w:rPr>
                <w:rFonts w:ascii="Times New Roman" w:eastAsia="Times New Roman" w:hAnsi="Times New Roman" w:cs="Times New Roman"/>
                <w:i/>
                <w:sz w:val="20"/>
                <w:szCs w:val="20"/>
                <w:lang w:eastAsia="en-GB"/>
              </w:rPr>
              <w:t xml:space="preserve">În cazul </w:t>
            </w:r>
            <w:r w:rsidR="005C52EE">
              <w:rPr>
                <w:rFonts w:ascii="Times New Roman" w:eastAsia="Times New Roman" w:hAnsi="Times New Roman" w:cs="Times New Roman"/>
                <w:i/>
                <w:sz w:val="20"/>
                <w:szCs w:val="20"/>
                <w:lang w:eastAsia="en-GB"/>
              </w:rPr>
              <w:t>ÎPT</w:t>
            </w:r>
            <w:r w:rsidRPr="006A1308">
              <w:rPr>
                <w:rFonts w:ascii="Times New Roman" w:eastAsia="Times New Roman" w:hAnsi="Times New Roman" w:cs="Times New Roman"/>
                <w:i/>
                <w:sz w:val="20"/>
                <w:szCs w:val="20"/>
                <w:lang w:eastAsia="en-GB"/>
              </w:rPr>
              <w:t xml:space="preserve">, precum și </w:t>
            </w:r>
            <w:r w:rsidR="00801F7C">
              <w:rPr>
                <w:rFonts w:ascii="Times New Roman" w:eastAsia="Times New Roman" w:hAnsi="Times New Roman" w:cs="Times New Roman"/>
                <w:i/>
                <w:sz w:val="20"/>
                <w:szCs w:val="20"/>
                <w:lang w:eastAsia="en-GB"/>
              </w:rPr>
              <w:t>în cazul învățământului</w:t>
            </w:r>
            <w:r w:rsidRPr="006A1308">
              <w:rPr>
                <w:rFonts w:ascii="Times New Roman" w:eastAsia="Times New Roman" w:hAnsi="Times New Roman" w:cs="Times New Roman"/>
                <w:i/>
                <w:sz w:val="20"/>
                <w:szCs w:val="20"/>
                <w:lang w:eastAsia="en-GB"/>
              </w:rPr>
              <w:t xml:space="preserve"> universitar, a</w:t>
            </w:r>
            <w:r w:rsidRPr="006A1308">
              <w:rPr>
                <w:rFonts w:ascii="Times New Roman" w:eastAsia="Times New Roman" w:hAnsi="Times New Roman" w:cs="Times New Roman"/>
                <w:i/>
                <w:sz w:val="20"/>
                <w:szCs w:val="20"/>
                <w:lang w:val="en-GB" w:eastAsia="en-GB"/>
              </w:rPr>
              <w:t>daptarea laboratoarelor</w:t>
            </w:r>
            <w:r w:rsidR="00491CAE">
              <w:rPr>
                <w:rFonts w:ascii="Times New Roman" w:eastAsia="Times New Roman" w:hAnsi="Times New Roman" w:cs="Times New Roman"/>
                <w:i/>
                <w:sz w:val="20"/>
                <w:szCs w:val="20"/>
                <w:lang w:val="en-GB" w:eastAsia="en-GB"/>
              </w:rPr>
              <w:t>/</w:t>
            </w:r>
            <w:r w:rsidRPr="006A1308">
              <w:rPr>
                <w:rFonts w:ascii="Times New Roman" w:eastAsia="Times New Roman" w:hAnsi="Times New Roman" w:cs="Times New Roman"/>
                <w:i/>
                <w:sz w:val="20"/>
                <w:szCs w:val="20"/>
                <w:lang w:val="en-GB" w:eastAsia="en-GB"/>
              </w:rPr>
              <w:t>atelierelor de practică la nivelul de dezvoltare tehnologică actual reprezintă un element esențial</w:t>
            </w:r>
            <w:r w:rsidRPr="006A1308">
              <w:rPr>
                <w:rFonts w:ascii="Times New Roman" w:hAnsi="Times New Roman" w:cs="Times New Roman"/>
                <w:i/>
                <w:sz w:val="20"/>
                <w:szCs w:val="20"/>
              </w:rPr>
              <w:t xml:space="preserve">. În lipsa </w:t>
            </w:r>
            <w:r w:rsidR="00491CAE">
              <w:rPr>
                <w:rFonts w:ascii="Times New Roman" w:hAnsi="Times New Roman" w:cs="Times New Roman"/>
                <w:i/>
                <w:sz w:val="20"/>
                <w:szCs w:val="20"/>
              </w:rPr>
              <w:t xml:space="preserve">acestora </w:t>
            </w:r>
            <w:r w:rsidRPr="006A1308">
              <w:rPr>
                <w:rFonts w:ascii="Times New Roman" w:hAnsi="Times New Roman" w:cs="Times New Roman"/>
                <w:i/>
                <w:sz w:val="20"/>
                <w:szCs w:val="20"/>
              </w:rPr>
              <w:t xml:space="preserve"> tinerii nu pot deprinde cunoștințele, abilitățile și aptitudinile necesare pentru inserția pe piața forței de muncă.</w:t>
            </w:r>
            <w:r w:rsidRPr="006A1308">
              <w:rPr>
                <w:rStyle w:val="FootnoteReference"/>
                <w:rFonts w:ascii="Times New Roman" w:hAnsi="Times New Roman" w:cs="Times New Roman"/>
                <w:i/>
                <w:sz w:val="20"/>
                <w:szCs w:val="20"/>
              </w:rPr>
              <w:footnoteReference w:id="75"/>
            </w:r>
          </w:p>
          <w:p w14:paraId="32D4CB28" w14:textId="1E29DA55" w:rsidR="006A1308" w:rsidRPr="007D309C" w:rsidRDefault="00491CAE" w:rsidP="006A1308">
            <w:pPr>
              <w:autoSpaceDE w:val="0"/>
              <w:autoSpaceDN w:val="0"/>
              <w:adjustRightInd w:val="0"/>
              <w:spacing w:after="0"/>
              <w:jc w:val="both"/>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Referitor la</w:t>
            </w:r>
            <w:r w:rsidR="00631BB6" w:rsidRPr="007D309C">
              <w:rPr>
                <w:rFonts w:ascii="Times New Roman" w:hAnsi="Times New Roman" w:cs="Times New Roman"/>
                <w:i/>
                <w:color w:val="000000" w:themeColor="text1"/>
                <w:sz w:val="20"/>
                <w:szCs w:val="20"/>
              </w:rPr>
              <w:t xml:space="preserve"> </w:t>
            </w:r>
            <w:r w:rsidR="005C52EE">
              <w:rPr>
                <w:rFonts w:ascii="Times New Roman" w:hAnsi="Times New Roman" w:cs="Times New Roman"/>
                <w:i/>
                <w:color w:val="000000" w:themeColor="text1"/>
                <w:sz w:val="20"/>
                <w:szCs w:val="20"/>
              </w:rPr>
              <w:t>ÎPV</w:t>
            </w:r>
            <w:r w:rsidR="00631BB6" w:rsidRPr="007D309C">
              <w:rPr>
                <w:rFonts w:ascii="Times New Roman" w:hAnsi="Times New Roman" w:cs="Times New Roman"/>
                <w:i/>
                <w:color w:val="000000" w:themeColor="text1"/>
                <w:sz w:val="20"/>
                <w:szCs w:val="20"/>
              </w:rPr>
              <w:t xml:space="preserve"> r</w:t>
            </w:r>
            <w:r w:rsidR="006A1308" w:rsidRPr="007D309C">
              <w:rPr>
                <w:rFonts w:ascii="Times New Roman" w:hAnsi="Times New Roman" w:cs="Times New Roman"/>
                <w:i/>
                <w:color w:val="000000" w:themeColor="text1"/>
                <w:sz w:val="20"/>
                <w:szCs w:val="20"/>
              </w:rPr>
              <w:t>ata medie de participare a adulților la programe de educație și formare în regiunea BI înregistrează o pondere de doar 1%</w:t>
            </w:r>
            <w:r w:rsidR="00801F7C">
              <w:rPr>
                <w:rFonts w:ascii="Times New Roman" w:hAnsi="Times New Roman" w:cs="Times New Roman"/>
                <w:i/>
                <w:color w:val="000000" w:themeColor="text1"/>
                <w:sz w:val="20"/>
                <w:szCs w:val="20"/>
              </w:rPr>
              <w:t>, mai redusă decât nivelul național</w:t>
            </w:r>
            <w:r w:rsidR="006A1308" w:rsidRPr="007D309C">
              <w:rPr>
                <w:rFonts w:ascii="Times New Roman" w:hAnsi="Times New Roman" w:cs="Times New Roman"/>
                <w:i/>
                <w:color w:val="000000" w:themeColor="text1"/>
                <w:sz w:val="20"/>
                <w:szCs w:val="20"/>
              </w:rPr>
              <w:t>.</w:t>
            </w:r>
            <w:r w:rsidR="006A1308" w:rsidRPr="007D309C">
              <w:rPr>
                <w:rFonts w:ascii="Times New Roman" w:hAnsi="Times New Roman" w:cs="Times New Roman"/>
                <w:b/>
                <w:i/>
                <w:color w:val="000000" w:themeColor="text1"/>
                <w:sz w:val="20"/>
                <w:szCs w:val="20"/>
                <w:vertAlign w:val="superscript"/>
              </w:rPr>
              <w:footnoteReference w:id="76"/>
            </w:r>
          </w:p>
          <w:p w14:paraId="28829918" w14:textId="77777777" w:rsidR="006A1308" w:rsidRPr="007D309C" w:rsidRDefault="006A1308" w:rsidP="006A1308">
            <w:pPr>
              <w:autoSpaceDE w:val="0"/>
              <w:autoSpaceDN w:val="0"/>
              <w:adjustRightInd w:val="0"/>
              <w:spacing w:after="0"/>
              <w:jc w:val="both"/>
              <w:rPr>
                <w:rFonts w:ascii="Times New Roman" w:hAnsi="Times New Roman" w:cs="Times New Roman"/>
                <w:i/>
                <w:color w:val="000000" w:themeColor="text1"/>
                <w:sz w:val="20"/>
                <w:szCs w:val="20"/>
              </w:rPr>
            </w:pPr>
          </w:p>
          <w:p w14:paraId="01A528DE" w14:textId="27730579" w:rsidR="000934EC" w:rsidRDefault="006A1308" w:rsidP="00631BB6">
            <w:pPr>
              <w:autoSpaceDE w:val="0"/>
              <w:autoSpaceDN w:val="0"/>
              <w:adjustRightInd w:val="0"/>
              <w:spacing w:after="0"/>
              <w:jc w:val="both"/>
              <w:rPr>
                <w:rFonts w:ascii="Times New Roman" w:eastAsia="Times New Roman" w:hAnsi="Times New Roman" w:cs="Times New Roman"/>
                <w:i/>
                <w:iCs/>
                <w:noProof/>
                <w:color w:val="000000" w:themeColor="text1"/>
                <w:sz w:val="20"/>
                <w:szCs w:val="20"/>
              </w:rPr>
            </w:pPr>
            <w:r w:rsidRPr="007D309C">
              <w:rPr>
                <w:rFonts w:ascii="Times New Roman" w:eastAsia="Times New Roman" w:hAnsi="Times New Roman" w:cs="Times New Roman"/>
                <w:i/>
                <w:noProof/>
                <w:color w:val="000000" w:themeColor="text1"/>
                <w:sz w:val="20"/>
                <w:szCs w:val="20"/>
              </w:rPr>
              <w:t xml:space="preserve">La nivelul jud. Ilfov se au în vedere construirea de campusuri pentru învățământul profesional </w:t>
            </w:r>
            <w:r w:rsidRPr="007D309C">
              <w:rPr>
                <w:rFonts w:ascii="Times New Roman" w:eastAsia="Times New Roman" w:hAnsi="Times New Roman" w:cs="Times New Roman"/>
                <w:i/>
                <w:iCs/>
                <w:noProof/>
                <w:color w:val="000000" w:themeColor="text1"/>
                <w:sz w:val="20"/>
                <w:szCs w:val="20"/>
              </w:rPr>
              <w:t xml:space="preserve">aferente infrastructurilor de învățământ dual </w:t>
            </w:r>
            <w:r w:rsidR="000934EC">
              <w:rPr>
                <w:rFonts w:ascii="Times New Roman" w:eastAsia="Times New Roman" w:hAnsi="Times New Roman" w:cs="Times New Roman"/>
                <w:i/>
                <w:iCs/>
                <w:noProof/>
                <w:color w:val="000000" w:themeColor="text1"/>
                <w:sz w:val="20"/>
                <w:szCs w:val="20"/>
              </w:rPr>
              <w:t xml:space="preserve">în 3 </w:t>
            </w:r>
            <w:r w:rsidR="00491CAE">
              <w:rPr>
                <w:rFonts w:ascii="Times New Roman" w:eastAsia="Times New Roman" w:hAnsi="Times New Roman" w:cs="Times New Roman"/>
                <w:i/>
                <w:iCs/>
                <w:noProof/>
                <w:color w:val="000000" w:themeColor="text1"/>
                <w:sz w:val="20"/>
                <w:szCs w:val="20"/>
              </w:rPr>
              <w:t>UAT</w:t>
            </w:r>
            <w:r w:rsidRPr="007D309C">
              <w:rPr>
                <w:rFonts w:ascii="Times New Roman" w:eastAsia="Times New Roman" w:hAnsi="Times New Roman" w:cs="Times New Roman"/>
                <w:i/>
                <w:iCs/>
                <w:noProof/>
                <w:color w:val="000000" w:themeColor="text1"/>
                <w:sz w:val="20"/>
                <w:szCs w:val="20"/>
              </w:rPr>
              <w:t>.</w:t>
            </w:r>
            <w:r w:rsidR="00631BB6" w:rsidRPr="007D309C">
              <w:rPr>
                <w:rFonts w:ascii="Times New Roman" w:eastAsia="Times New Roman" w:hAnsi="Times New Roman" w:cs="Times New Roman"/>
                <w:i/>
                <w:iCs/>
                <w:noProof/>
                <w:color w:val="000000" w:themeColor="text1"/>
                <w:sz w:val="20"/>
                <w:szCs w:val="20"/>
              </w:rPr>
              <w:t xml:space="preserve"> </w:t>
            </w:r>
          </w:p>
          <w:p w14:paraId="2A249D1F" w14:textId="13CFB292" w:rsidR="006A1308" w:rsidRPr="007D309C" w:rsidRDefault="00631BB6" w:rsidP="00631BB6">
            <w:pPr>
              <w:autoSpaceDE w:val="0"/>
              <w:autoSpaceDN w:val="0"/>
              <w:adjustRightInd w:val="0"/>
              <w:spacing w:after="0"/>
              <w:jc w:val="both"/>
              <w:rPr>
                <w:rFonts w:ascii="Times New Roman" w:eastAsia="Times New Roman" w:hAnsi="Times New Roman" w:cs="Times New Roman"/>
                <w:i/>
                <w:iCs/>
                <w:color w:val="000000" w:themeColor="text1"/>
                <w:sz w:val="20"/>
                <w:szCs w:val="20"/>
                <w:lang w:eastAsia="en-GB"/>
              </w:rPr>
            </w:pPr>
            <w:r w:rsidRPr="007D309C">
              <w:rPr>
                <w:rFonts w:ascii="Times New Roman" w:eastAsia="Times New Roman" w:hAnsi="Times New Roman" w:cs="Times New Roman"/>
                <w:i/>
                <w:iCs/>
                <w:noProof/>
                <w:color w:val="000000" w:themeColor="text1"/>
                <w:sz w:val="20"/>
                <w:szCs w:val="20"/>
              </w:rPr>
              <w:t>În cazul învățământului superior</w:t>
            </w:r>
            <w:r w:rsidR="001F0DF1">
              <w:rPr>
                <w:rFonts w:ascii="Times New Roman" w:eastAsia="Times New Roman" w:hAnsi="Times New Roman" w:cs="Times New Roman"/>
                <w:i/>
                <w:iCs/>
                <w:noProof/>
                <w:color w:val="000000" w:themeColor="text1"/>
                <w:sz w:val="20"/>
                <w:szCs w:val="20"/>
              </w:rPr>
              <w:t xml:space="preserve"> </w:t>
            </w:r>
            <w:r w:rsidR="006A1308" w:rsidRPr="007D309C">
              <w:rPr>
                <w:rFonts w:ascii="Times New Roman" w:eastAsia="Times New Roman" w:hAnsi="Times New Roman" w:cs="Times New Roman"/>
                <w:i/>
                <w:color w:val="000000" w:themeColor="text1"/>
                <w:sz w:val="20"/>
                <w:szCs w:val="20"/>
                <w:lang w:eastAsia="en-GB"/>
              </w:rPr>
              <w:t>în plan național un procent ridicat al universităților dispun de spații insuficiente pentru cazare</w:t>
            </w:r>
            <w:r w:rsidR="005C52EE">
              <w:rPr>
                <w:rFonts w:ascii="Times New Roman" w:eastAsia="Times New Roman" w:hAnsi="Times New Roman" w:cs="Times New Roman"/>
                <w:i/>
                <w:color w:val="000000" w:themeColor="text1"/>
                <w:sz w:val="20"/>
                <w:szCs w:val="20"/>
                <w:lang w:eastAsia="en-GB"/>
              </w:rPr>
              <w:t xml:space="preserve">. </w:t>
            </w:r>
            <w:r w:rsidR="006A1308" w:rsidRPr="007D309C">
              <w:rPr>
                <w:rFonts w:ascii="Times New Roman" w:eastAsia="Times New Roman" w:hAnsi="Times New Roman" w:cs="Times New Roman"/>
                <w:i/>
                <w:color w:val="000000" w:themeColor="text1"/>
                <w:sz w:val="20"/>
                <w:szCs w:val="20"/>
                <w:lang w:eastAsia="en-GB"/>
              </w:rPr>
              <w:t>Disfuncționalitățile sunt cu atât mai evidente în cazul Mun</w:t>
            </w:r>
            <w:r w:rsidR="001F0DF1">
              <w:rPr>
                <w:rFonts w:ascii="Times New Roman" w:eastAsia="Times New Roman" w:hAnsi="Times New Roman" w:cs="Times New Roman"/>
                <w:i/>
                <w:color w:val="000000" w:themeColor="text1"/>
                <w:sz w:val="20"/>
                <w:szCs w:val="20"/>
                <w:lang w:eastAsia="en-GB"/>
              </w:rPr>
              <w:t xml:space="preserve">. </w:t>
            </w:r>
            <w:r w:rsidR="006A1308" w:rsidRPr="007D309C">
              <w:rPr>
                <w:rFonts w:ascii="Times New Roman" w:eastAsia="Times New Roman" w:hAnsi="Times New Roman" w:cs="Times New Roman"/>
                <w:i/>
                <w:color w:val="000000" w:themeColor="text1"/>
                <w:sz w:val="20"/>
                <w:szCs w:val="20"/>
                <w:lang w:eastAsia="en-GB"/>
              </w:rPr>
              <w:t xml:space="preserve">București care are </w:t>
            </w:r>
            <w:r w:rsidR="006A1308" w:rsidRPr="007D309C">
              <w:rPr>
                <w:rFonts w:ascii="Times New Roman" w:eastAsia="Times New Roman" w:hAnsi="Times New Roman" w:cs="Times New Roman"/>
                <w:i/>
                <w:iCs/>
                <w:color w:val="000000" w:themeColor="text1"/>
                <w:sz w:val="20"/>
                <w:szCs w:val="20"/>
                <w:lang w:eastAsia="en-GB"/>
              </w:rPr>
              <w:t xml:space="preserve">o arie de captare a studenților ce acoperă întreg teritoriul </w:t>
            </w:r>
            <w:r w:rsidR="001F0DF1">
              <w:rPr>
                <w:rFonts w:ascii="Times New Roman" w:eastAsia="Times New Roman" w:hAnsi="Times New Roman" w:cs="Times New Roman"/>
                <w:i/>
                <w:iCs/>
                <w:color w:val="000000" w:themeColor="text1"/>
                <w:sz w:val="20"/>
                <w:szCs w:val="20"/>
                <w:lang w:eastAsia="en-GB"/>
              </w:rPr>
              <w:t>RO.</w:t>
            </w:r>
          </w:p>
          <w:p w14:paraId="172552D2" w14:textId="77777777" w:rsidR="00631BB6" w:rsidRPr="007D309C" w:rsidRDefault="00631BB6" w:rsidP="00631BB6">
            <w:pPr>
              <w:autoSpaceDE w:val="0"/>
              <w:autoSpaceDN w:val="0"/>
              <w:adjustRightInd w:val="0"/>
              <w:spacing w:after="0"/>
              <w:jc w:val="both"/>
              <w:rPr>
                <w:rFonts w:ascii="Times New Roman" w:eastAsia="Times New Roman" w:hAnsi="Times New Roman" w:cs="Times New Roman"/>
                <w:i/>
                <w:noProof/>
                <w:color w:val="000000" w:themeColor="text1"/>
                <w:sz w:val="20"/>
                <w:szCs w:val="20"/>
              </w:rPr>
            </w:pPr>
          </w:p>
          <w:p w14:paraId="59AC75BE" w14:textId="5A4A0EB4" w:rsidR="006A1308" w:rsidRPr="007D309C" w:rsidRDefault="006A1308" w:rsidP="006A1308">
            <w:pPr>
              <w:autoSpaceDE w:val="0"/>
              <w:autoSpaceDN w:val="0"/>
              <w:adjustRightInd w:val="0"/>
              <w:spacing w:after="0"/>
              <w:jc w:val="both"/>
              <w:rPr>
                <w:rFonts w:ascii="Times New Roman" w:eastAsia="Times New Roman" w:hAnsi="Times New Roman" w:cs="Times New Roman"/>
                <w:i/>
                <w:color w:val="000000" w:themeColor="text1"/>
                <w:sz w:val="20"/>
                <w:szCs w:val="20"/>
                <w:lang w:val="en-GB" w:eastAsia="en-GB"/>
              </w:rPr>
            </w:pPr>
            <w:r w:rsidRPr="007D309C">
              <w:rPr>
                <w:rFonts w:ascii="Times New Roman" w:eastAsia="Times New Roman" w:hAnsi="Times New Roman" w:cs="Times New Roman"/>
                <w:i/>
                <w:color w:val="000000" w:themeColor="text1"/>
                <w:sz w:val="20"/>
                <w:szCs w:val="20"/>
                <w:lang w:val="en-GB" w:eastAsia="en-GB"/>
              </w:rPr>
              <w:t xml:space="preserve">În concordanță cu necesitățile evidențiate tipuri de acțiuni propuse </w:t>
            </w:r>
            <w:r w:rsidRPr="007D309C">
              <w:rPr>
                <w:rFonts w:ascii="Times New Roman" w:eastAsia="Times New Roman" w:hAnsi="Times New Roman" w:cs="Times New Roman"/>
                <w:i/>
                <w:color w:val="000000" w:themeColor="text1"/>
                <w:sz w:val="20"/>
                <w:szCs w:val="20"/>
                <w:lang w:eastAsia="en-GB"/>
              </w:rPr>
              <w:t>s</w:t>
            </w:r>
            <w:r w:rsidRPr="007D309C">
              <w:rPr>
                <w:rFonts w:ascii="Times New Roman" w:eastAsia="Times New Roman" w:hAnsi="Times New Roman" w:cs="Times New Roman"/>
                <w:i/>
                <w:color w:val="000000" w:themeColor="text1"/>
                <w:sz w:val="20"/>
                <w:szCs w:val="20"/>
                <w:lang w:val="en-GB" w:eastAsia="en-GB"/>
              </w:rPr>
              <w:t>unt:</w:t>
            </w:r>
          </w:p>
          <w:p w14:paraId="482DDECD" w14:textId="77777777" w:rsidR="006A1308" w:rsidRPr="007D309C" w:rsidRDefault="006A1308" w:rsidP="006A1308">
            <w:pPr>
              <w:autoSpaceDE w:val="0"/>
              <w:autoSpaceDN w:val="0"/>
              <w:adjustRightInd w:val="0"/>
              <w:spacing w:after="0"/>
              <w:jc w:val="both"/>
              <w:rPr>
                <w:rFonts w:ascii="Times New Roman" w:eastAsia="Times New Roman" w:hAnsi="Times New Roman" w:cs="Times New Roman"/>
                <w:i/>
                <w:color w:val="000000" w:themeColor="text1"/>
                <w:sz w:val="20"/>
                <w:szCs w:val="20"/>
                <w:lang w:val="en-GB" w:eastAsia="en-GB"/>
              </w:rPr>
            </w:pPr>
          </w:p>
          <w:p w14:paraId="22C94414" w14:textId="77777777" w:rsidR="006A1308" w:rsidRPr="007D309C" w:rsidRDefault="006A1308" w:rsidP="005A15A3">
            <w:pPr>
              <w:autoSpaceDE w:val="0"/>
              <w:autoSpaceDN w:val="0"/>
              <w:adjustRightInd w:val="0"/>
              <w:spacing w:after="0"/>
              <w:jc w:val="both"/>
              <w:rPr>
                <w:rFonts w:ascii="Times New Roman" w:eastAsia="Times New Roman" w:hAnsi="Times New Roman" w:cs="Times New Roman"/>
                <w:b/>
                <w:i/>
                <w:color w:val="000000" w:themeColor="text1"/>
                <w:sz w:val="20"/>
                <w:szCs w:val="20"/>
                <w:lang w:val="en-GB" w:eastAsia="en-GB"/>
              </w:rPr>
            </w:pPr>
            <w:r w:rsidRPr="007D309C">
              <w:rPr>
                <w:rFonts w:ascii="Times New Roman" w:eastAsia="Times New Roman" w:hAnsi="Times New Roman" w:cs="Times New Roman"/>
                <w:b/>
                <w:i/>
                <w:color w:val="000000" w:themeColor="text1"/>
                <w:sz w:val="20"/>
                <w:szCs w:val="20"/>
                <w:lang w:val="en-GB" w:eastAsia="en-GB"/>
              </w:rPr>
              <w:t>Construirea / reabilitarea / modernizarea / extinderea / echiparea infrastructur</w:t>
            </w:r>
            <w:r w:rsidR="00F642F0" w:rsidRPr="007D309C">
              <w:rPr>
                <w:rFonts w:ascii="Times New Roman" w:eastAsia="Times New Roman" w:hAnsi="Times New Roman" w:cs="Times New Roman"/>
                <w:b/>
                <w:i/>
                <w:color w:val="000000" w:themeColor="text1"/>
                <w:sz w:val="20"/>
                <w:szCs w:val="20"/>
                <w:lang w:val="en-GB" w:eastAsia="en-GB"/>
              </w:rPr>
              <w:t>ii educaționale pentru</w:t>
            </w:r>
            <w:r w:rsidRPr="007D309C">
              <w:rPr>
                <w:rFonts w:ascii="Times New Roman" w:eastAsia="Times New Roman" w:hAnsi="Times New Roman" w:cs="Times New Roman"/>
                <w:b/>
                <w:i/>
                <w:color w:val="000000" w:themeColor="text1"/>
                <w:sz w:val="20"/>
                <w:szCs w:val="20"/>
                <w:lang w:val="en-GB" w:eastAsia="en-GB"/>
              </w:rPr>
              <w:t xml:space="preserve"> nivel</w:t>
            </w:r>
            <w:r w:rsidR="00F642F0" w:rsidRPr="007D309C">
              <w:rPr>
                <w:rFonts w:ascii="Times New Roman" w:eastAsia="Times New Roman" w:hAnsi="Times New Roman" w:cs="Times New Roman"/>
                <w:b/>
                <w:i/>
                <w:color w:val="000000" w:themeColor="text1"/>
                <w:sz w:val="20"/>
                <w:szCs w:val="20"/>
                <w:lang w:val="en-GB" w:eastAsia="en-GB"/>
              </w:rPr>
              <w:t>ul</w:t>
            </w:r>
            <w:r w:rsidRPr="007D309C">
              <w:rPr>
                <w:rFonts w:ascii="Times New Roman" w:eastAsia="Times New Roman" w:hAnsi="Times New Roman" w:cs="Times New Roman"/>
                <w:b/>
                <w:i/>
                <w:color w:val="000000" w:themeColor="text1"/>
                <w:sz w:val="20"/>
                <w:szCs w:val="20"/>
                <w:lang w:val="en-GB" w:eastAsia="en-GB"/>
              </w:rPr>
              <w:t xml:space="preserve"> antepreșcolar și preșcolar, învățământ</w:t>
            </w:r>
            <w:r w:rsidR="00F642F0" w:rsidRPr="007D309C">
              <w:rPr>
                <w:rFonts w:ascii="Times New Roman" w:eastAsia="Times New Roman" w:hAnsi="Times New Roman" w:cs="Times New Roman"/>
                <w:b/>
                <w:i/>
                <w:color w:val="000000" w:themeColor="text1"/>
                <w:sz w:val="20"/>
                <w:szCs w:val="20"/>
                <w:lang w:val="en-GB" w:eastAsia="en-GB"/>
              </w:rPr>
              <w:t>ul</w:t>
            </w:r>
            <w:r w:rsidRPr="007D309C">
              <w:rPr>
                <w:rFonts w:ascii="Times New Roman" w:eastAsia="Times New Roman" w:hAnsi="Times New Roman" w:cs="Times New Roman"/>
                <w:b/>
                <w:i/>
                <w:color w:val="000000" w:themeColor="text1"/>
                <w:sz w:val="20"/>
                <w:szCs w:val="20"/>
                <w:lang w:val="en-GB" w:eastAsia="en-GB"/>
              </w:rPr>
              <w:t xml:space="preserve"> primar</w:t>
            </w:r>
            <w:r w:rsidR="00244C55" w:rsidRPr="007D309C">
              <w:rPr>
                <w:rFonts w:ascii="Times New Roman" w:eastAsia="Times New Roman" w:hAnsi="Times New Roman" w:cs="Times New Roman"/>
                <w:b/>
                <w:i/>
                <w:color w:val="000000" w:themeColor="text1"/>
                <w:sz w:val="20"/>
                <w:szCs w:val="20"/>
                <w:lang w:val="en-GB" w:eastAsia="en-GB"/>
              </w:rPr>
              <w:t xml:space="preserve"> (inclusiv after school)</w:t>
            </w:r>
            <w:r w:rsidRPr="007D309C">
              <w:rPr>
                <w:rFonts w:ascii="Times New Roman" w:eastAsia="Times New Roman" w:hAnsi="Times New Roman" w:cs="Times New Roman"/>
                <w:b/>
                <w:i/>
                <w:color w:val="000000" w:themeColor="text1"/>
                <w:sz w:val="20"/>
                <w:szCs w:val="20"/>
                <w:lang w:val="en-GB" w:eastAsia="en-GB"/>
              </w:rPr>
              <w:t>, gimnazial, liceal (non ÎPT) și învățământ</w:t>
            </w:r>
            <w:r w:rsidR="00F642F0" w:rsidRPr="007D309C">
              <w:rPr>
                <w:rFonts w:ascii="Times New Roman" w:eastAsia="Times New Roman" w:hAnsi="Times New Roman" w:cs="Times New Roman"/>
                <w:b/>
                <w:i/>
                <w:color w:val="000000" w:themeColor="text1"/>
                <w:sz w:val="20"/>
                <w:szCs w:val="20"/>
                <w:lang w:val="en-GB" w:eastAsia="en-GB"/>
              </w:rPr>
              <w:t>ul</w:t>
            </w:r>
            <w:r w:rsidRPr="007D309C">
              <w:rPr>
                <w:rFonts w:ascii="Times New Roman" w:eastAsia="Times New Roman" w:hAnsi="Times New Roman" w:cs="Times New Roman"/>
                <w:b/>
                <w:i/>
                <w:color w:val="000000" w:themeColor="text1"/>
                <w:sz w:val="20"/>
                <w:szCs w:val="20"/>
                <w:lang w:val="en-GB" w:eastAsia="en-GB"/>
              </w:rPr>
              <w:t xml:space="preserve"> special organizat în unități de învățământ speciale</w:t>
            </w:r>
          </w:p>
          <w:p w14:paraId="1E45726F" w14:textId="30B3B09A" w:rsidR="00EC117D" w:rsidRPr="005A15A3" w:rsidRDefault="00EC117D" w:rsidP="00CA16DC">
            <w:pPr>
              <w:pStyle w:val="ListParagraph"/>
              <w:numPr>
                <w:ilvl w:val="0"/>
                <w:numId w:val="68"/>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construirea de unități de învățământ antepreșcolar și preșcolar, primar</w:t>
            </w:r>
            <w:r w:rsidR="00244C55" w:rsidRPr="005A15A3">
              <w:rPr>
                <w:rFonts w:eastAsia="Times New Roman"/>
                <w:i/>
                <w:color w:val="000000" w:themeColor="text1"/>
                <w:sz w:val="20"/>
                <w:szCs w:val="20"/>
                <w:lang w:eastAsia="en-GB"/>
              </w:rPr>
              <w:t xml:space="preserve"> (inclusiv after school )</w:t>
            </w:r>
            <w:r w:rsidRPr="005A15A3">
              <w:rPr>
                <w:rFonts w:eastAsia="Times New Roman"/>
                <w:i/>
                <w:color w:val="000000" w:themeColor="text1"/>
                <w:sz w:val="20"/>
                <w:szCs w:val="20"/>
                <w:lang w:eastAsia="en-GB"/>
              </w:rPr>
              <w:t>, gimnazial, liceal (non ÎPT) și învățământ special</w:t>
            </w:r>
          </w:p>
          <w:p w14:paraId="3EE78CF1" w14:textId="6499F5C3" w:rsidR="00EC117D" w:rsidRPr="005A15A3" w:rsidRDefault="00EC117D" w:rsidP="00CA16DC">
            <w:pPr>
              <w:pStyle w:val="ListParagraph"/>
              <w:numPr>
                <w:ilvl w:val="0"/>
                <w:numId w:val="68"/>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lucrări de </w:t>
            </w:r>
            <w:r w:rsidR="005C52EE" w:rsidRPr="005A15A3">
              <w:rPr>
                <w:rFonts w:eastAsia="Times New Roman"/>
                <w:i/>
                <w:color w:val="000000" w:themeColor="text1"/>
                <w:sz w:val="20"/>
                <w:szCs w:val="20"/>
                <w:lang w:eastAsia="en-GB"/>
              </w:rPr>
              <w:t xml:space="preserve">extindere, consolidare, </w:t>
            </w:r>
            <w:r w:rsidRPr="005A15A3">
              <w:rPr>
                <w:rFonts w:eastAsia="Times New Roman"/>
                <w:i/>
                <w:color w:val="000000" w:themeColor="text1"/>
                <w:sz w:val="20"/>
                <w:szCs w:val="20"/>
                <w:lang w:eastAsia="en-GB"/>
              </w:rPr>
              <w:t>reamenajare, renovare</w:t>
            </w:r>
            <w:r w:rsidR="00910AE2" w:rsidRPr="005A15A3">
              <w:rPr>
                <w:rFonts w:eastAsia="Times New Roman"/>
                <w:i/>
                <w:color w:val="000000" w:themeColor="text1"/>
                <w:sz w:val="20"/>
                <w:szCs w:val="20"/>
                <w:lang w:eastAsia="en-GB"/>
              </w:rPr>
              <w:t>, reabilitare</w:t>
            </w:r>
            <w:r w:rsidRPr="005A15A3">
              <w:rPr>
                <w:rFonts w:eastAsia="Times New Roman"/>
                <w:i/>
                <w:color w:val="000000" w:themeColor="text1"/>
                <w:sz w:val="20"/>
                <w:szCs w:val="20"/>
                <w:lang w:eastAsia="en-GB"/>
              </w:rPr>
              <w:t xml:space="preserve"> și</w:t>
            </w:r>
            <w:r w:rsidR="009425B2" w:rsidRPr="005A15A3">
              <w:rPr>
                <w:rFonts w:eastAsia="Times New Roman"/>
                <w:i/>
                <w:color w:val="000000" w:themeColor="text1"/>
                <w:sz w:val="20"/>
                <w:szCs w:val="20"/>
                <w:lang w:eastAsia="en-GB"/>
              </w:rPr>
              <w:t>/sau</w:t>
            </w:r>
            <w:r w:rsidRPr="005A15A3">
              <w:rPr>
                <w:rFonts w:eastAsia="Times New Roman"/>
                <w:i/>
                <w:color w:val="000000" w:themeColor="text1"/>
                <w:sz w:val="20"/>
                <w:szCs w:val="20"/>
                <w:lang w:eastAsia="en-GB"/>
              </w:rPr>
              <w:t xml:space="preserve"> modernizare, precum și de îmbunătățire a utilităților </w:t>
            </w:r>
          </w:p>
          <w:p w14:paraId="47237D96" w14:textId="1852BD4E" w:rsidR="005C52EE" w:rsidRPr="005A15A3" w:rsidRDefault="005C52EE" w:rsidP="00CA16DC">
            <w:pPr>
              <w:pStyle w:val="ListParagraph"/>
              <w:numPr>
                <w:ilvl w:val="0"/>
                <w:numId w:val="68"/>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accesibilizarea unităților de învățământ și echipare adecvată a unităților destinate învățământului special</w:t>
            </w:r>
          </w:p>
          <w:p w14:paraId="0C846050" w14:textId="6AA67189" w:rsidR="00EC117D" w:rsidRPr="005A15A3" w:rsidRDefault="00EC117D" w:rsidP="00CA16DC">
            <w:pPr>
              <w:pStyle w:val="ListParagraph"/>
              <w:numPr>
                <w:ilvl w:val="0"/>
                <w:numId w:val="68"/>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dotare adecvată a sălilor de clasă și laboratoarelor, inclusiv </w:t>
            </w:r>
            <w:r w:rsidR="00A74A21" w:rsidRPr="005A15A3">
              <w:rPr>
                <w:rFonts w:eastAsia="Times New Roman"/>
                <w:i/>
                <w:color w:val="000000" w:themeColor="text1"/>
                <w:sz w:val="20"/>
                <w:szCs w:val="20"/>
                <w:lang w:eastAsia="en-GB"/>
              </w:rPr>
              <w:t>dotări în vederea digitalizării unităților</w:t>
            </w:r>
            <w:r w:rsidRPr="005A15A3">
              <w:rPr>
                <w:rFonts w:eastAsia="Times New Roman"/>
                <w:i/>
                <w:color w:val="000000" w:themeColor="text1"/>
                <w:sz w:val="20"/>
                <w:szCs w:val="20"/>
                <w:lang w:eastAsia="en-GB"/>
              </w:rPr>
              <w:t xml:space="preserve"> de învățământ </w:t>
            </w:r>
          </w:p>
          <w:p w14:paraId="4D6F88E5" w14:textId="71D79ECF" w:rsidR="006A1308" w:rsidRPr="005A15A3" w:rsidRDefault="00F4278B" w:rsidP="00CA16DC">
            <w:pPr>
              <w:pStyle w:val="ListParagraph"/>
              <w:numPr>
                <w:ilvl w:val="0"/>
                <w:numId w:val="68"/>
              </w:numPr>
              <w:autoSpaceDE w:val="0"/>
              <w:autoSpaceDN w:val="0"/>
              <w:adjustRightInd w:val="0"/>
              <w:spacing w:after="0" w:line="276" w:lineRule="auto"/>
              <w:jc w:val="both"/>
              <w:rPr>
                <w:rFonts w:eastAsia="Times New Roman"/>
                <w:i/>
                <w:color w:val="000000" w:themeColor="text1"/>
                <w:sz w:val="20"/>
                <w:szCs w:val="20"/>
                <w:lang w:eastAsia="en-GB"/>
              </w:rPr>
            </w:pPr>
            <w:bookmarkStart w:id="5" w:name="_Hlk48916042"/>
            <w:r w:rsidRPr="005A15A3">
              <w:rPr>
                <w:rFonts w:eastAsia="Times New Roman"/>
                <w:i/>
                <w:color w:val="000000" w:themeColor="text1"/>
                <w:sz w:val="20"/>
                <w:szCs w:val="20"/>
                <w:lang w:eastAsia="en-GB"/>
              </w:rPr>
              <w:t xml:space="preserve">lucrări de </w:t>
            </w:r>
            <w:r w:rsidR="00EC117D" w:rsidRPr="005A15A3">
              <w:rPr>
                <w:rFonts w:eastAsia="Times New Roman"/>
                <w:i/>
                <w:color w:val="000000" w:themeColor="text1"/>
                <w:sz w:val="20"/>
                <w:szCs w:val="20"/>
                <w:lang w:eastAsia="en-GB"/>
              </w:rPr>
              <w:t>construire/ extindere/ moder</w:t>
            </w:r>
            <w:r w:rsidRPr="005A15A3">
              <w:rPr>
                <w:rFonts w:eastAsia="Times New Roman"/>
                <w:i/>
                <w:color w:val="000000" w:themeColor="text1"/>
                <w:sz w:val="20"/>
                <w:szCs w:val="20"/>
                <w:lang w:eastAsia="en-GB"/>
              </w:rPr>
              <w:t>n</w:t>
            </w:r>
            <w:r w:rsidR="00EC117D" w:rsidRPr="005A15A3">
              <w:rPr>
                <w:rFonts w:eastAsia="Times New Roman"/>
                <w:i/>
                <w:color w:val="000000" w:themeColor="text1"/>
                <w:sz w:val="20"/>
                <w:szCs w:val="20"/>
                <w:lang w:eastAsia="en-GB"/>
              </w:rPr>
              <w:t>izare</w:t>
            </w:r>
            <w:r w:rsidRPr="005A15A3">
              <w:rPr>
                <w:rFonts w:eastAsia="Times New Roman"/>
                <w:i/>
                <w:color w:val="000000" w:themeColor="text1"/>
                <w:sz w:val="20"/>
                <w:szCs w:val="20"/>
                <w:lang w:eastAsia="en-GB"/>
              </w:rPr>
              <w:t xml:space="preserve"> a bazelor sportive școlare </w:t>
            </w:r>
            <w:r w:rsidR="00EC117D" w:rsidRPr="005A15A3">
              <w:rPr>
                <w:rFonts w:eastAsia="Times New Roman"/>
                <w:i/>
                <w:color w:val="000000" w:themeColor="text1"/>
                <w:sz w:val="20"/>
                <w:szCs w:val="20"/>
                <w:lang w:eastAsia="en-GB"/>
              </w:rPr>
              <w:t>aferente unități</w:t>
            </w:r>
            <w:r w:rsidR="00F03C22" w:rsidRPr="005A15A3">
              <w:rPr>
                <w:rFonts w:eastAsia="Times New Roman"/>
                <w:i/>
                <w:color w:val="000000" w:themeColor="text1"/>
                <w:sz w:val="20"/>
                <w:szCs w:val="20"/>
                <w:lang w:eastAsia="en-GB"/>
              </w:rPr>
              <w:t>lor</w:t>
            </w:r>
            <w:r w:rsidR="00EC117D" w:rsidRPr="005A15A3">
              <w:rPr>
                <w:rFonts w:eastAsia="Times New Roman"/>
                <w:i/>
                <w:color w:val="000000" w:themeColor="text1"/>
                <w:sz w:val="20"/>
                <w:szCs w:val="20"/>
                <w:lang w:eastAsia="en-GB"/>
              </w:rPr>
              <w:t xml:space="preserve"> de învățământ </w:t>
            </w:r>
          </w:p>
          <w:bookmarkEnd w:id="5"/>
          <w:p w14:paraId="4AE39CFF" w14:textId="77777777" w:rsidR="00EC117D" w:rsidRPr="007D309C" w:rsidRDefault="00EC117D" w:rsidP="005A15A3">
            <w:pPr>
              <w:autoSpaceDE w:val="0"/>
              <w:autoSpaceDN w:val="0"/>
              <w:adjustRightInd w:val="0"/>
              <w:spacing w:after="0"/>
              <w:jc w:val="both"/>
              <w:rPr>
                <w:rFonts w:ascii="Times New Roman" w:eastAsia="Times New Roman" w:hAnsi="Times New Roman" w:cs="Times New Roman"/>
                <w:b/>
                <w:i/>
                <w:color w:val="000000" w:themeColor="text1"/>
                <w:sz w:val="20"/>
                <w:szCs w:val="20"/>
                <w:lang w:val="en-GB" w:eastAsia="en-GB"/>
              </w:rPr>
            </w:pPr>
          </w:p>
          <w:p w14:paraId="190ABA61" w14:textId="77777777" w:rsidR="006A1308" w:rsidRPr="007D309C" w:rsidRDefault="006A1308" w:rsidP="005A15A3">
            <w:pPr>
              <w:autoSpaceDE w:val="0"/>
              <w:autoSpaceDN w:val="0"/>
              <w:adjustRightInd w:val="0"/>
              <w:spacing w:after="0"/>
              <w:jc w:val="both"/>
              <w:rPr>
                <w:rFonts w:ascii="Times New Roman" w:eastAsia="Times New Roman" w:hAnsi="Times New Roman" w:cs="Times New Roman"/>
                <w:b/>
                <w:i/>
                <w:color w:val="000000" w:themeColor="text1"/>
                <w:sz w:val="20"/>
                <w:szCs w:val="20"/>
                <w:lang w:val="en-GB" w:eastAsia="en-GB"/>
              </w:rPr>
            </w:pPr>
            <w:r w:rsidRPr="007D309C">
              <w:rPr>
                <w:rFonts w:ascii="Times New Roman" w:eastAsia="Times New Roman" w:hAnsi="Times New Roman" w:cs="Times New Roman"/>
                <w:b/>
                <w:i/>
                <w:color w:val="000000" w:themeColor="text1"/>
                <w:sz w:val="20"/>
                <w:szCs w:val="20"/>
                <w:lang w:val="en-GB" w:eastAsia="en-GB"/>
              </w:rPr>
              <w:t xml:space="preserve">Construirea/ reabilitarea/ modernizarea/ extinderea/ echiparea infrastructurii educaţionale pentru învăţământul profesional şi tehnic și învățarea pe tot parcursul vieții, inclusiv campusuri </w:t>
            </w:r>
          </w:p>
          <w:p w14:paraId="5DBB05B9" w14:textId="23B55067" w:rsidR="00EC117D" w:rsidRPr="005A15A3" w:rsidRDefault="00EC117D"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construirea de unități destinate ÎPT și ÎPV</w:t>
            </w:r>
          </w:p>
          <w:p w14:paraId="0BE48CD6" w14:textId="1926DF21" w:rsidR="005C52EE" w:rsidRPr="005A15A3" w:rsidRDefault="005C52EE"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lucrări de extindere, consolidare, reamenajare, renovare, reabilitare și/sau modernizare, precum și de îmbunătățire a utilităților </w:t>
            </w:r>
          </w:p>
          <w:p w14:paraId="1872B8A6" w14:textId="7B766E66" w:rsidR="00EC117D" w:rsidRPr="005A15A3" w:rsidRDefault="00EC117D"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accesibilizarea unităților destinate ÎPT și ÎPV </w:t>
            </w:r>
            <w:r w:rsidR="006E4037" w:rsidRPr="005A15A3">
              <w:rPr>
                <w:rFonts w:eastAsia="Times New Roman"/>
                <w:i/>
                <w:color w:val="000000" w:themeColor="text1"/>
                <w:sz w:val="20"/>
                <w:szCs w:val="20"/>
                <w:lang w:eastAsia="en-GB"/>
              </w:rPr>
              <w:t xml:space="preserve">pentru accesul facil al persoanelor cu dizabilități </w:t>
            </w:r>
            <w:r w:rsidRPr="005A15A3">
              <w:rPr>
                <w:rFonts w:eastAsia="Times New Roman"/>
                <w:i/>
                <w:color w:val="000000" w:themeColor="text1"/>
                <w:sz w:val="20"/>
                <w:szCs w:val="20"/>
                <w:lang w:eastAsia="en-GB"/>
              </w:rPr>
              <w:t>și echipare adecvată a unităților destinate învățământului special</w:t>
            </w:r>
          </w:p>
          <w:p w14:paraId="04226BB6" w14:textId="675C1841" w:rsidR="00EC117D" w:rsidRPr="005A15A3" w:rsidRDefault="00EC117D"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dotare adecvată a sălilor de clasă și laboratoarelor, </w:t>
            </w:r>
            <w:r w:rsidR="00F03C22" w:rsidRPr="005A15A3">
              <w:rPr>
                <w:rFonts w:eastAsia="Times New Roman"/>
                <w:i/>
                <w:color w:val="000000" w:themeColor="text1"/>
                <w:sz w:val="20"/>
                <w:szCs w:val="20"/>
                <w:lang w:eastAsia="en-GB"/>
              </w:rPr>
              <w:t xml:space="preserve">inclusiv dotări în vederea digitalizării </w:t>
            </w:r>
          </w:p>
          <w:p w14:paraId="378AC975" w14:textId="0D031DF2" w:rsidR="00EC117D" w:rsidRPr="005A15A3" w:rsidRDefault="00F4278B"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lucrări de construire/ extindere/ modernizare a bazelor sportive aferente unităților</w:t>
            </w:r>
            <w:r w:rsidR="00EC117D" w:rsidRPr="005A15A3">
              <w:rPr>
                <w:rFonts w:eastAsia="Times New Roman"/>
                <w:i/>
                <w:color w:val="000000" w:themeColor="text1"/>
                <w:sz w:val="20"/>
                <w:szCs w:val="20"/>
                <w:lang w:eastAsia="en-GB"/>
              </w:rPr>
              <w:t xml:space="preserve"> destinate ÎPT și ÎPV</w:t>
            </w:r>
          </w:p>
          <w:p w14:paraId="625F6B03" w14:textId="62BBF883" w:rsidR="00EC117D" w:rsidRPr="005A15A3" w:rsidRDefault="00EC117D"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 xml:space="preserve">adaptarea laboratoarelor și atelierelor de practică la nivelul de dezvoltare tehnologică și cerințelor actuale ale pieței forței de muncă </w:t>
            </w:r>
          </w:p>
          <w:p w14:paraId="0199464F" w14:textId="385FA79A" w:rsidR="00EC117D" w:rsidRPr="005A15A3" w:rsidRDefault="00EC117D" w:rsidP="00CA16DC">
            <w:pPr>
              <w:pStyle w:val="ListParagraph"/>
              <w:numPr>
                <w:ilvl w:val="1"/>
                <w:numId w:val="69"/>
              </w:numPr>
              <w:autoSpaceDE w:val="0"/>
              <w:autoSpaceDN w:val="0"/>
              <w:adjustRightInd w:val="0"/>
              <w:spacing w:after="0" w:line="276" w:lineRule="auto"/>
              <w:jc w:val="both"/>
              <w:rPr>
                <w:rFonts w:eastAsia="Times New Roman"/>
                <w:i/>
                <w:color w:val="000000" w:themeColor="text1"/>
                <w:sz w:val="20"/>
                <w:szCs w:val="20"/>
                <w:lang w:eastAsia="en-GB"/>
              </w:rPr>
            </w:pPr>
            <w:r w:rsidRPr="005A15A3">
              <w:rPr>
                <w:rFonts w:eastAsia="Times New Roman"/>
                <w:i/>
                <w:color w:val="000000" w:themeColor="text1"/>
                <w:sz w:val="20"/>
                <w:szCs w:val="20"/>
                <w:lang w:eastAsia="en-GB"/>
              </w:rPr>
              <w:t>lucrări de construire</w:t>
            </w:r>
            <w:r w:rsidR="006E4037" w:rsidRPr="005A15A3">
              <w:rPr>
                <w:rFonts w:eastAsia="Times New Roman"/>
                <w:i/>
                <w:color w:val="000000" w:themeColor="text1"/>
                <w:sz w:val="20"/>
                <w:szCs w:val="20"/>
                <w:lang w:eastAsia="en-GB"/>
              </w:rPr>
              <w:t>/ extindere/ modernizare</w:t>
            </w:r>
            <w:r w:rsidRPr="005A15A3">
              <w:rPr>
                <w:rFonts w:eastAsia="Times New Roman"/>
                <w:i/>
                <w:color w:val="000000" w:themeColor="text1"/>
                <w:sz w:val="20"/>
                <w:szCs w:val="20"/>
                <w:lang w:eastAsia="en-GB"/>
              </w:rPr>
              <w:t xml:space="preserve"> campusuri</w:t>
            </w:r>
            <w:r w:rsidR="009425B2" w:rsidRPr="005A15A3">
              <w:rPr>
                <w:rFonts w:eastAsia="Times New Roman"/>
                <w:i/>
                <w:color w:val="000000" w:themeColor="text1"/>
                <w:sz w:val="20"/>
                <w:szCs w:val="20"/>
                <w:lang w:eastAsia="en-GB"/>
              </w:rPr>
              <w:t xml:space="preserve"> destinate</w:t>
            </w:r>
            <w:r w:rsidRPr="005A15A3">
              <w:rPr>
                <w:rFonts w:eastAsia="Times New Roman"/>
                <w:i/>
                <w:color w:val="000000" w:themeColor="text1"/>
                <w:sz w:val="20"/>
                <w:szCs w:val="20"/>
                <w:lang w:eastAsia="en-GB"/>
              </w:rPr>
              <w:t xml:space="preserve"> ÎPT și ÎPV</w:t>
            </w:r>
          </w:p>
          <w:p w14:paraId="702AED9C" w14:textId="77777777" w:rsidR="006A1308" w:rsidRPr="007D309C" w:rsidRDefault="006A1308" w:rsidP="005A15A3">
            <w:pPr>
              <w:autoSpaceDE w:val="0"/>
              <w:autoSpaceDN w:val="0"/>
              <w:adjustRightInd w:val="0"/>
              <w:spacing w:after="0"/>
              <w:jc w:val="both"/>
              <w:rPr>
                <w:rFonts w:ascii="Times New Roman" w:eastAsia="Times New Roman" w:hAnsi="Times New Roman" w:cs="Times New Roman"/>
                <w:b/>
                <w:i/>
                <w:color w:val="000000" w:themeColor="text1"/>
                <w:sz w:val="20"/>
                <w:szCs w:val="20"/>
                <w:lang w:val="en-GB" w:eastAsia="en-GB"/>
              </w:rPr>
            </w:pPr>
          </w:p>
          <w:p w14:paraId="39EA5A42" w14:textId="77777777" w:rsidR="006A1308" w:rsidRPr="007D309C" w:rsidRDefault="006A1308" w:rsidP="005A15A3">
            <w:pPr>
              <w:spacing w:after="0"/>
              <w:jc w:val="both"/>
              <w:rPr>
                <w:rFonts w:ascii="Times New Roman" w:eastAsia="Times New Roman" w:hAnsi="Times New Roman" w:cs="Times New Roman"/>
                <w:b/>
                <w:i/>
                <w:noProof/>
                <w:color w:val="000000" w:themeColor="text1"/>
                <w:sz w:val="20"/>
                <w:szCs w:val="20"/>
              </w:rPr>
            </w:pPr>
            <w:r w:rsidRPr="007D309C">
              <w:rPr>
                <w:rFonts w:ascii="Times New Roman" w:eastAsia="Times New Roman" w:hAnsi="Times New Roman" w:cs="Times New Roman"/>
                <w:b/>
                <w:i/>
                <w:noProof/>
                <w:color w:val="000000" w:themeColor="text1"/>
                <w:sz w:val="20"/>
                <w:szCs w:val="20"/>
              </w:rPr>
              <w:t>Construire</w:t>
            </w:r>
            <w:r w:rsidR="00F642F0" w:rsidRPr="007D309C">
              <w:rPr>
                <w:rFonts w:ascii="Times New Roman" w:eastAsia="Times New Roman" w:hAnsi="Times New Roman" w:cs="Times New Roman"/>
                <w:b/>
                <w:i/>
                <w:noProof/>
                <w:color w:val="000000" w:themeColor="text1"/>
                <w:sz w:val="20"/>
                <w:szCs w:val="20"/>
              </w:rPr>
              <w:t>a</w:t>
            </w:r>
            <w:r w:rsidRPr="007D309C">
              <w:rPr>
                <w:rFonts w:ascii="Times New Roman" w:eastAsia="Times New Roman" w:hAnsi="Times New Roman" w:cs="Times New Roman"/>
                <w:b/>
                <w:i/>
                <w:noProof/>
                <w:color w:val="000000" w:themeColor="text1"/>
                <w:sz w:val="20"/>
                <w:szCs w:val="20"/>
              </w:rPr>
              <w:t xml:space="preserve"> /reabilitare</w:t>
            </w:r>
            <w:r w:rsidR="00F642F0" w:rsidRPr="007D309C">
              <w:rPr>
                <w:rFonts w:ascii="Times New Roman" w:eastAsia="Times New Roman" w:hAnsi="Times New Roman" w:cs="Times New Roman"/>
                <w:b/>
                <w:i/>
                <w:noProof/>
                <w:color w:val="000000" w:themeColor="text1"/>
                <w:sz w:val="20"/>
                <w:szCs w:val="20"/>
              </w:rPr>
              <w:t>a</w:t>
            </w:r>
            <w:r w:rsidRPr="007D309C">
              <w:rPr>
                <w:rFonts w:ascii="Times New Roman" w:eastAsia="Times New Roman" w:hAnsi="Times New Roman" w:cs="Times New Roman"/>
                <w:b/>
                <w:i/>
                <w:noProof/>
                <w:color w:val="000000" w:themeColor="text1"/>
                <w:sz w:val="20"/>
                <w:szCs w:val="20"/>
              </w:rPr>
              <w:t xml:space="preserve"> / modernizare</w:t>
            </w:r>
            <w:r w:rsidR="00F642F0" w:rsidRPr="007D309C">
              <w:rPr>
                <w:rFonts w:ascii="Times New Roman" w:eastAsia="Times New Roman" w:hAnsi="Times New Roman" w:cs="Times New Roman"/>
                <w:b/>
                <w:i/>
                <w:noProof/>
                <w:color w:val="000000" w:themeColor="text1"/>
                <w:sz w:val="20"/>
                <w:szCs w:val="20"/>
              </w:rPr>
              <w:t>a</w:t>
            </w:r>
            <w:r w:rsidRPr="007D309C">
              <w:rPr>
                <w:rFonts w:ascii="Times New Roman" w:eastAsia="Times New Roman" w:hAnsi="Times New Roman" w:cs="Times New Roman"/>
                <w:b/>
                <w:i/>
                <w:noProof/>
                <w:color w:val="000000" w:themeColor="text1"/>
                <w:sz w:val="20"/>
                <w:szCs w:val="20"/>
              </w:rPr>
              <w:t>/ extinderea / echipare</w:t>
            </w:r>
            <w:r w:rsidR="00F642F0" w:rsidRPr="007D309C">
              <w:rPr>
                <w:rFonts w:ascii="Times New Roman" w:eastAsia="Times New Roman" w:hAnsi="Times New Roman" w:cs="Times New Roman"/>
                <w:b/>
                <w:i/>
                <w:noProof/>
                <w:color w:val="000000" w:themeColor="text1"/>
                <w:sz w:val="20"/>
                <w:szCs w:val="20"/>
              </w:rPr>
              <w:t>a</w:t>
            </w:r>
            <w:r w:rsidRPr="007D309C">
              <w:rPr>
                <w:rFonts w:ascii="Times New Roman" w:eastAsia="Times New Roman" w:hAnsi="Times New Roman" w:cs="Times New Roman"/>
                <w:b/>
                <w:i/>
                <w:noProof/>
                <w:color w:val="000000" w:themeColor="text1"/>
                <w:sz w:val="20"/>
                <w:szCs w:val="20"/>
              </w:rPr>
              <w:t xml:space="preserve"> infrastructurii educaționale universitare, inclusiv campusuri</w:t>
            </w:r>
          </w:p>
          <w:p w14:paraId="6E955A3C" w14:textId="17A06A1E" w:rsidR="006E4037" w:rsidRPr="005A15A3" w:rsidRDefault="006E4037"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construirea de unități de învățământ </w:t>
            </w:r>
            <w:r w:rsidR="00F03C22" w:rsidRPr="005A15A3">
              <w:rPr>
                <w:rFonts w:eastAsia="Times New Roman"/>
                <w:i/>
                <w:noProof/>
                <w:color w:val="000000" w:themeColor="text1"/>
                <w:sz w:val="20"/>
                <w:szCs w:val="20"/>
              </w:rPr>
              <w:t>superior</w:t>
            </w:r>
          </w:p>
          <w:p w14:paraId="59808A20" w14:textId="322FE61B" w:rsidR="005C52EE" w:rsidRPr="005A15A3" w:rsidRDefault="005C52EE"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lucrări de extindere, consolidare, reamenajare, renovare, reabilitare și/sau modernizare, precum și de îmbunătățire a utilităților </w:t>
            </w:r>
          </w:p>
          <w:p w14:paraId="6F6E849C" w14:textId="292E823C" w:rsidR="006E4037" w:rsidRPr="005A15A3" w:rsidRDefault="006E4037"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accesibilizare unităților de învățământ </w:t>
            </w:r>
            <w:r w:rsidR="00F03C22" w:rsidRPr="005A15A3">
              <w:rPr>
                <w:rFonts w:eastAsia="Times New Roman"/>
                <w:i/>
                <w:noProof/>
                <w:color w:val="000000" w:themeColor="text1"/>
                <w:sz w:val="20"/>
                <w:szCs w:val="20"/>
              </w:rPr>
              <w:t xml:space="preserve">superior </w:t>
            </w:r>
            <w:r w:rsidRPr="005A15A3">
              <w:rPr>
                <w:rFonts w:eastAsia="Times New Roman"/>
                <w:i/>
                <w:color w:val="000000" w:themeColor="text1"/>
                <w:sz w:val="20"/>
                <w:szCs w:val="20"/>
                <w:lang w:eastAsia="en-GB"/>
              </w:rPr>
              <w:t>pentru accesul facil al persoanelor cu dizabilități</w:t>
            </w:r>
          </w:p>
          <w:p w14:paraId="0EB69AAF" w14:textId="36C3242B" w:rsidR="006E4037" w:rsidRPr="005A15A3" w:rsidRDefault="006E4037"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dotare adecvată a sălilor de clasă, amfiteatrelor, centrelor de simulare și laboratoarelor, inclusiv </w:t>
            </w:r>
            <w:r w:rsidR="00F03C22" w:rsidRPr="005A15A3">
              <w:rPr>
                <w:rFonts w:eastAsia="Times New Roman"/>
                <w:i/>
                <w:noProof/>
                <w:color w:val="000000" w:themeColor="text1"/>
                <w:sz w:val="20"/>
                <w:szCs w:val="20"/>
              </w:rPr>
              <w:t>dotări în vederea digitalizării</w:t>
            </w:r>
            <w:r w:rsidRPr="005A15A3">
              <w:rPr>
                <w:rFonts w:eastAsia="Times New Roman"/>
                <w:i/>
                <w:noProof/>
                <w:color w:val="000000" w:themeColor="text1"/>
                <w:sz w:val="20"/>
                <w:szCs w:val="20"/>
              </w:rPr>
              <w:t xml:space="preserve"> </w:t>
            </w:r>
          </w:p>
          <w:p w14:paraId="0E58DFE1" w14:textId="6A622E1E" w:rsidR="006E4037" w:rsidRPr="005A15A3" w:rsidRDefault="00F4278B"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lucrări de construire/ extindere/ modernizare a bazelor sportive aferente </w:t>
            </w:r>
            <w:r w:rsidR="006E4037" w:rsidRPr="005A15A3">
              <w:rPr>
                <w:rFonts w:eastAsia="Times New Roman"/>
                <w:i/>
                <w:noProof/>
                <w:color w:val="000000" w:themeColor="text1"/>
                <w:sz w:val="20"/>
                <w:szCs w:val="20"/>
              </w:rPr>
              <w:t>unitățil</w:t>
            </w:r>
            <w:r w:rsidRPr="005A15A3">
              <w:rPr>
                <w:rFonts w:eastAsia="Times New Roman"/>
                <w:i/>
                <w:noProof/>
                <w:color w:val="000000" w:themeColor="text1"/>
                <w:sz w:val="20"/>
                <w:szCs w:val="20"/>
              </w:rPr>
              <w:t>or</w:t>
            </w:r>
            <w:r w:rsidR="006E4037" w:rsidRPr="005A15A3">
              <w:rPr>
                <w:rFonts w:eastAsia="Times New Roman"/>
                <w:i/>
                <w:noProof/>
                <w:color w:val="000000" w:themeColor="text1"/>
                <w:sz w:val="20"/>
                <w:szCs w:val="20"/>
              </w:rPr>
              <w:t xml:space="preserve"> de învățământ </w:t>
            </w:r>
            <w:r w:rsidR="00F03C22" w:rsidRPr="005A15A3">
              <w:rPr>
                <w:rFonts w:eastAsia="Times New Roman"/>
                <w:i/>
                <w:noProof/>
                <w:color w:val="000000" w:themeColor="text1"/>
                <w:sz w:val="20"/>
                <w:szCs w:val="20"/>
              </w:rPr>
              <w:t>superior</w:t>
            </w:r>
          </w:p>
          <w:p w14:paraId="029165FA" w14:textId="6D01309C" w:rsidR="006E4037" w:rsidRPr="005A15A3" w:rsidRDefault="006E4037"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construcție de spații de cercetare, simulare și dotarea adecvată a universităților </w:t>
            </w:r>
          </w:p>
          <w:p w14:paraId="1F01D3E1" w14:textId="76AC94F6" w:rsidR="006A1308" w:rsidRPr="005A15A3" w:rsidRDefault="006E4037" w:rsidP="00CA16DC">
            <w:pPr>
              <w:pStyle w:val="ListParagraph"/>
              <w:numPr>
                <w:ilvl w:val="1"/>
                <w:numId w:val="70"/>
              </w:numPr>
              <w:spacing w:after="0" w:line="276" w:lineRule="auto"/>
              <w:jc w:val="both"/>
              <w:rPr>
                <w:rFonts w:eastAsia="Times New Roman"/>
                <w:i/>
                <w:noProof/>
                <w:color w:val="000000" w:themeColor="text1"/>
                <w:sz w:val="20"/>
                <w:szCs w:val="20"/>
              </w:rPr>
            </w:pPr>
            <w:r w:rsidRPr="005A15A3">
              <w:rPr>
                <w:rFonts w:eastAsia="Times New Roman"/>
                <w:i/>
                <w:noProof/>
                <w:color w:val="000000" w:themeColor="text1"/>
                <w:sz w:val="20"/>
                <w:szCs w:val="20"/>
              </w:rPr>
              <w:t xml:space="preserve">lucrări de </w:t>
            </w:r>
            <w:r w:rsidRPr="005A15A3">
              <w:rPr>
                <w:rFonts w:eastAsia="Times New Roman"/>
                <w:i/>
                <w:color w:val="000000" w:themeColor="text1"/>
                <w:sz w:val="20"/>
                <w:szCs w:val="20"/>
                <w:lang w:eastAsia="en-GB"/>
              </w:rPr>
              <w:t xml:space="preserve">construire/ extindere/ modernizare </w:t>
            </w:r>
            <w:r w:rsidRPr="005A15A3">
              <w:rPr>
                <w:rFonts w:eastAsia="Times New Roman"/>
                <w:i/>
                <w:noProof/>
                <w:color w:val="000000" w:themeColor="text1"/>
                <w:sz w:val="20"/>
                <w:szCs w:val="20"/>
              </w:rPr>
              <w:t>campusuri dedicate învățământului universitar</w:t>
            </w:r>
          </w:p>
          <w:p w14:paraId="242A3117" w14:textId="77777777" w:rsidR="006E4037" w:rsidRPr="006A1308" w:rsidRDefault="006E4037" w:rsidP="006E4037">
            <w:pPr>
              <w:spacing w:after="0"/>
              <w:jc w:val="both"/>
              <w:rPr>
                <w:rFonts w:ascii="Times New Roman" w:eastAsia="Times New Roman" w:hAnsi="Times New Roman" w:cs="Times New Roman"/>
                <w:b/>
                <w:i/>
                <w:noProof/>
                <w:sz w:val="20"/>
                <w:szCs w:val="20"/>
              </w:rPr>
            </w:pPr>
          </w:p>
          <w:p w14:paraId="01A9FB61" w14:textId="656DA17A" w:rsidR="006A1308" w:rsidRDefault="006A1308" w:rsidP="006A1308">
            <w:pPr>
              <w:spacing w:after="0"/>
              <w:jc w:val="both"/>
              <w:rPr>
                <w:rFonts w:ascii="Times New Roman" w:eastAsia="Times New Roman" w:hAnsi="Times New Roman" w:cs="Times New Roman"/>
                <w:i/>
                <w:noProof/>
                <w:sz w:val="20"/>
                <w:szCs w:val="20"/>
              </w:rPr>
            </w:pPr>
            <w:r w:rsidRPr="006A1308">
              <w:rPr>
                <w:rFonts w:ascii="Times New Roman" w:eastAsia="Times New Roman" w:hAnsi="Times New Roman" w:cs="Times New Roman"/>
                <w:i/>
                <w:noProof/>
                <w:sz w:val="20"/>
                <w:szCs w:val="20"/>
              </w:rPr>
              <w:t xml:space="preserve">Acțiunile mai sus menționate vizează atât localitățile urbane, cât și localitățile rurale </w:t>
            </w:r>
            <w:r w:rsidR="001F0DF1">
              <w:rPr>
                <w:rFonts w:ascii="Times New Roman" w:eastAsia="Times New Roman" w:hAnsi="Times New Roman" w:cs="Times New Roman"/>
                <w:i/>
                <w:noProof/>
                <w:sz w:val="20"/>
                <w:szCs w:val="20"/>
              </w:rPr>
              <w:t>din regiunea</w:t>
            </w:r>
            <w:r w:rsidRPr="006A1308">
              <w:rPr>
                <w:rFonts w:ascii="Times New Roman" w:eastAsia="Times New Roman" w:hAnsi="Times New Roman" w:cs="Times New Roman"/>
                <w:i/>
                <w:noProof/>
                <w:sz w:val="20"/>
                <w:szCs w:val="20"/>
              </w:rPr>
              <w:t xml:space="preserve"> BI și vor fi sprijinite prin intermeniul granturilor nerambursabile. </w:t>
            </w:r>
          </w:p>
          <w:p w14:paraId="395C34A7" w14:textId="77777777" w:rsidR="00611CE2" w:rsidRPr="006A1308" w:rsidRDefault="00611CE2" w:rsidP="006A1308">
            <w:pPr>
              <w:spacing w:after="0"/>
              <w:jc w:val="both"/>
              <w:rPr>
                <w:rFonts w:ascii="Times New Roman" w:eastAsia="Times New Roman" w:hAnsi="Times New Roman" w:cs="Times New Roman"/>
                <w:i/>
                <w:noProof/>
                <w:sz w:val="20"/>
                <w:szCs w:val="20"/>
              </w:rPr>
            </w:pPr>
          </w:p>
          <w:p w14:paraId="711D584E" w14:textId="0BA5B80D" w:rsidR="006A1308" w:rsidRPr="006A1308" w:rsidRDefault="005C52EE" w:rsidP="006A1308">
            <w:pPr>
              <w:spacing w:after="0"/>
              <w:jc w:val="both"/>
              <w:rPr>
                <w:rFonts w:ascii="Times New Roman" w:eastAsia="Times New Roman" w:hAnsi="Times New Roman" w:cs="Times New Roman"/>
                <w:i/>
                <w:iCs/>
                <w:noProof/>
                <w:sz w:val="20"/>
                <w:szCs w:val="20"/>
              </w:rPr>
            </w:pPr>
            <w:r>
              <w:rPr>
                <w:rFonts w:ascii="Times New Roman" w:eastAsia="Times New Roman" w:hAnsi="Times New Roman" w:cs="Times New Roman"/>
                <w:i/>
                <w:noProof/>
                <w:sz w:val="20"/>
                <w:szCs w:val="20"/>
              </w:rPr>
              <w:t>I</w:t>
            </w:r>
            <w:r w:rsidR="006A1308" w:rsidRPr="006A1308">
              <w:rPr>
                <w:rFonts w:ascii="Times New Roman" w:eastAsia="Times New Roman" w:hAnsi="Times New Roman" w:cs="Times New Roman"/>
                <w:i/>
                <w:noProof/>
                <w:sz w:val="20"/>
                <w:szCs w:val="20"/>
              </w:rPr>
              <w:t xml:space="preserve">nvestițiile în infrastructuri specifice propuse a se realiza prin </w:t>
            </w:r>
            <w:r w:rsidR="006A1308" w:rsidRPr="00E93D73">
              <w:rPr>
                <w:rFonts w:ascii="Times New Roman" w:eastAsia="Times New Roman" w:hAnsi="Times New Roman" w:cs="Times New Roman"/>
                <w:b/>
                <w:i/>
                <w:noProof/>
                <w:sz w:val="20"/>
                <w:szCs w:val="20"/>
              </w:rPr>
              <w:t>POR BI</w:t>
            </w:r>
            <w:r w:rsidR="006A1308" w:rsidRPr="006A1308">
              <w:rPr>
                <w:rFonts w:ascii="Times New Roman" w:eastAsia="Times New Roman" w:hAnsi="Times New Roman" w:cs="Times New Roman"/>
                <w:i/>
                <w:noProof/>
                <w:sz w:val="20"/>
                <w:szCs w:val="20"/>
              </w:rPr>
              <w:t xml:space="preserve"> </w:t>
            </w:r>
            <w:r>
              <w:rPr>
                <w:rFonts w:ascii="Times New Roman" w:eastAsia="Times New Roman" w:hAnsi="Times New Roman" w:cs="Times New Roman"/>
                <w:i/>
                <w:noProof/>
                <w:sz w:val="20"/>
                <w:szCs w:val="20"/>
              </w:rPr>
              <w:t>sunt complementare</w:t>
            </w:r>
            <w:r w:rsidR="006A1308" w:rsidRPr="006A1308">
              <w:rPr>
                <w:rFonts w:ascii="Times New Roman" w:eastAsia="Times New Roman" w:hAnsi="Times New Roman" w:cs="Times New Roman"/>
                <w:i/>
                <w:noProof/>
                <w:sz w:val="20"/>
                <w:szCs w:val="20"/>
              </w:rPr>
              <w:t xml:space="preserve"> celor cuprinse în </w:t>
            </w:r>
            <w:r w:rsidR="006A1308" w:rsidRPr="006A1308">
              <w:rPr>
                <w:rFonts w:ascii="Times New Roman" w:eastAsia="Times New Roman" w:hAnsi="Times New Roman" w:cs="Times New Roman"/>
                <w:b/>
                <w:i/>
                <w:noProof/>
                <w:sz w:val="20"/>
                <w:szCs w:val="20"/>
              </w:rPr>
              <w:t>PO</w:t>
            </w:r>
            <w:r w:rsidR="00E92FE8">
              <w:rPr>
                <w:rFonts w:ascii="Times New Roman" w:eastAsia="Times New Roman" w:hAnsi="Times New Roman" w:cs="Times New Roman"/>
                <w:b/>
                <w:i/>
                <w:noProof/>
                <w:sz w:val="20"/>
                <w:szCs w:val="20"/>
              </w:rPr>
              <w:t>EO</w:t>
            </w:r>
            <w:r w:rsidR="006A1308" w:rsidRPr="006A1308">
              <w:rPr>
                <w:rFonts w:ascii="Times New Roman" w:eastAsia="Times New Roman" w:hAnsi="Times New Roman" w:cs="Times New Roman"/>
                <w:i/>
                <w:noProof/>
                <w:sz w:val="20"/>
                <w:szCs w:val="20"/>
              </w:rPr>
              <w:t xml:space="preserve"> (axate pe creșterea accesului și a participării grupurilor dezavantajate la educație și formare profesională, și adaptarea ofertei de educație și formare profesională la dinamica pieței muncii), în cadrul </w:t>
            </w:r>
            <w:r w:rsidR="006A1308" w:rsidRPr="006A1308">
              <w:rPr>
                <w:rFonts w:ascii="Times New Roman" w:eastAsia="Times New Roman" w:hAnsi="Times New Roman" w:cs="Times New Roman"/>
                <w:b/>
                <w:i/>
                <w:noProof/>
                <w:sz w:val="20"/>
                <w:szCs w:val="20"/>
              </w:rPr>
              <w:t>P</w:t>
            </w:r>
            <w:r w:rsidR="00E92FE8">
              <w:rPr>
                <w:rFonts w:ascii="Times New Roman" w:eastAsia="Times New Roman" w:hAnsi="Times New Roman" w:cs="Times New Roman"/>
                <w:b/>
                <w:i/>
                <w:noProof/>
                <w:sz w:val="20"/>
                <w:szCs w:val="20"/>
              </w:rPr>
              <w:t>OIDS</w:t>
            </w:r>
            <w:r w:rsidR="006A1308" w:rsidRPr="006A1308">
              <w:rPr>
                <w:rFonts w:ascii="Times New Roman" w:eastAsia="Times New Roman" w:hAnsi="Times New Roman" w:cs="Times New Roman"/>
                <w:b/>
                <w:i/>
                <w:noProof/>
                <w:sz w:val="20"/>
                <w:szCs w:val="20"/>
              </w:rPr>
              <w:t xml:space="preserve"> </w:t>
            </w:r>
            <w:r w:rsidR="006A1308" w:rsidRPr="006A1308">
              <w:rPr>
                <w:rFonts w:ascii="Times New Roman" w:eastAsia="Times New Roman" w:hAnsi="Times New Roman" w:cs="Times New Roman"/>
                <w:i/>
                <w:noProof/>
                <w:sz w:val="20"/>
                <w:szCs w:val="20"/>
              </w:rPr>
              <w:t>(investiții prin DLRC în ceea ce privește infrastructura educațională)</w:t>
            </w:r>
            <w:r>
              <w:rPr>
                <w:rFonts w:ascii="Times New Roman" w:eastAsia="Times New Roman" w:hAnsi="Times New Roman" w:cs="Times New Roman"/>
                <w:i/>
                <w:noProof/>
                <w:sz w:val="20"/>
                <w:szCs w:val="20"/>
              </w:rPr>
              <w:t xml:space="preserve">, </w:t>
            </w:r>
            <w:r w:rsidR="006A1308" w:rsidRPr="006A1308">
              <w:rPr>
                <w:rFonts w:ascii="Times New Roman" w:eastAsia="Times New Roman" w:hAnsi="Times New Roman" w:cs="Times New Roman"/>
                <w:i/>
                <w:noProof/>
                <w:sz w:val="20"/>
                <w:szCs w:val="20"/>
              </w:rPr>
              <w:t xml:space="preserve">în </w:t>
            </w:r>
            <w:r w:rsidR="006A1308" w:rsidRPr="006A1308">
              <w:rPr>
                <w:rFonts w:ascii="Times New Roman" w:eastAsia="Times New Roman" w:hAnsi="Times New Roman" w:cs="Times New Roman"/>
                <w:b/>
                <w:i/>
                <w:iCs/>
                <w:noProof/>
                <w:sz w:val="20"/>
                <w:szCs w:val="20"/>
              </w:rPr>
              <w:t>POCIDIF</w:t>
            </w:r>
            <w:r w:rsidR="006A1308" w:rsidRPr="006A1308">
              <w:rPr>
                <w:rFonts w:ascii="Times New Roman" w:eastAsia="Times New Roman" w:hAnsi="Times New Roman" w:cs="Times New Roman"/>
                <w:i/>
                <w:iCs/>
                <w:noProof/>
                <w:sz w:val="20"/>
                <w:szCs w:val="20"/>
              </w:rPr>
              <w:t xml:space="preserve"> (vizând investiții în echipamentele de infrastructură digitală pentru creșterea interoperabilității în domeniul educației și interconectarea bazelor de date educaționale)</w:t>
            </w:r>
            <w:r>
              <w:rPr>
                <w:rFonts w:ascii="Times New Roman" w:eastAsia="Times New Roman" w:hAnsi="Times New Roman" w:cs="Times New Roman"/>
                <w:i/>
                <w:iCs/>
                <w:noProof/>
                <w:sz w:val="20"/>
                <w:szCs w:val="20"/>
              </w:rPr>
              <w:t xml:space="preserve"> și în </w:t>
            </w:r>
            <w:r w:rsidR="00283369" w:rsidRPr="00680DA6">
              <w:rPr>
                <w:rFonts w:ascii="Times New Roman" w:eastAsia="Times New Roman" w:hAnsi="Times New Roman" w:cs="Times New Roman"/>
                <w:b/>
                <w:i/>
                <w:iCs/>
                <w:noProof/>
                <w:sz w:val="20"/>
                <w:szCs w:val="20"/>
              </w:rPr>
              <w:t xml:space="preserve">PNS </w:t>
            </w:r>
            <w:r>
              <w:rPr>
                <w:rFonts w:ascii="Times New Roman" w:eastAsia="Times New Roman" w:hAnsi="Times New Roman" w:cs="Times New Roman"/>
                <w:b/>
                <w:i/>
                <w:iCs/>
                <w:noProof/>
                <w:sz w:val="20"/>
                <w:szCs w:val="20"/>
              </w:rPr>
              <w:t>(</w:t>
            </w:r>
            <w:r w:rsidR="00283369">
              <w:rPr>
                <w:rFonts w:ascii="Times New Roman" w:eastAsia="Times New Roman" w:hAnsi="Times New Roman" w:cs="Times New Roman"/>
                <w:i/>
                <w:iCs/>
                <w:noProof/>
                <w:sz w:val="20"/>
                <w:szCs w:val="20"/>
              </w:rPr>
              <w:t>care va sprijini</w:t>
            </w:r>
            <w:r w:rsidR="00283369" w:rsidRPr="00283369">
              <w:rPr>
                <w:rFonts w:ascii="Times New Roman" w:eastAsia="Times New Roman" w:hAnsi="Times New Roman" w:cs="Times New Roman"/>
                <w:i/>
                <w:iCs/>
                <w:noProof/>
                <w:sz w:val="20"/>
                <w:szCs w:val="20"/>
              </w:rPr>
              <w:t xml:space="preserve"> învățământul secundar superior cu profil agricol </w:t>
            </w:r>
            <w:r w:rsidR="00491CAE">
              <w:rPr>
                <w:rFonts w:ascii="Times New Roman" w:eastAsia="Times New Roman" w:hAnsi="Times New Roman" w:cs="Times New Roman"/>
                <w:i/>
                <w:iCs/>
                <w:noProof/>
                <w:sz w:val="20"/>
                <w:szCs w:val="20"/>
              </w:rPr>
              <w:t>în</w:t>
            </w:r>
            <w:r w:rsidR="00283369" w:rsidRPr="00283369">
              <w:rPr>
                <w:rFonts w:ascii="Times New Roman" w:eastAsia="Times New Roman" w:hAnsi="Times New Roman" w:cs="Times New Roman"/>
                <w:i/>
                <w:iCs/>
                <w:noProof/>
                <w:sz w:val="20"/>
                <w:szCs w:val="20"/>
              </w:rPr>
              <w:t xml:space="preserve"> rural</w:t>
            </w:r>
            <w:r>
              <w:rPr>
                <w:rFonts w:ascii="Times New Roman" w:eastAsia="Times New Roman" w:hAnsi="Times New Roman" w:cs="Times New Roman"/>
                <w:i/>
                <w:iCs/>
                <w:noProof/>
                <w:sz w:val="20"/>
                <w:szCs w:val="20"/>
              </w:rPr>
              <w:t>)</w:t>
            </w:r>
            <w:r w:rsidR="00283369" w:rsidRPr="00283369">
              <w:rPr>
                <w:rFonts w:ascii="Times New Roman" w:eastAsia="Times New Roman" w:hAnsi="Times New Roman" w:cs="Times New Roman"/>
                <w:i/>
                <w:iCs/>
                <w:noProof/>
                <w:sz w:val="20"/>
                <w:szCs w:val="20"/>
              </w:rPr>
              <w:t>.</w:t>
            </w:r>
          </w:p>
          <w:p w14:paraId="0DD19EA7" w14:textId="77777777" w:rsidR="00DB744A" w:rsidRPr="00F47F33" w:rsidRDefault="00DB744A" w:rsidP="006A1308">
            <w:pPr>
              <w:autoSpaceDE w:val="0"/>
              <w:autoSpaceDN w:val="0"/>
              <w:adjustRightInd w:val="0"/>
              <w:spacing w:after="0" w:line="240" w:lineRule="auto"/>
              <w:jc w:val="both"/>
              <w:rPr>
                <w:rFonts w:ascii="Times New Roman" w:eastAsia="Times New Roman" w:hAnsi="Times New Roman" w:cs="Times New Roman"/>
                <w:i/>
                <w:noProof/>
                <w:color w:val="000000" w:themeColor="text1"/>
                <w:sz w:val="20"/>
                <w:szCs w:val="20"/>
                <w:lang w:val="en-US"/>
              </w:rPr>
            </w:pPr>
          </w:p>
        </w:tc>
      </w:tr>
    </w:tbl>
    <w:p w14:paraId="0F44B59E" w14:textId="77777777" w:rsidR="00DB744A" w:rsidRPr="00F47F33" w:rsidRDefault="00DB744A" w:rsidP="00DB744A">
      <w:pPr>
        <w:spacing w:before="120" w:after="120" w:line="360" w:lineRule="auto"/>
        <w:rPr>
          <w:rFonts w:ascii="Times New Roman" w:eastAsia="Times New Roman" w:hAnsi="Times New Roman" w:cs="Times New Roman"/>
          <w:b/>
          <w:i/>
          <w:iCs/>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lastRenderedPageBreak/>
        <w:t>The main target groups - Article 17(3)(d)(iii):</w:t>
      </w:r>
    </w:p>
    <w:p w14:paraId="59F81895" w14:textId="484C37E2" w:rsidR="006A1308" w:rsidRDefault="006A1308" w:rsidP="009425B2">
      <w:pPr>
        <w:pBdr>
          <w:top w:val="single" w:sz="4" w:space="1" w:color="auto"/>
          <w:left w:val="single" w:sz="4" w:space="0" w:color="auto"/>
          <w:bottom w:val="single" w:sz="4" w:space="1" w:color="auto"/>
          <w:right w:val="single" w:sz="4" w:space="4" w:color="auto"/>
        </w:pBdr>
        <w:spacing w:after="0"/>
        <w:rPr>
          <w:rFonts w:ascii="Times New Roman" w:eastAsia="Times New Roman" w:hAnsi="Times New Roman" w:cs="Times New Roman"/>
          <w:i/>
          <w:iCs/>
          <w:noProof/>
          <w:color w:val="000000" w:themeColor="text1"/>
          <w:sz w:val="20"/>
          <w:szCs w:val="20"/>
          <w:lang w:val="en-GB"/>
        </w:rPr>
      </w:pPr>
      <w:r w:rsidRPr="00F47F33">
        <w:rPr>
          <w:rFonts w:ascii="Times New Roman" w:eastAsia="Times New Roman" w:hAnsi="Times New Roman" w:cs="Times New Roman"/>
          <w:i/>
          <w:iCs/>
          <w:noProof/>
          <w:color w:val="000000" w:themeColor="text1"/>
          <w:sz w:val="20"/>
          <w:szCs w:val="20"/>
          <w:lang w:val="en-GB"/>
        </w:rPr>
        <w:t xml:space="preserve">Grupul țintă vizat este reprezentat de persoanele (copii de vârstă </w:t>
      </w:r>
      <w:r w:rsidR="00801F7C">
        <w:rPr>
          <w:rFonts w:ascii="Times New Roman" w:eastAsia="Times New Roman" w:hAnsi="Times New Roman" w:cs="Times New Roman"/>
          <w:i/>
          <w:iCs/>
          <w:noProof/>
          <w:color w:val="000000" w:themeColor="text1"/>
          <w:sz w:val="20"/>
          <w:szCs w:val="20"/>
          <w:lang w:val="en-GB"/>
        </w:rPr>
        <w:t xml:space="preserve">antepreșcolară și </w:t>
      </w:r>
      <w:r w:rsidRPr="00F47F33">
        <w:rPr>
          <w:rFonts w:ascii="Times New Roman" w:eastAsia="Times New Roman" w:hAnsi="Times New Roman" w:cs="Times New Roman"/>
          <w:i/>
          <w:iCs/>
          <w:noProof/>
          <w:color w:val="000000" w:themeColor="text1"/>
          <w:sz w:val="20"/>
          <w:szCs w:val="20"/>
          <w:lang w:val="en-GB"/>
        </w:rPr>
        <w:t>preșcolară, elevi, studenți, adulți) care pot utiliza</w:t>
      </w:r>
      <w:r w:rsidR="0082064E">
        <w:rPr>
          <w:rFonts w:ascii="Times New Roman" w:eastAsia="Times New Roman" w:hAnsi="Times New Roman" w:cs="Times New Roman"/>
          <w:i/>
          <w:iCs/>
          <w:noProof/>
          <w:color w:val="000000" w:themeColor="text1"/>
          <w:sz w:val="20"/>
          <w:szCs w:val="20"/>
          <w:lang w:val="en-GB"/>
        </w:rPr>
        <w:t xml:space="preserve"> </w:t>
      </w:r>
      <w:r w:rsidRPr="00F47F33">
        <w:rPr>
          <w:rFonts w:ascii="Times New Roman" w:eastAsia="Times New Roman" w:hAnsi="Times New Roman" w:cs="Times New Roman"/>
          <w:i/>
          <w:iCs/>
          <w:noProof/>
          <w:color w:val="000000" w:themeColor="text1"/>
          <w:sz w:val="20"/>
          <w:szCs w:val="20"/>
          <w:lang w:val="en-GB"/>
        </w:rPr>
        <w:t>facilitățile de învățare.</w:t>
      </w:r>
    </w:p>
    <w:p w14:paraId="1DD3F016" w14:textId="77777777" w:rsidR="006A1308" w:rsidRPr="006A1308" w:rsidRDefault="006A1308" w:rsidP="009425B2">
      <w:pPr>
        <w:pBdr>
          <w:top w:val="single" w:sz="4" w:space="1" w:color="auto"/>
          <w:left w:val="single" w:sz="4" w:space="0" w:color="auto"/>
          <w:bottom w:val="single" w:sz="4" w:space="1" w:color="auto"/>
          <w:right w:val="single" w:sz="4" w:space="4" w:color="auto"/>
        </w:pBdr>
        <w:spacing w:after="0" w:line="360" w:lineRule="auto"/>
        <w:rPr>
          <w:rFonts w:ascii="Times New Roman" w:eastAsia="Times New Roman" w:hAnsi="Times New Roman" w:cs="Times New Roman"/>
          <w:i/>
          <w:iCs/>
          <w:noProof/>
          <w:sz w:val="20"/>
          <w:szCs w:val="20"/>
          <w:lang w:val="en-GB"/>
        </w:rPr>
      </w:pPr>
    </w:p>
    <w:p w14:paraId="66AE3B4E" w14:textId="77777777" w:rsidR="006A1308" w:rsidRPr="006A1308" w:rsidRDefault="006A1308" w:rsidP="009425B2">
      <w:pPr>
        <w:pBdr>
          <w:top w:val="single" w:sz="4" w:space="1" w:color="auto"/>
          <w:left w:val="single" w:sz="4" w:space="0" w:color="auto"/>
          <w:bottom w:val="single" w:sz="4" w:space="1" w:color="auto"/>
          <w:right w:val="single" w:sz="4" w:space="4" w:color="auto"/>
        </w:pBdr>
        <w:spacing w:after="0"/>
        <w:rPr>
          <w:rFonts w:ascii="Times New Roman" w:eastAsia="Times New Roman" w:hAnsi="Times New Roman" w:cs="Times New Roman"/>
          <w:i/>
          <w:iCs/>
          <w:noProof/>
          <w:sz w:val="20"/>
          <w:szCs w:val="20"/>
          <w:lang w:val="en-GB"/>
        </w:rPr>
      </w:pPr>
      <w:r w:rsidRPr="006A1308">
        <w:rPr>
          <w:rFonts w:ascii="Times New Roman" w:eastAsia="Times New Roman" w:hAnsi="Times New Roman" w:cs="Times New Roman"/>
          <w:i/>
          <w:iCs/>
          <w:noProof/>
          <w:sz w:val="20"/>
          <w:szCs w:val="20"/>
          <w:lang w:val="en-GB"/>
        </w:rPr>
        <w:t>În categoria beneficiarilor sunt incluse toate entitățiile care au dreptul de proprietate și/sau administrare a infrastructurii respective.</w:t>
      </w:r>
    </w:p>
    <w:p w14:paraId="45260BD5" w14:textId="77777777" w:rsidR="005C7A4F" w:rsidRPr="002703DB" w:rsidRDefault="005C7A4F" w:rsidP="005C7A4F">
      <w:pPr>
        <w:spacing w:before="120" w:after="120" w:line="360" w:lineRule="auto"/>
        <w:rPr>
          <w:rFonts w:ascii="Times New Roman" w:eastAsia="Times New Roman" w:hAnsi="Times New Roman" w:cs="Times New Roman"/>
          <w:i/>
          <w:noProof/>
          <w:sz w:val="20"/>
          <w:szCs w:val="24"/>
        </w:rPr>
      </w:pPr>
      <w:r w:rsidRPr="002703DB">
        <w:rPr>
          <w:rFonts w:ascii="Times New Roman" w:eastAsia="Times New Roman" w:hAnsi="Times New Roman" w:cs="Times New Roman"/>
          <w:i/>
          <w:noProof/>
          <w:sz w:val="20"/>
          <w:szCs w:val="24"/>
        </w:rPr>
        <w:t>Specific territories tageted, including the planned use of territorial tools – Article 17(3)(d)(iv)</w:t>
      </w:r>
    </w:p>
    <w:p w14:paraId="5FA0C4D1" w14:textId="77777777" w:rsidR="005C7A4F" w:rsidRPr="005C7A4F" w:rsidRDefault="005C7A4F" w:rsidP="005C7A4F">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4"/>
        </w:rPr>
      </w:pPr>
      <w:r w:rsidRPr="00156DE6">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iCs/>
          <w:noProof/>
          <w:sz w:val="20"/>
          <w:szCs w:val="24"/>
        </w:rPr>
        <w:t xml:space="preserve"> N/A</w:t>
      </w:r>
    </w:p>
    <w:p w14:paraId="35AB68FB" w14:textId="77777777" w:rsidR="005C7A4F" w:rsidRPr="002703DB" w:rsidRDefault="005C7A4F" w:rsidP="005C7A4F">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interregional and transnational actions  –Article – 17(3)(d)(v)</w:t>
      </w:r>
    </w:p>
    <w:p w14:paraId="0BE743F9" w14:textId="77777777" w:rsidR="005C7A4F" w:rsidRPr="00156DE6" w:rsidRDefault="005C7A4F" w:rsidP="005C7A4F">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4"/>
        </w:rPr>
      </w:pPr>
      <w:r w:rsidRPr="00156DE6">
        <w:rPr>
          <w:rFonts w:ascii="Times New Roman" w:eastAsia="Times New Roman" w:hAnsi="Times New Roman" w:cs="Times New Roman"/>
          <w:i/>
          <w:iCs/>
          <w:noProof/>
          <w:sz w:val="20"/>
          <w:szCs w:val="24"/>
        </w:rPr>
        <w:t xml:space="preserve"> Text field [2 000]</w:t>
      </w:r>
      <w:r>
        <w:rPr>
          <w:rFonts w:ascii="Times New Roman" w:eastAsia="Times New Roman" w:hAnsi="Times New Roman" w:cs="Times New Roman"/>
          <w:i/>
          <w:iCs/>
          <w:noProof/>
          <w:sz w:val="20"/>
          <w:szCs w:val="24"/>
        </w:rPr>
        <w:t xml:space="preserve"> N/A</w:t>
      </w:r>
    </w:p>
    <w:p w14:paraId="42275251" w14:textId="77777777" w:rsidR="005C7A4F" w:rsidRPr="002703DB" w:rsidRDefault="005C7A4F" w:rsidP="005C7A4F">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planned use of financial instruments – Article – 17(3)(d)(vi)</w:t>
      </w:r>
    </w:p>
    <w:p w14:paraId="798DC35E" w14:textId="77777777" w:rsidR="00DB744A" w:rsidRPr="005C7A4F" w:rsidRDefault="005C7A4F" w:rsidP="005C7A4F">
      <w:pPr>
        <w:pBdr>
          <w:top w:val="single" w:sz="4" w:space="1" w:color="auto"/>
          <w:left w:val="single" w:sz="4" w:space="4" w:color="auto"/>
          <w:bottom w:val="single" w:sz="4" w:space="0" w:color="auto"/>
          <w:right w:val="single" w:sz="4" w:space="4" w:color="auto"/>
        </w:pBdr>
        <w:spacing w:before="120" w:after="120" w:line="360" w:lineRule="auto"/>
        <w:rPr>
          <w:rFonts w:ascii="Times New Roman" w:eastAsia="Times New Roman" w:hAnsi="Times New Roman" w:cs="Times New Roman"/>
          <w:i/>
          <w:noProof/>
          <w:sz w:val="20"/>
        </w:rPr>
        <w:sectPr w:rsidR="00DB744A" w:rsidRPr="005C7A4F" w:rsidSect="00DB744A">
          <w:headerReference w:type="even" r:id="rId27"/>
          <w:headerReference w:type="default" r:id="rId28"/>
          <w:footerReference w:type="even" r:id="rId29"/>
          <w:footerReference w:type="default" r:id="rId30"/>
          <w:headerReference w:type="first" r:id="rId31"/>
          <w:footerReference w:type="first" r:id="rId32"/>
          <w:pgSz w:w="11907" w:h="16839"/>
          <w:pgMar w:top="1138" w:right="1138" w:bottom="1138" w:left="1138" w:header="562" w:footer="562" w:gutter="0"/>
          <w:cols w:space="720"/>
          <w:docGrid w:linePitch="326"/>
        </w:sectPr>
      </w:pPr>
      <w:r w:rsidRPr="00F21160">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noProof/>
          <w:sz w:val="20"/>
        </w:rPr>
        <w:t>N/A</w:t>
      </w:r>
    </w:p>
    <w:p w14:paraId="4E8CD419"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b/>
          <w:iCs/>
          <w:color w:val="000000" w:themeColor="text1"/>
          <w:sz w:val="20"/>
          <w:szCs w:val="20"/>
          <w:lang w:val="en-GB"/>
        </w:rPr>
        <w:lastRenderedPageBreak/>
        <w:t>2.A.3.2 Indicators</w:t>
      </w:r>
    </w:p>
    <w:p w14:paraId="0BB1B31A" w14:textId="77777777" w:rsidR="00DB744A" w:rsidRPr="00F47F33" w:rsidRDefault="00DB744A" w:rsidP="00DB744A">
      <w:pPr>
        <w:rPr>
          <w:rFonts w:ascii="Times New Roman" w:hAnsi="Times New Roman" w:cs="Times New Roman"/>
          <w:b/>
          <w:bCs/>
          <w:i/>
          <w:color w:val="000000" w:themeColor="text1"/>
          <w:sz w:val="20"/>
          <w:szCs w:val="20"/>
          <w:u w:val="single"/>
          <w:lang w:val="en-GB"/>
        </w:rPr>
      </w:pPr>
      <w:r w:rsidRPr="00F47F33">
        <w:rPr>
          <w:rFonts w:ascii="Times New Roman" w:hAnsi="Times New Roman" w:cs="Times New Roman"/>
          <w:i/>
          <w:color w:val="000000" w:themeColor="text1"/>
          <w:sz w:val="20"/>
          <w:szCs w:val="20"/>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2037"/>
        <w:gridCol w:w="1089"/>
        <w:gridCol w:w="1906"/>
        <w:gridCol w:w="952"/>
        <w:gridCol w:w="3047"/>
        <w:gridCol w:w="1438"/>
        <w:gridCol w:w="1767"/>
        <w:gridCol w:w="1362"/>
      </w:tblGrid>
      <w:tr w:rsidR="00DB744A" w:rsidRPr="00F47F33" w14:paraId="56A16DCE" w14:textId="77777777" w:rsidTr="00DB744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B30B520"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t>Table 2: Output indicators</w:t>
            </w:r>
          </w:p>
        </w:tc>
      </w:tr>
      <w:tr w:rsidR="00DB744A" w:rsidRPr="00F47F33" w14:paraId="7892D98E" w14:textId="77777777" w:rsidTr="00DB744A">
        <w:trPr>
          <w:trHeight w:val="751"/>
        </w:trPr>
        <w:tc>
          <w:tcPr>
            <w:tcW w:w="328" w:type="pct"/>
            <w:tcBorders>
              <w:top w:val="single" w:sz="4" w:space="0" w:color="auto"/>
              <w:left w:val="single" w:sz="4" w:space="0" w:color="auto"/>
              <w:bottom w:val="single" w:sz="4" w:space="0" w:color="auto"/>
              <w:right w:val="single" w:sz="4" w:space="0" w:color="auto"/>
            </w:tcBorders>
            <w:hideMark/>
          </w:tcPr>
          <w:p w14:paraId="09FE683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700" w:type="pct"/>
            <w:tcBorders>
              <w:top w:val="single" w:sz="4" w:space="0" w:color="auto"/>
              <w:left w:val="single" w:sz="4" w:space="0" w:color="auto"/>
              <w:bottom w:val="single" w:sz="4" w:space="0" w:color="auto"/>
              <w:right w:val="single" w:sz="4" w:space="0" w:color="auto"/>
            </w:tcBorders>
            <w:hideMark/>
          </w:tcPr>
          <w:p w14:paraId="7FF1649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374" w:type="pct"/>
            <w:tcBorders>
              <w:top w:val="single" w:sz="4" w:space="0" w:color="auto"/>
              <w:left w:val="single" w:sz="4" w:space="0" w:color="auto"/>
              <w:bottom w:val="single" w:sz="4" w:space="0" w:color="auto"/>
              <w:right w:val="single" w:sz="4" w:space="0" w:color="auto"/>
            </w:tcBorders>
            <w:hideMark/>
          </w:tcPr>
          <w:p w14:paraId="6AACE7C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655" w:type="pct"/>
            <w:tcBorders>
              <w:top w:val="single" w:sz="4" w:space="0" w:color="auto"/>
              <w:left w:val="single" w:sz="4" w:space="0" w:color="auto"/>
              <w:bottom w:val="single" w:sz="4" w:space="0" w:color="auto"/>
              <w:right w:val="single" w:sz="4" w:space="0" w:color="auto"/>
            </w:tcBorders>
            <w:hideMark/>
          </w:tcPr>
          <w:p w14:paraId="0645492A"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p>
        </w:tc>
        <w:tc>
          <w:tcPr>
            <w:tcW w:w="327" w:type="pct"/>
            <w:tcBorders>
              <w:top w:val="single" w:sz="4" w:space="0" w:color="auto"/>
              <w:left w:val="single" w:sz="4" w:space="0" w:color="auto"/>
              <w:bottom w:val="single" w:sz="4" w:space="0" w:color="auto"/>
              <w:right w:val="single" w:sz="4" w:space="0" w:color="auto"/>
            </w:tcBorders>
            <w:hideMark/>
          </w:tcPr>
          <w:p w14:paraId="2B1491BF"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1047" w:type="pct"/>
            <w:tcBorders>
              <w:top w:val="single" w:sz="4" w:space="0" w:color="auto"/>
              <w:left w:val="single" w:sz="4" w:space="0" w:color="auto"/>
              <w:bottom w:val="single" w:sz="4" w:space="0" w:color="auto"/>
              <w:right w:val="single" w:sz="4" w:space="0" w:color="auto"/>
            </w:tcBorders>
            <w:hideMark/>
          </w:tcPr>
          <w:p w14:paraId="4F281CC9"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Indicator [255] </w:t>
            </w:r>
          </w:p>
        </w:tc>
        <w:tc>
          <w:tcPr>
            <w:tcW w:w="494" w:type="pct"/>
            <w:tcBorders>
              <w:top w:val="single" w:sz="4" w:space="0" w:color="auto"/>
              <w:left w:val="single" w:sz="4" w:space="0" w:color="auto"/>
              <w:bottom w:val="single" w:sz="4" w:space="0" w:color="auto"/>
              <w:right w:val="single" w:sz="4" w:space="0" w:color="auto"/>
            </w:tcBorders>
            <w:hideMark/>
          </w:tcPr>
          <w:p w14:paraId="50E52109"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607" w:type="pct"/>
            <w:tcBorders>
              <w:top w:val="single" w:sz="4" w:space="0" w:color="auto"/>
              <w:left w:val="single" w:sz="4" w:space="0" w:color="auto"/>
              <w:bottom w:val="single" w:sz="4" w:space="0" w:color="auto"/>
              <w:right w:val="single" w:sz="4" w:space="0" w:color="auto"/>
            </w:tcBorders>
          </w:tcPr>
          <w:p w14:paraId="01314432"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Milestone (2024)</w:t>
            </w:r>
          </w:p>
        </w:tc>
        <w:tc>
          <w:tcPr>
            <w:tcW w:w="468" w:type="pct"/>
            <w:tcBorders>
              <w:top w:val="single" w:sz="4" w:space="0" w:color="auto"/>
              <w:left w:val="single" w:sz="4" w:space="0" w:color="auto"/>
              <w:bottom w:val="single" w:sz="4" w:space="0" w:color="auto"/>
              <w:right w:val="single" w:sz="4" w:space="0" w:color="auto"/>
            </w:tcBorders>
          </w:tcPr>
          <w:p w14:paraId="5A11D12F"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tc>
      </w:tr>
      <w:tr w:rsidR="00DB744A" w:rsidRPr="00F47F33" w14:paraId="3C3C12FA" w14:textId="77777777" w:rsidTr="00DB744A">
        <w:trPr>
          <w:trHeight w:val="340"/>
        </w:trPr>
        <w:tc>
          <w:tcPr>
            <w:tcW w:w="328" w:type="pct"/>
            <w:tcBorders>
              <w:top w:val="single" w:sz="4" w:space="0" w:color="auto"/>
              <w:left w:val="single" w:sz="4" w:space="0" w:color="auto"/>
              <w:right w:val="single" w:sz="4" w:space="0" w:color="auto"/>
            </w:tcBorders>
          </w:tcPr>
          <w:p w14:paraId="34B10DF4" w14:textId="77777777" w:rsidR="00DB744A" w:rsidRPr="00F47F33" w:rsidRDefault="00DB744A" w:rsidP="00DB744A">
            <w:pPr>
              <w:jc w:val="center"/>
              <w:rPr>
                <w:rFonts w:ascii="Times New Roman" w:hAnsi="Times New Roman" w:cs="Times New Roman"/>
                <w:color w:val="000000" w:themeColor="text1"/>
                <w:sz w:val="20"/>
                <w:szCs w:val="20"/>
                <w:lang w:val="en-US"/>
              </w:rPr>
            </w:pPr>
            <w:bookmarkStart w:id="6" w:name="_Hlk39649771"/>
            <w:r w:rsidRPr="00F47F33">
              <w:rPr>
                <w:rFonts w:ascii="Times New Roman" w:hAnsi="Times New Roman" w:cs="Times New Roman"/>
                <w:color w:val="000000" w:themeColor="text1"/>
                <w:sz w:val="20"/>
                <w:szCs w:val="20"/>
                <w:lang w:val="en-US"/>
              </w:rPr>
              <w:t>5</w:t>
            </w:r>
          </w:p>
        </w:tc>
        <w:tc>
          <w:tcPr>
            <w:tcW w:w="700" w:type="pct"/>
            <w:tcBorders>
              <w:top w:val="single" w:sz="4" w:space="0" w:color="auto"/>
              <w:left w:val="single" w:sz="4" w:space="0" w:color="auto"/>
              <w:right w:val="single" w:sz="4" w:space="0" w:color="auto"/>
            </w:tcBorders>
          </w:tcPr>
          <w:p w14:paraId="07711CBD" w14:textId="77777777" w:rsidR="00DB744A" w:rsidRPr="00F47F33" w:rsidRDefault="00DB744A" w:rsidP="00DB744A">
            <w:pPr>
              <w:spacing w:after="0" w:line="240" w:lineRule="auto"/>
              <w:rPr>
                <w:rFonts w:ascii="Times New Roman" w:hAnsi="Times New Roman" w:cs="Times New Roman"/>
                <w:i/>
                <w:color w:val="000000" w:themeColor="text1"/>
                <w:sz w:val="20"/>
                <w:szCs w:val="20"/>
              </w:rPr>
            </w:pPr>
            <w:r w:rsidRPr="00F47F33">
              <w:rPr>
                <w:rFonts w:ascii="Times New Roman" w:hAnsi="Times New Roman" w:cs="Times New Roman"/>
                <w:color w:val="000000" w:themeColor="text1"/>
                <w:sz w:val="20"/>
                <w:szCs w:val="20"/>
              </w:rPr>
              <w:t>OS 4.ii</w:t>
            </w:r>
          </w:p>
        </w:tc>
        <w:tc>
          <w:tcPr>
            <w:tcW w:w="374" w:type="pct"/>
            <w:tcBorders>
              <w:top w:val="single" w:sz="4" w:space="0" w:color="auto"/>
              <w:left w:val="single" w:sz="4" w:space="0" w:color="auto"/>
              <w:bottom w:val="single" w:sz="4" w:space="0" w:color="auto"/>
              <w:right w:val="single" w:sz="4" w:space="0" w:color="auto"/>
            </w:tcBorders>
          </w:tcPr>
          <w:p w14:paraId="196842FF"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tc>
        <w:tc>
          <w:tcPr>
            <w:tcW w:w="655" w:type="pct"/>
            <w:tcBorders>
              <w:top w:val="single" w:sz="4" w:space="0" w:color="auto"/>
              <w:left w:val="single" w:sz="4" w:space="0" w:color="auto"/>
              <w:bottom w:val="single" w:sz="4" w:space="0" w:color="auto"/>
              <w:right w:val="single" w:sz="4" w:space="0" w:color="auto"/>
            </w:tcBorders>
          </w:tcPr>
          <w:p w14:paraId="4FDEFD4A"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dezvoltată</w:t>
            </w:r>
          </w:p>
        </w:tc>
        <w:tc>
          <w:tcPr>
            <w:tcW w:w="327" w:type="pct"/>
            <w:tcBorders>
              <w:top w:val="single" w:sz="4" w:space="0" w:color="auto"/>
              <w:left w:val="single" w:sz="4" w:space="0" w:color="auto"/>
              <w:bottom w:val="single" w:sz="4" w:space="0" w:color="auto"/>
              <w:right w:val="single" w:sz="4" w:space="0" w:color="auto"/>
            </w:tcBorders>
          </w:tcPr>
          <w:p w14:paraId="38A7D2C1" w14:textId="77777777" w:rsidR="00DB744A" w:rsidRPr="00F47F33" w:rsidRDefault="00DB744A" w:rsidP="00DB744A">
            <w:pPr>
              <w:spacing w:after="0"/>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RCO 66</w:t>
            </w:r>
          </w:p>
        </w:tc>
        <w:tc>
          <w:tcPr>
            <w:tcW w:w="1047" w:type="pct"/>
            <w:tcBorders>
              <w:top w:val="single" w:sz="4" w:space="0" w:color="auto"/>
              <w:left w:val="single" w:sz="4" w:space="0" w:color="auto"/>
              <w:bottom w:val="single" w:sz="4" w:space="0" w:color="auto"/>
              <w:right w:val="single" w:sz="4" w:space="0" w:color="auto"/>
            </w:tcBorders>
          </w:tcPr>
          <w:p w14:paraId="194D0BE9"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Capacitatea claselor din cadrul infrastructurilor pentru îngrijirea copiilor care beneficiază de sprijin (noi sau modernizate)</w:t>
            </w:r>
          </w:p>
        </w:tc>
        <w:tc>
          <w:tcPr>
            <w:tcW w:w="494" w:type="pct"/>
            <w:tcBorders>
              <w:top w:val="single" w:sz="4" w:space="0" w:color="auto"/>
              <w:left w:val="single" w:sz="4" w:space="0" w:color="auto"/>
              <w:bottom w:val="single" w:sz="4" w:space="0" w:color="auto"/>
              <w:right w:val="single" w:sz="4" w:space="0" w:color="auto"/>
            </w:tcBorders>
          </w:tcPr>
          <w:p w14:paraId="3BCE9C4C"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persoane</w:t>
            </w:r>
          </w:p>
        </w:tc>
        <w:tc>
          <w:tcPr>
            <w:tcW w:w="607" w:type="pct"/>
            <w:tcBorders>
              <w:top w:val="single" w:sz="4" w:space="0" w:color="auto"/>
              <w:left w:val="single" w:sz="4" w:space="0" w:color="auto"/>
              <w:bottom w:val="single" w:sz="4" w:space="0" w:color="auto"/>
              <w:right w:val="single" w:sz="4" w:space="0" w:color="auto"/>
            </w:tcBorders>
          </w:tcPr>
          <w:p w14:paraId="004EE15C" w14:textId="77777777" w:rsidR="00DB744A" w:rsidRPr="005C7A4F" w:rsidRDefault="005C7A4F" w:rsidP="00A45B8E">
            <w:pPr>
              <w:jc w:val="right"/>
              <w:rPr>
                <w:rFonts w:ascii="Times New Roman" w:hAnsi="Times New Roman" w:cs="Times New Roman"/>
                <w:color w:val="000000" w:themeColor="text1"/>
                <w:sz w:val="20"/>
                <w:szCs w:val="20"/>
                <w:lang w:val="en-US"/>
              </w:rPr>
            </w:pPr>
            <w:r w:rsidRPr="005C7A4F">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bottom w:val="single" w:sz="4" w:space="0" w:color="auto"/>
              <w:right w:val="single" w:sz="4" w:space="0" w:color="auto"/>
            </w:tcBorders>
          </w:tcPr>
          <w:p w14:paraId="6D28406A" w14:textId="3E795FFE" w:rsidR="00DB744A" w:rsidRPr="00672A1E" w:rsidRDefault="00FB0DC1" w:rsidP="00672A1E">
            <w:pPr>
              <w:jc w:val="right"/>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8.523</w:t>
            </w:r>
          </w:p>
        </w:tc>
      </w:tr>
      <w:bookmarkEnd w:id="6"/>
      <w:tr w:rsidR="00DB744A" w:rsidRPr="00F47F33" w14:paraId="3CE66DF3" w14:textId="77777777" w:rsidTr="00DB744A">
        <w:trPr>
          <w:trHeight w:val="1331"/>
        </w:trPr>
        <w:tc>
          <w:tcPr>
            <w:tcW w:w="328" w:type="pct"/>
            <w:tcBorders>
              <w:left w:val="single" w:sz="4" w:space="0" w:color="auto"/>
              <w:bottom w:val="single" w:sz="4" w:space="0" w:color="auto"/>
              <w:right w:val="single" w:sz="4" w:space="0" w:color="auto"/>
            </w:tcBorders>
          </w:tcPr>
          <w:p w14:paraId="67B0DB68" w14:textId="77777777" w:rsidR="00DB744A" w:rsidRPr="00F47F33" w:rsidRDefault="00DB744A" w:rsidP="00DB744A">
            <w:pPr>
              <w:jc w:val="cente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5</w:t>
            </w:r>
          </w:p>
        </w:tc>
        <w:tc>
          <w:tcPr>
            <w:tcW w:w="700" w:type="pct"/>
            <w:tcBorders>
              <w:left w:val="single" w:sz="4" w:space="0" w:color="auto"/>
              <w:bottom w:val="single" w:sz="4" w:space="0" w:color="auto"/>
              <w:right w:val="single" w:sz="4" w:space="0" w:color="auto"/>
            </w:tcBorders>
          </w:tcPr>
          <w:p w14:paraId="06DE15C7" w14:textId="77777777" w:rsidR="00DB744A" w:rsidRPr="00F47F33" w:rsidRDefault="00DB744A" w:rsidP="00DB744A">
            <w:pPr>
              <w:spacing w:after="0" w:line="240" w:lineRule="auto"/>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rPr>
              <w:t>OS 4.ii</w:t>
            </w:r>
          </w:p>
        </w:tc>
        <w:tc>
          <w:tcPr>
            <w:tcW w:w="374" w:type="pct"/>
            <w:tcBorders>
              <w:top w:val="single" w:sz="4" w:space="0" w:color="auto"/>
              <w:left w:val="single" w:sz="4" w:space="0" w:color="auto"/>
              <w:bottom w:val="single" w:sz="4" w:space="0" w:color="auto"/>
              <w:right w:val="single" w:sz="4" w:space="0" w:color="auto"/>
            </w:tcBorders>
          </w:tcPr>
          <w:p w14:paraId="10F6237A"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r w:rsidRPr="00F47F33">
              <w:rPr>
                <w:rFonts w:ascii="Times New Roman" w:hAnsi="Times New Roman" w:cs="Times New Roman"/>
                <w:color w:val="000000" w:themeColor="text1"/>
                <w:sz w:val="20"/>
                <w:szCs w:val="20"/>
                <w:lang w:val="en-US"/>
              </w:rPr>
              <w:tab/>
            </w:r>
          </w:p>
        </w:tc>
        <w:tc>
          <w:tcPr>
            <w:tcW w:w="655" w:type="pct"/>
            <w:tcBorders>
              <w:top w:val="single" w:sz="4" w:space="0" w:color="auto"/>
              <w:left w:val="single" w:sz="4" w:space="0" w:color="auto"/>
              <w:bottom w:val="single" w:sz="4" w:space="0" w:color="auto"/>
              <w:right w:val="single" w:sz="4" w:space="0" w:color="auto"/>
            </w:tcBorders>
          </w:tcPr>
          <w:p w14:paraId="4DBBAAEE"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dezvoltată</w:t>
            </w:r>
          </w:p>
        </w:tc>
        <w:tc>
          <w:tcPr>
            <w:tcW w:w="327" w:type="pct"/>
            <w:tcBorders>
              <w:top w:val="single" w:sz="4" w:space="0" w:color="auto"/>
              <w:left w:val="single" w:sz="4" w:space="0" w:color="auto"/>
              <w:bottom w:val="single" w:sz="4" w:space="0" w:color="auto"/>
              <w:right w:val="single" w:sz="4" w:space="0" w:color="auto"/>
            </w:tcBorders>
          </w:tcPr>
          <w:p w14:paraId="33993B5D"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RCO 67</w:t>
            </w:r>
          </w:p>
        </w:tc>
        <w:tc>
          <w:tcPr>
            <w:tcW w:w="1047" w:type="pct"/>
            <w:tcBorders>
              <w:top w:val="single" w:sz="4" w:space="0" w:color="auto"/>
              <w:left w:val="single" w:sz="4" w:space="0" w:color="auto"/>
              <w:bottom w:val="single" w:sz="4" w:space="0" w:color="auto"/>
              <w:right w:val="single" w:sz="4" w:space="0" w:color="auto"/>
            </w:tcBorders>
          </w:tcPr>
          <w:p w14:paraId="18871C8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color w:val="000000" w:themeColor="text1"/>
                <w:sz w:val="20"/>
                <w:szCs w:val="20"/>
              </w:rPr>
              <w:t>Capacitatea claselor din cadrul infrastructurilor din domeniul învățământului care beneficiază de sprijin (noi sau modernizate)</w:t>
            </w:r>
          </w:p>
        </w:tc>
        <w:tc>
          <w:tcPr>
            <w:tcW w:w="494" w:type="pct"/>
            <w:tcBorders>
              <w:top w:val="single" w:sz="4" w:space="0" w:color="auto"/>
              <w:left w:val="single" w:sz="4" w:space="0" w:color="auto"/>
              <w:bottom w:val="single" w:sz="4" w:space="0" w:color="auto"/>
              <w:right w:val="single" w:sz="4" w:space="0" w:color="auto"/>
            </w:tcBorders>
          </w:tcPr>
          <w:p w14:paraId="125E344C"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persoane</w:t>
            </w:r>
          </w:p>
        </w:tc>
        <w:tc>
          <w:tcPr>
            <w:tcW w:w="607" w:type="pct"/>
            <w:tcBorders>
              <w:top w:val="single" w:sz="4" w:space="0" w:color="auto"/>
              <w:left w:val="single" w:sz="4" w:space="0" w:color="auto"/>
              <w:bottom w:val="single" w:sz="4" w:space="0" w:color="auto"/>
              <w:right w:val="single" w:sz="4" w:space="0" w:color="auto"/>
            </w:tcBorders>
          </w:tcPr>
          <w:p w14:paraId="43090580" w14:textId="77777777" w:rsidR="00DB744A" w:rsidRPr="005C7A4F" w:rsidRDefault="005C7A4F" w:rsidP="00A45B8E">
            <w:pPr>
              <w:jc w:val="right"/>
              <w:rPr>
                <w:rFonts w:ascii="Times New Roman" w:hAnsi="Times New Roman" w:cs="Times New Roman"/>
                <w:color w:val="000000" w:themeColor="text1"/>
                <w:sz w:val="20"/>
                <w:szCs w:val="20"/>
                <w:lang w:val="en-US"/>
              </w:rPr>
            </w:pPr>
            <w:r w:rsidRPr="005C7A4F">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bottom w:val="single" w:sz="4" w:space="0" w:color="auto"/>
              <w:right w:val="single" w:sz="4" w:space="0" w:color="auto"/>
            </w:tcBorders>
          </w:tcPr>
          <w:p w14:paraId="4C24DAB0" w14:textId="565A2519" w:rsidR="00DB744A" w:rsidRPr="00672A1E" w:rsidRDefault="00FB0DC1" w:rsidP="00672A1E">
            <w:pPr>
              <w:jc w:val="right"/>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36.430</w:t>
            </w:r>
          </w:p>
        </w:tc>
      </w:tr>
    </w:tbl>
    <w:p w14:paraId="6F14DF36" w14:textId="77777777" w:rsidR="00DB744A" w:rsidRPr="00F47F33" w:rsidRDefault="00DB744A" w:rsidP="00DB744A">
      <w:pPr>
        <w:rPr>
          <w:rFonts w:ascii="Times New Roman" w:hAnsi="Times New Roman" w:cs="Times New Roman"/>
          <w:color w:val="000000" w:themeColor="text1"/>
          <w:sz w:val="20"/>
          <w:szCs w:val="20"/>
          <w:lang w:val="en-GB"/>
        </w:rPr>
      </w:pPr>
    </w:p>
    <w:tbl>
      <w:tblPr>
        <w:tblW w:w="500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990"/>
        <w:gridCol w:w="1170"/>
        <w:gridCol w:w="900"/>
        <w:gridCol w:w="2341"/>
        <w:gridCol w:w="1348"/>
        <w:gridCol w:w="1173"/>
        <w:gridCol w:w="1071"/>
        <w:gridCol w:w="975"/>
        <w:gridCol w:w="1461"/>
        <w:gridCol w:w="967"/>
      </w:tblGrid>
      <w:tr w:rsidR="00DB744A" w:rsidRPr="00F47F33" w14:paraId="138AE485" w14:textId="77777777" w:rsidTr="00DB744A">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0EC415F4"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t>Table 3: Result indicators</w:t>
            </w:r>
          </w:p>
        </w:tc>
      </w:tr>
      <w:tr w:rsidR="00DB744A" w:rsidRPr="00F47F33" w14:paraId="2B65D2D2" w14:textId="77777777" w:rsidTr="005C7A4F">
        <w:trPr>
          <w:trHeight w:val="904"/>
        </w:trPr>
        <w:tc>
          <w:tcPr>
            <w:tcW w:w="371" w:type="pct"/>
            <w:tcBorders>
              <w:top w:val="single" w:sz="4" w:space="0" w:color="auto"/>
              <w:left w:val="single" w:sz="4" w:space="0" w:color="auto"/>
              <w:bottom w:val="single" w:sz="4" w:space="0" w:color="auto"/>
              <w:right w:val="single" w:sz="4" w:space="0" w:color="auto"/>
            </w:tcBorders>
            <w:hideMark/>
          </w:tcPr>
          <w:p w14:paraId="526D829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371" w:type="pct"/>
            <w:tcBorders>
              <w:top w:val="single" w:sz="4" w:space="0" w:color="auto"/>
              <w:left w:val="single" w:sz="4" w:space="0" w:color="auto"/>
              <w:bottom w:val="single" w:sz="4" w:space="0" w:color="auto"/>
              <w:right w:val="single" w:sz="4" w:space="0" w:color="auto"/>
            </w:tcBorders>
            <w:hideMark/>
          </w:tcPr>
          <w:p w14:paraId="4E38484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340" w:type="pct"/>
            <w:tcBorders>
              <w:top w:val="single" w:sz="4" w:space="0" w:color="auto"/>
              <w:left w:val="single" w:sz="4" w:space="0" w:color="auto"/>
              <w:bottom w:val="single" w:sz="4" w:space="0" w:color="auto"/>
              <w:right w:val="single" w:sz="4" w:space="0" w:color="auto"/>
            </w:tcBorders>
            <w:hideMark/>
          </w:tcPr>
          <w:p w14:paraId="603AA390"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402" w:type="pct"/>
            <w:tcBorders>
              <w:top w:val="single" w:sz="4" w:space="0" w:color="auto"/>
              <w:left w:val="single" w:sz="4" w:space="0" w:color="auto"/>
              <w:bottom w:val="single" w:sz="4" w:space="0" w:color="auto"/>
              <w:right w:val="single" w:sz="4" w:space="0" w:color="auto"/>
            </w:tcBorders>
            <w:hideMark/>
          </w:tcPr>
          <w:p w14:paraId="44A1B33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r w:rsidRPr="00F47F33">
              <w:rPr>
                <w:rFonts w:ascii="Times New Roman" w:hAnsi="Times New Roman" w:cs="Times New Roman"/>
                <w:color w:val="000000" w:themeColor="text1"/>
                <w:sz w:val="20"/>
                <w:szCs w:val="20"/>
                <w:lang w:val="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0A66028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804" w:type="pct"/>
            <w:tcBorders>
              <w:top w:val="single" w:sz="4" w:space="0" w:color="auto"/>
              <w:left w:val="single" w:sz="4" w:space="0" w:color="auto"/>
              <w:bottom w:val="single" w:sz="4" w:space="0" w:color="auto"/>
              <w:right w:val="single" w:sz="4" w:space="0" w:color="auto"/>
            </w:tcBorders>
            <w:hideMark/>
          </w:tcPr>
          <w:p w14:paraId="067BC6F2"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Indicator [255]</w:t>
            </w:r>
          </w:p>
        </w:tc>
        <w:tc>
          <w:tcPr>
            <w:tcW w:w="463" w:type="pct"/>
            <w:tcBorders>
              <w:top w:val="single" w:sz="4" w:space="0" w:color="auto"/>
              <w:left w:val="single" w:sz="4" w:space="0" w:color="auto"/>
              <w:bottom w:val="single" w:sz="4" w:space="0" w:color="auto"/>
              <w:right w:val="single" w:sz="4" w:space="0" w:color="auto"/>
            </w:tcBorders>
            <w:hideMark/>
          </w:tcPr>
          <w:p w14:paraId="558BD37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403" w:type="pct"/>
            <w:tcBorders>
              <w:top w:val="single" w:sz="4" w:space="0" w:color="auto"/>
              <w:left w:val="single" w:sz="4" w:space="0" w:color="auto"/>
              <w:bottom w:val="single" w:sz="4" w:space="0" w:color="auto"/>
              <w:right w:val="single" w:sz="4" w:space="0" w:color="auto"/>
            </w:tcBorders>
            <w:hideMark/>
          </w:tcPr>
          <w:p w14:paraId="703CFDE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6EE5A085"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Reference year</w:t>
            </w:r>
          </w:p>
        </w:tc>
        <w:tc>
          <w:tcPr>
            <w:tcW w:w="335" w:type="pct"/>
            <w:tcBorders>
              <w:top w:val="single" w:sz="4" w:space="0" w:color="auto"/>
              <w:left w:val="single" w:sz="4" w:space="0" w:color="auto"/>
              <w:bottom w:val="single" w:sz="4" w:space="0" w:color="auto"/>
              <w:right w:val="single" w:sz="4" w:space="0" w:color="auto"/>
            </w:tcBorders>
          </w:tcPr>
          <w:p w14:paraId="7A4BF63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p w14:paraId="4F327FF7" w14:textId="77777777" w:rsidR="00DB744A" w:rsidRPr="00F47F33" w:rsidRDefault="00DB744A" w:rsidP="00DB744A">
            <w:pPr>
              <w:rPr>
                <w:rFonts w:ascii="Times New Roman" w:hAnsi="Times New Roman" w:cs="Times New Roman"/>
                <w:b/>
                <w:color w:val="000000" w:themeColor="text1"/>
                <w:sz w:val="20"/>
                <w:szCs w:val="20"/>
                <w:lang w:val="en-US"/>
              </w:rPr>
            </w:pPr>
          </w:p>
        </w:tc>
        <w:tc>
          <w:tcPr>
            <w:tcW w:w="502" w:type="pct"/>
            <w:tcBorders>
              <w:top w:val="single" w:sz="4" w:space="0" w:color="auto"/>
              <w:left w:val="single" w:sz="4" w:space="0" w:color="auto"/>
              <w:bottom w:val="single" w:sz="4" w:space="0" w:color="auto"/>
              <w:right w:val="single" w:sz="4" w:space="0" w:color="auto"/>
            </w:tcBorders>
            <w:hideMark/>
          </w:tcPr>
          <w:p w14:paraId="5F63FFA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Source of data [200]</w:t>
            </w:r>
          </w:p>
        </w:tc>
        <w:tc>
          <w:tcPr>
            <w:tcW w:w="332" w:type="pct"/>
            <w:tcBorders>
              <w:top w:val="single" w:sz="4" w:space="0" w:color="auto"/>
              <w:left w:val="single" w:sz="4" w:space="0" w:color="auto"/>
              <w:bottom w:val="single" w:sz="4" w:space="0" w:color="auto"/>
              <w:right w:val="single" w:sz="4" w:space="0" w:color="auto"/>
            </w:tcBorders>
            <w:hideMark/>
          </w:tcPr>
          <w:p w14:paraId="1A543444"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Comments [200]</w:t>
            </w:r>
          </w:p>
        </w:tc>
      </w:tr>
      <w:tr w:rsidR="00DB744A" w:rsidRPr="00F47F33" w14:paraId="3B913626" w14:textId="77777777" w:rsidTr="005C7A4F">
        <w:trPr>
          <w:trHeight w:val="980"/>
        </w:trPr>
        <w:tc>
          <w:tcPr>
            <w:tcW w:w="371" w:type="pct"/>
            <w:tcBorders>
              <w:top w:val="single" w:sz="4" w:space="0" w:color="auto"/>
              <w:left w:val="single" w:sz="4" w:space="0" w:color="auto"/>
              <w:right w:val="single" w:sz="4" w:space="0" w:color="auto"/>
            </w:tcBorders>
          </w:tcPr>
          <w:p w14:paraId="7C558C04"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5</w:t>
            </w:r>
          </w:p>
        </w:tc>
        <w:tc>
          <w:tcPr>
            <w:tcW w:w="371" w:type="pct"/>
            <w:tcBorders>
              <w:top w:val="single" w:sz="4" w:space="0" w:color="auto"/>
              <w:left w:val="single" w:sz="4" w:space="0" w:color="auto"/>
              <w:right w:val="single" w:sz="4" w:space="0" w:color="auto"/>
            </w:tcBorders>
          </w:tcPr>
          <w:p w14:paraId="78E96B76" w14:textId="77777777" w:rsidR="00DB744A" w:rsidRPr="00F47F33" w:rsidRDefault="00DB744A" w:rsidP="00DB744A">
            <w:pPr>
              <w:spacing w:after="0"/>
              <w:rPr>
                <w:rFonts w:ascii="Times New Roman" w:hAnsi="Times New Roman" w:cs="Times New Roman"/>
                <w:i/>
                <w:color w:val="000000" w:themeColor="text1"/>
                <w:sz w:val="20"/>
                <w:szCs w:val="20"/>
                <w:lang w:val="en-US"/>
              </w:rPr>
            </w:pPr>
            <w:r w:rsidRPr="00F47F33">
              <w:rPr>
                <w:rFonts w:ascii="Times New Roman" w:hAnsi="Times New Roman" w:cs="Times New Roman"/>
                <w:color w:val="000000" w:themeColor="text1"/>
                <w:sz w:val="20"/>
                <w:szCs w:val="20"/>
                <w:lang w:val="en-US"/>
              </w:rPr>
              <w:t>OS 4.ii</w:t>
            </w:r>
          </w:p>
        </w:tc>
        <w:tc>
          <w:tcPr>
            <w:tcW w:w="340" w:type="pct"/>
            <w:tcBorders>
              <w:top w:val="single" w:sz="4" w:space="0" w:color="auto"/>
              <w:left w:val="single" w:sz="4" w:space="0" w:color="auto"/>
              <w:bottom w:val="single" w:sz="4" w:space="0" w:color="auto"/>
              <w:right w:val="single" w:sz="4" w:space="0" w:color="auto"/>
            </w:tcBorders>
          </w:tcPr>
          <w:p w14:paraId="2DCC915E"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tc>
        <w:tc>
          <w:tcPr>
            <w:tcW w:w="402" w:type="pct"/>
            <w:tcBorders>
              <w:top w:val="single" w:sz="4" w:space="0" w:color="auto"/>
              <w:left w:val="single" w:sz="4" w:space="0" w:color="auto"/>
              <w:bottom w:val="single" w:sz="4" w:space="0" w:color="auto"/>
              <w:right w:val="single" w:sz="4" w:space="0" w:color="auto"/>
            </w:tcBorders>
          </w:tcPr>
          <w:p w14:paraId="1BF19499"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dezvoltate</w:t>
            </w:r>
          </w:p>
        </w:tc>
        <w:tc>
          <w:tcPr>
            <w:tcW w:w="309" w:type="pct"/>
            <w:tcBorders>
              <w:top w:val="single" w:sz="4" w:space="0" w:color="auto"/>
              <w:left w:val="single" w:sz="4" w:space="0" w:color="auto"/>
              <w:bottom w:val="single" w:sz="4" w:space="0" w:color="auto"/>
              <w:right w:val="single" w:sz="4" w:space="0" w:color="auto"/>
            </w:tcBorders>
          </w:tcPr>
          <w:p w14:paraId="1DDE7612"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RCR 70</w:t>
            </w:r>
          </w:p>
        </w:tc>
        <w:tc>
          <w:tcPr>
            <w:tcW w:w="804" w:type="pct"/>
            <w:tcBorders>
              <w:top w:val="single" w:sz="4" w:space="0" w:color="auto"/>
              <w:left w:val="single" w:sz="4" w:space="0" w:color="auto"/>
              <w:bottom w:val="single" w:sz="4" w:space="0" w:color="auto"/>
              <w:right w:val="single" w:sz="4" w:space="0" w:color="auto"/>
            </w:tcBorders>
          </w:tcPr>
          <w:p w14:paraId="7A6444C3" w14:textId="6D7836CC" w:rsidR="00DB744A" w:rsidRPr="005B621C" w:rsidRDefault="00DB744A" w:rsidP="00DB744A">
            <w:pPr>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Utilizatorii anuali ai infrastructurilor pentru îngrijirea</w:t>
            </w:r>
            <w:r w:rsidR="00155FAE">
              <w:rPr>
                <w:rFonts w:ascii="Times New Roman" w:hAnsi="Times New Roman" w:cs="Times New Roman"/>
                <w:color w:val="000000" w:themeColor="text1"/>
                <w:sz w:val="20"/>
                <w:szCs w:val="20"/>
                <w:lang w:val="en-US"/>
              </w:rPr>
              <w:t xml:space="preserve"> copiilor</w:t>
            </w:r>
          </w:p>
        </w:tc>
        <w:tc>
          <w:tcPr>
            <w:tcW w:w="463" w:type="pct"/>
            <w:tcBorders>
              <w:top w:val="single" w:sz="4" w:space="0" w:color="auto"/>
              <w:left w:val="single" w:sz="4" w:space="0" w:color="auto"/>
              <w:bottom w:val="single" w:sz="4" w:space="0" w:color="auto"/>
              <w:right w:val="single" w:sz="4" w:space="0" w:color="auto"/>
            </w:tcBorders>
          </w:tcPr>
          <w:p w14:paraId="73AEDDD4" w14:textId="77777777" w:rsidR="00DB744A" w:rsidRPr="005B621C" w:rsidRDefault="005B621C" w:rsidP="00DB744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u</w:t>
            </w:r>
            <w:r w:rsidR="00DB744A" w:rsidRPr="005B621C">
              <w:rPr>
                <w:rFonts w:ascii="Times New Roman" w:hAnsi="Times New Roman" w:cs="Times New Roman"/>
                <w:color w:val="000000" w:themeColor="text1"/>
                <w:sz w:val="20"/>
                <w:szCs w:val="20"/>
                <w:lang w:val="en-US"/>
              </w:rPr>
              <w:t>tilizatori/ an</w:t>
            </w:r>
          </w:p>
        </w:tc>
        <w:tc>
          <w:tcPr>
            <w:tcW w:w="403" w:type="pct"/>
            <w:tcBorders>
              <w:top w:val="single" w:sz="4" w:space="0" w:color="auto"/>
              <w:left w:val="single" w:sz="4" w:space="0" w:color="auto"/>
              <w:bottom w:val="single" w:sz="4" w:space="0" w:color="auto"/>
              <w:right w:val="single" w:sz="4" w:space="0" w:color="auto"/>
            </w:tcBorders>
          </w:tcPr>
          <w:p w14:paraId="16810AED" w14:textId="77777777" w:rsidR="00DB744A" w:rsidRPr="005B621C" w:rsidRDefault="005C7A4F" w:rsidP="00A45B8E">
            <w:pPr>
              <w:jc w:val="right"/>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0</w:t>
            </w:r>
          </w:p>
        </w:tc>
        <w:tc>
          <w:tcPr>
            <w:tcW w:w="368" w:type="pct"/>
            <w:tcBorders>
              <w:top w:val="single" w:sz="4" w:space="0" w:color="auto"/>
              <w:left w:val="single" w:sz="4" w:space="0" w:color="auto"/>
              <w:bottom w:val="single" w:sz="4" w:space="0" w:color="auto"/>
              <w:right w:val="single" w:sz="4" w:space="0" w:color="auto"/>
            </w:tcBorders>
          </w:tcPr>
          <w:p w14:paraId="6F8CD1C7" w14:textId="77777777" w:rsidR="00DB744A" w:rsidRPr="005B621C" w:rsidRDefault="005C7A4F" w:rsidP="00DB744A">
            <w:pPr>
              <w:rPr>
                <w:rFonts w:ascii="Times New Roman" w:hAnsi="Times New Roman" w:cs="Times New Roman"/>
                <w:b/>
                <w:color w:val="000000" w:themeColor="text1"/>
                <w:sz w:val="20"/>
                <w:szCs w:val="20"/>
                <w:lang w:val="en-US"/>
              </w:rPr>
            </w:pPr>
            <w:r w:rsidRPr="005B621C">
              <w:rPr>
                <w:rFonts w:ascii="Times New Roman" w:hAnsi="Times New Roman" w:cs="Times New Roman"/>
                <w:b/>
                <w:color w:val="000000" w:themeColor="text1"/>
                <w:sz w:val="20"/>
                <w:szCs w:val="20"/>
                <w:lang w:val="en-US"/>
              </w:rPr>
              <w:t>-</w:t>
            </w:r>
          </w:p>
        </w:tc>
        <w:tc>
          <w:tcPr>
            <w:tcW w:w="335" w:type="pct"/>
            <w:tcBorders>
              <w:top w:val="single" w:sz="4" w:space="0" w:color="auto"/>
              <w:left w:val="single" w:sz="4" w:space="0" w:color="auto"/>
              <w:bottom w:val="single" w:sz="4" w:space="0" w:color="auto"/>
              <w:right w:val="single" w:sz="4" w:space="0" w:color="auto"/>
            </w:tcBorders>
          </w:tcPr>
          <w:p w14:paraId="0858BB87" w14:textId="67832DB1" w:rsidR="00DB744A" w:rsidRPr="00672A1E" w:rsidRDefault="00203947" w:rsidP="00DB744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8</w:t>
            </w:r>
            <w:r w:rsidR="000A5AF7">
              <w:rPr>
                <w:rFonts w:ascii="Times New Roman" w:hAnsi="Times New Roman" w:cs="Times New Roman"/>
                <w:color w:val="000000" w:themeColor="text1"/>
                <w:sz w:val="20"/>
                <w:szCs w:val="20"/>
                <w:lang w:val="en-US"/>
              </w:rPr>
              <w:t>.</w:t>
            </w:r>
            <w:r>
              <w:rPr>
                <w:rFonts w:ascii="Times New Roman" w:hAnsi="Times New Roman" w:cs="Times New Roman"/>
                <w:color w:val="000000" w:themeColor="text1"/>
                <w:sz w:val="20"/>
                <w:szCs w:val="20"/>
                <w:lang w:val="en-US"/>
              </w:rPr>
              <w:t>523</w:t>
            </w:r>
          </w:p>
        </w:tc>
        <w:tc>
          <w:tcPr>
            <w:tcW w:w="502" w:type="pct"/>
            <w:tcBorders>
              <w:top w:val="single" w:sz="4" w:space="0" w:color="auto"/>
              <w:left w:val="single" w:sz="4" w:space="0" w:color="auto"/>
              <w:bottom w:val="single" w:sz="4" w:space="0" w:color="auto"/>
              <w:right w:val="single" w:sz="4" w:space="0" w:color="auto"/>
            </w:tcBorders>
          </w:tcPr>
          <w:p w14:paraId="4F1EE3D0" w14:textId="77777777" w:rsidR="005C7A4F" w:rsidRPr="005B621C" w:rsidRDefault="005C7A4F" w:rsidP="005C7A4F">
            <w:pPr>
              <w:spacing w:after="0"/>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Rapoarte de</w:t>
            </w:r>
          </w:p>
          <w:p w14:paraId="6F167E1F" w14:textId="77777777" w:rsidR="005C7A4F" w:rsidRPr="005B621C" w:rsidRDefault="005C7A4F" w:rsidP="005C7A4F">
            <w:pPr>
              <w:spacing w:after="0"/>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monitorizare</w:t>
            </w:r>
          </w:p>
          <w:p w14:paraId="4CF16A1D" w14:textId="77777777" w:rsidR="00DB744A" w:rsidRPr="005B621C" w:rsidRDefault="005C7A4F" w:rsidP="005C7A4F">
            <w:pPr>
              <w:spacing w:after="0"/>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POR-MYSMIS</w:t>
            </w:r>
          </w:p>
        </w:tc>
        <w:tc>
          <w:tcPr>
            <w:tcW w:w="332" w:type="pct"/>
            <w:tcBorders>
              <w:top w:val="single" w:sz="4" w:space="0" w:color="auto"/>
              <w:left w:val="single" w:sz="4" w:space="0" w:color="auto"/>
              <w:bottom w:val="single" w:sz="4" w:space="0" w:color="auto"/>
              <w:right w:val="single" w:sz="4" w:space="0" w:color="auto"/>
            </w:tcBorders>
          </w:tcPr>
          <w:p w14:paraId="6480C84E" w14:textId="77777777" w:rsidR="00DB744A" w:rsidRPr="00F47F33" w:rsidRDefault="00DB744A" w:rsidP="00DB744A">
            <w:pPr>
              <w:rPr>
                <w:rFonts w:ascii="Times New Roman" w:hAnsi="Times New Roman" w:cs="Times New Roman"/>
                <w:i/>
                <w:color w:val="000000" w:themeColor="text1"/>
                <w:sz w:val="20"/>
                <w:szCs w:val="20"/>
                <w:lang w:val="en-US"/>
              </w:rPr>
            </w:pPr>
          </w:p>
        </w:tc>
      </w:tr>
      <w:tr w:rsidR="00DB744A" w:rsidRPr="00F47F33" w14:paraId="47D8CB3D" w14:textId="77777777" w:rsidTr="005C7A4F">
        <w:trPr>
          <w:trHeight w:val="286"/>
        </w:trPr>
        <w:tc>
          <w:tcPr>
            <w:tcW w:w="371" w:type="pct"/>
            <w:tcBorders>
              <w:left w:val="single" w:sz="4" w:space="0" w:color="auto"/>
              <w:bottom w:val="single" w:sz="4" w:space="0" w:color="auto"/>
              <w:right w:val="single" w:sz="4" w:space="0" w:color="auto"/>
            </w:tcBorders>
          </w:tcPr>
          <w:p w14:paraId="4CD7132A"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5</w:t>
            </w:r>
            <w:r w:rsidRPr="00F47F33">
              <w:rPr>
                <w:rFonts w:ascii="Times New Roman" w:hAnsi="Times New Roman" w:cs="Times New Roman"/>
                <w:color w:val="000000" w:themeColor="text1"/>
                <w:sz w:val="20"/>
                <w:szCs w:val="20"/>
                <w:lang w:val="en-US"/>
              </w:rPr>
              <w:tab/>
            </w:r>
          </w:p>
        </w:tc>
        <w:tc>
          <w:tcPr>
            <w:tcW w:w="371" w:type="pct"/>
            <w:tcBorders>
              <w:left w:val="single" w:sz="4" w:space="0" w:color="auto"/>
              <w:bottom w:val="single" w:sz="4" w:space="0" w:color="auto"/>
              <w:right w:val="single" w:sz="4" w:space="0" w:color="auto"/>
            </w:tcBorders>
          </w:tcPr>
          <w:p w14:paraId="72071769" w14:textId="77777777" w:rsidR="00DB744A" w:rsidRPr="00F47F33" w:rsidRDefault="00DB744A" w:rsidP="00DB744A">
            <w:pPr>
              <w:spacing w:after="0"/>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OS 4.ii</w:t>
            </w:r>
          </w:p>
        </w:tc>
        <w:tc>
          <w:tcPr>
            <w:tcW w:w="340" w:type="pct"/>
            <w:tcBorders>
              <w:top w:val="single" w:sz="4" w:space="0" w:color="auto"/>
              <w:left w:val="single" w:sz="4" w:space="0" w:color="auto"/>
              <w:bottom w:val="single" w:sz="4" w:space="0" w:color="auto"/>
              <w:right w:val="single" w:sz="4" w:space="0" w:color="auto"/>
            </w:tcBorders>
          </w:tcPr>
          <w:p w14:paraId="1519F93B"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tc>
        <w:tc>
          <w:tcPr>
            <w:tcW w:w="402" w:type="pct"/>
            <w:tcBorders>
              <w:top w:val="single" w:sz="4" w:space="0" w:color="auto"/>
              <w:left w:val="single" w:sz="4" w:space="0" w:color="auto"/>
              <w:bottom w:val="single" w:sz="4" w:space="0" w:color="auto"/>
              <w:right w:val="single" w:sz="4" w:space="0" w:color="auto"/>
            </w:tcBorders>
          </w:tcPr>
          <w:p w14:paraId="207AF712"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dezvoltate</w:t>
            </w:r>
          </w:p>
        </w:tc>
        <w:tc>
          <w:tcPr>
            <w:tcW w:w="309" w:type="pct"/>
            <w:tcBorders>
              <w:top w:val="single" w:sz="4" w:space="0" w:color="auto"/>
              <w:left w:val="single" w:sz="4" w:space="0" w:color="auto"/>
              <w:bottom w:val="single" w:sz="4" w:space="0" w:color="auto"/>
              <w:right w:val="single" w:sz="4" w:space="0" w:color="auto"/>
            </w:tcBorders>
          </w:tcPr>
          <w:p w14:paraId="28652E94"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RCR 71</w:t>
            </w:r>
          </w:p>
        </w:tc>
        <w:tc>
          <w:tcPr>
            <w:tcW w:w="804" w:type="pct"/>
            <w:tcBorders>
              <w:top w:val="single" w:sz="4" w:space="0" w:color="auto"/>
              <w:left w:val="single" w:sz="4" w:space="0" w:color="auto"/>
              <w:bottom w:val="single" w:sz="4" w:space="0" w:color="auto"/>
              <w:right w:val="single" w:sz="4" w:space="0" w:color="auto"/>
            </w:tcBorders>
          </w:tcPr>
          <w:p w14:paraId="4CB8B0B7" w14:textId="77777777" w:rsidR="00DB744A" w:rsidRPr="005B621C" w:rsidRDefault="00DB744A" w:rsidP="00DB744A">
            <w:pPr>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Utilizatorii anuali ai infrastructurilor din domeniul învățământului ce beneficiază de sprijin</w:t>
            </w:r>
          </w:p>
        </w:tc>
        <w:tc>
          <w:tcPr>
            <w:tcW w:w="463" w:type="pct"/>
            <w:tcBorders>
              <w:top w:val="single" w:sz="4" w:space="0" w:color="auto"/>
              <w:left w:val="single" w:sz="4" w:space="0" w:color="auto"/>
              <w:bottom w:val="single" w:sz="4" w:space="0" w:color="auto"/>
              <w:right w:val="single" w:sz="4" w:space="0" w:color="auto"/>
            </w:tcBorders>
          </w:tcPr>
          <w:p w14:paraId="64604B39" w14:textId="77777777" w:rsidR="00DB744A" w:rsidRPr="005B621C" w:rsidRDefault="005B621C" w:rsidP="00DB744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u</w:t>
            </w:r>
            <w:r w:rsidR="00DB744A" w:rsidRPr="005B621C">
              <w:rPr>
                <w:rFonts w:ascii="Times New Roman" w:hAnsi="Times New Roman" w:cs="Times New Roman"/>
                <w:color w:val="000000" w:themeColor="text1"/>
                <w:sz w:val="20"/>
                <w:szCs w:val="20"/>
                <w:lang w:val="en-US"/>
              </w:rPr>
              <w:t>tilizatori/ an</w:t>
            </w:r>
          </w:p>
        </w:tc>
        <w:tc>
          <w:tcPr>
            <w:tcW w:w="403" w:type="pct"/>
            <w:tcBorders>
              <w:top w:val="single" w:sz="4" w:space="0" w:color="auto"/>
              <w:left w:val="single" w:sz="4" w:space="0" w:color="auto"/>
              <w:bottom w:val="single" w:sz="4" w:space="0" w:color="auto"/>
              <w:right w:val="single" w:sz="4" w:space="0" w:color="auto"/>
            </w:tcBorders>
          </w:tcPr>
          <w:p w14:paraId="5D32B561" w14:textId="77777777" w:rsidR="00DB744A" w:rsidRPr="005B621C" w:rsidRDefault="005C7A4F" w:rsidP="00A45B8E">
            <w:pPr>
              <w:jc w:val="right"/>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0</w:t>
            </w:r>
          </w:p>
        </w:tc>
        <w:tc>
          <w:tcPr>
            <w:tcW w:w="368" w:type="pct"/>
            <w:tcBorders>
              <w:top w:val="single" w:sz="4" w:space="0" w:color="auto"/>
              <w:left w:val="single" w:sz="4" w:space="0" w:color="auto"/>
              <w:bottom w:val="single" w:sz="4" w:space="0" w:color="auto"/>
              <w:right w:val="single" w:sz="4" w:space="0" w:color="auto"/>
            </w:tcBorders>
          </w:tcPr>
          <w:p w14:paraId="7D6524C0" w14:textId="77777777" w:rsidR="00DB744A" w:rsidRPr="005B621C" w:rsidRDefault="005C7A4F" w:rsidP="00DB744A">
            <w:pPr>
              <w:rPr>
                <w:rFonts w:ascii="Times New Roman" w:hAnsi="Times New Roman" w:cs="Times New Roman"/>
                <w:b/>
                <w:color w:val="000000" w:themeColor="text1"/>
                <w:sz w:val="20"/>
                <w:szCs w:val="20"/>
                <w:lang w:val="en-US"/>
              </w:rPr>
            </w:pPr>
            <w:r w:rsidRPr="005B621C">
              <w:rPr>
                <w:rFonts w:ascii="Times New Roman" w:hAnsi="Times New Roman" w:cs="Times New Roman"/>
                <w:b/>
                <w:color w:val="000000" w:themeColor="text1"/>
                <w:sz w:val="20"/>
                <w:szCs w:val="20"/>
                <w:lang w:val="en-US"/>
              </w:rPr>
              <w:t>-</w:t>
            </w:r>
          </w:p>
        </w:tc>
        <w:tc>
          <w:tcPr>
            <w:tcW w:w="335" w:type="pct"/>
            <w:tcBorders>
              <w:top w:val="single" w:sz="4" w:space="0" w:color="auto"/>
              <w:left w:val="single" w:sz="4" w:space="0" w:color="auto"/>
              <w:bottom w:val="single" w:sz="4" w:space="0" w:color="auto"/>
              <w:right w:val="single" w:sz="4" w:space="0" w:color="auto"/>
            </w:tcBorders>
          </w:tcPr>
          <w:p w14:paraId="2C3FC3C6" w14:textId="3517C7A5" w:rsidR="00DB744A" w:rsidRPr="00672A1E" w:rsidRDefault="000B6714" w:rsidP="00DB744A">
            <w:pPr>
              <w:rPr>
                <w:rFonts w:ascii="Times New Roman" w:hAnsi="Times New Roman" w:cs="Times New Roman"/>
                <w:color w:val="000000" w:themeColor="text1"/>
                <w:sz w:val="20"/>
                <w:szCs w:val="20"/>
                <w:lang w:val="en-US"/>
              </w:rPr>
            </w:pPr>
            <w:r w:rsidRPr="000B6714">
              <w:rPr>
                <w:rFonts w:ascii="Times New Roman" w:hAnsi="Times New Roman" w:cs="Times New Roman"/>
                <w:color w:val="000000" w:themeColor="text1"/>
                <w:sz w:val="20"/>
                <w:szCs w:val="20"/>
                <w:lang w:val="en-US"/>
              </w:rPr>
              <w:t>59</w:t>
            </w:r>
            <w:r>
              <w:rPr>
                <w:rFonts w:ascii="Times New Roman" w:hAnsi="Times New Roman" w:cs="Times New Roman"/>
                <w:color w:val="000000" w:themeColor="text1"/>
                <w:sz w:val="20"/>
                <w:szCs w:val="20"/>
                <w:lang w:val="en-US"/>
              </w:rPr>
              <w:t>.</w:t>
            </w:r>
            <w:r w:rsidRPr="000B6714">
              <w:rPr>
                <w:rFonts w:ascii="Times New Roman" w:hAnsi="Times New Roman" w:cs="Times New Roman"/>
                <w:color w:val="000000" w:themeColor="text1"/>
                <w:sz w:val="20"/>
                <w:szCs w:val="20"/>
                <w:lang w:val="en-US"/>
              </w:rPr>
              <w:t>525</w:t>
            </w:r>
          </w:p>
        </w:tc>
        <w:tc>
          <w:tcPr>
            <w:tcW w:w="502" w:type="pct"/>
            <w:tcBorders>
              <w:top w:val="single" w:sz="4" w:space="0" w:color="auto"/>
              <w:left w:val="single" w:sz="4" w:space="0" w:color="auto"/>
              <w:bottom w:val="single" w:sz="4" w:space="0" w:color="auto"/>
              <w:right w:val="single" w:sz="4" w:space="0" w:color="auto"/>
            </w:tcBorders>
          </w:tcPr>
          <w:p w14:paraId="25465DAB" w14:textId="77777777" w:rsidR="00DB744A" w:rsidRPr="005B621C" w:rsidRDefault="005C7A4F" w:rsidP="00DB744A">
            <w:pPr>
              <w:rPr>
                <w:rFonts w:ascii="Times New Roman" w:hAnsi="Times New Roman" w:cs="Times New Roman"/>
                <w:color w:val="000000" w:themeColor="text1"/>
                <w:sz w:val="20"/>
                <w:szCs w:val="20"/>
                <w:lang w:val="en-US"/>
              </w:rPr>
            </w:pPr>
            <w:r w:rsidRPr="005B621C">
              <w:rPr>
                <w:rFonts w:ascii="Times New Roman" w:hAnsi="Times New Roman" w:cs="Times New Roman"/>
                <w:color w:val="000000" w:themeColor="text1"/>
                <w:sz w:val="20"/>
                <w:szCs w:val="20"/>
                <w:lang w:val="en-US"/>
              </w:rPr>
              <w:t>Rapoarte de monitorizare POR-MYSMIS</w:t>
            </w:r>
          </w:p>
        </w:tc>
        <w:tc>
          <w:tcPr>
            <w:tcW w:w="332" w:type="pct"/>
            <w:tcBorders>
              <w:top w:val="single" w:sz="4" w:space="0" w:color="auto"/>
              <w:left w:val="single" w:sz="4" w:space="0" w:color="auto"/>
              <w:bottom w:val="single" w:sz="4" w:space="0" w:color="auto"/>
              <w:right w:val="single" w:sz="4" w:space="0" w:color="auto"/>
            </w:tcBorders>
          </w:tcPr>
          <w:p w14:paraId="178441B0" w14:textId="77777777" w:rsidR="00DB744A" w:rsidRPr="00F47F33" w:rsidRDefault="00DB744A" w:rsidP="00DB744A">
            <w:pPr>
              <w:rPr>
                <w:rFonts w:ascii="Times New Roman" w:hAnsi="Times New Roman" w:cs="Times New Roman"/>
                <w:i/>
                <w:color w:val="000000" w:themeColor="text1"/>
                <w:sz w:val="20"/>
                <w:szCs w:val="20"/>
                <w:lang w:val="en-US"/>
              </w:rPr>
            </w:pPr>
          </w:p>
        </w:tc>
      </w:tr>
    </w:tbl>
    <w:p w14:paraId="62F9B5E1"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i/>
          <w:color w:val="000000" w:themeColor="text1"/>
          <w:sz w:val="20"/>
          <w:szCs w:val="20"/>
          <w:lang w:val="en-GB"/>
        </w:rPr>
        <w:tab/>
        <w:t>[Point 2.1.1.3 in the Commission proposal has been moved up following changes in Article 17(3)(c) CPR and it is now point 2.1.1.bis]</w:t>
      </w:r>
    </w:p>
    <w:p w14:paraId="20C366F6" w14:textId="77777777" w:rsidR="00DB744A" w:rsidRPr="00F47F33" w:rsidRDefault="00DB744A" w:rsidP="00DB744A">
      <w:pPr>
        <w:tabs>
          <w:tab w:val="left" w:pos="2436"/>
        </w:tabs>
        <w:rPr>
          <w:rFonts w:ascii="Times New Roman" w:hAnsi="Times New Roman" w:cs="Times New Roman"/>
          <w:color w:val="000000" w:themeColor="text1"/>
          <w:sz w:val="20"/>
          <w:szCs w:val="20"/>
          <w:lang w:val="en-GB"/>
        </w:rPr>
        <w:sectPr w:rsidR="00DB744A" w:rsidRPr="00F47F33" w:rsidSect="00DB744A">
          <w:pgSz w:w="16839" w:h="11907" w:orient="landscape"/>
          <w:pgMar w:top="1138" w:right="1138" w:bottom="1138" w:left="1138" w:header="562" w:footer="562" w:gutter="0"/>
          <w:cols w:space="720"/>
          <w:docGrid w:linePitch="326"/>
        </w:sectPr>
      </w:pPr>
    </w:p>
    <w:p w14:paraId="0351A644" w14:textId="77777777" w:rsidR="00DB744A" w:rsidRPr="00F47F33" w:rsidRDefault="00DB744A" w:rsidP="00DB744A">
      <w:pPr>
        <w:spacing w:after="0"/>
        <w:rPr>
          <w:rFonts w:ascii="Times New Roman" w:hAnsi="Times New Roman" w:cs="Times New Roman"/>
          <w:b/>
          <w:bCs/>
          <w:noProof/>
          <w:color w:val="000000" w:themeColor="text1"/>
          <w:sz w:val="20"/>
          <w:szCs w:val="20"/>
          <w:lang w:val="en-GB"/>
        </w:rPr>
      </w:pPr>
      <w:r w:rsidRPr="00F47F33">
        <w:rPr>
          <w:rFonts w:ascii="Times New Roman" w:hAnsi="Times New Roman" w:cs="Times New Roman"/>
          <w:b/>
          <w:bCs/>
          <w:color w:val="000000" w:themeColor="text1"/>
          <w:sz w:val="20"/>
          <w:szCs w:val="20"/>
        </w:rPr>
        <w:lastRenderedPageBreak/>
        <w:t xml:space="preserve">2.A.1 Prioritatea 6 - </w:t>
      </w:r>
      <w:r w:rsidRPr="00F47F33">
        <w:rPr>
          <w:rFonts w:ascii="Times New Roman" w:hAnsi="Times New Roman" w:cs="Times New Roman"/>
          <w:b/>
          <w:bCs/>
          <w:noProof/>
          <w:color w:val="000000" w:themeColor="text1"/>
          <w:sz w:val="20"/>
          <w:szCs w:val="20"/>
          <w:lang w:val="en-GB"/>
        </w:rPr>
        <w:t>O regiune atractivă</w:t>
      </w:r>
    </w:p>
    <w:p w14:paraId="6E642956" w14:textId="77777777" w:rsidR="00DB744A" w:rsidRPr="00F47F33" w:rsidRDefault="00DB744A" w:rsidP="00DB744A">
      <w:pPr>
        <w:spacing w:before="120" w:after="120"/>
        <w:rPr>
          <w:rFonts w:ascii="Times New Roman" w:hAnsi="Times New Roman" w:cs="Times New Roman"/>
          <w:b/>
          <w:bCs/>
          <w:color w:val="000000" w:themeColor="text1"/>
          <w:sz w:val="20"/>
          <w:szCs w:val="20"/>
          <w:lang w:val="en-GB"/>
        </w:rPr>
      </w:pPr>
      <w:r w:rsidRPr="00F47F33">
        <w:rPr>
          <w:rFonts w:ascii="Times New Roman" w:hAnsi="Times New Roman" w:cs="Times New Roman"/>
          <w:i/>
          <w:iCs/>
          <w:noProof/>
          <w:color w:val="000000" w:themeColor="text1"/>
          <w:sz w:val="20"/>
          <w:szCs w:val="20"/>
        </w:rPr>
        <w:t>Reference: Article 4(1), 10  and 13 ESF+</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DB744A" w:rsidRPr="00F47F33" w14:paraId="7D6930F8" w14:textId="77777777" w:rsidTr="00DB744A">
        <w:trPr>
          <w:trHeight w:val="530"/>
        </w:trPr>
        <w:tc>
          <w:tcPr>
            <w:tcW w:w="10343" w:type="dxa"/>
            <w:tcBorders>
              <w:top w:val="single" w:sz="4" w:space="0" w:color="auto"/>
              <w:left w:val="single" w:sz="4" w:space="0" w:color="auto"/>
              <w:bottom w:val="single" w:sz="4" w:space="0" w:color="auto"/>
              <w:right w:val="single" w:sz="4" w:space="0" w:color="auto"/>
            </w:tcBorders>
          </w:tcPr>
          <w:p w14:paraId="1392AFA6"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youth employment</w:t>
            </w:r>
          </w:p>
        </w:tc>
      </w:tr>
      <w:tr w:rsidR="00DB744A" w:rsidRPr="00F47F33" w14:paraId="5BA5E92F"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478886BD"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innovative actions</w:t>
            </w:r>
          </w:p>
        </w:tc>
      </w:tr>
      <w:tr w:rsidR="00DB744A" w:rsidRPr="00F47F33" w14:paraId="30C6ADF2"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06EF98D4"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 xml:space="preserve"> This is a priority dedicated to support to the most deprived under theto specific objective set out in point (xi) of Art</w:t>
            </w:r>
            <w:r w:rsidR="00DB744A" w:rsidRPr="00F47F33">
              <w:rPr>
                <w:rFonts w:ascii="Times New Roman" w:hAnsi="Times New Roman" w:cs="Times New Roman"/>
                <w:bCs/>
                <w:color w:val="000000" w:themeColor="text1"/>
                <w:sz w:val="20"/>
                <w:szCs w:val="20"/>
                <w:lang w:val="en-US"/>
              </w:rPr>
              <w:t>i</w:t>
            </w:r>
            <w:r w:rsidR="00DB744A" w:rsidRPr="00F47F33">
              <w:rPr>
                <w:rFonts w:ascii="Times New Roman" w:hAnsi="Times New Roman" w:cs="Times New Roman"/>
                <w:color w:val="000000" w:themeColor="text1"/>
                <w:sz w:val="20"/>
                <w:szCs w:val="20"/>
                <w:lang w:val="en-US"/>
              </w:rPr>
              <w:t>cle 4(1) of the ESF+ regulation**</w:t>
            </w:r>
          </w:p>
        </w:tc>
      </w:tr>
      <w:tr w:rsidR="00DB744A" w:rsidRPr="00F47F33" w14:paraId="50CA1585" w14:textId="77777777" w:rsidTr="00DB744A">
        <w:tc>
          <w:tcPr>
            <w:tcW w:w="10343" w:type="dxa"/>
            <w:tcBorders>
              <w:top w:val="single" w:sz="4" w:space="0" w:color="auto"/>
              <w:left w:val="single" w:sz="4" w:space="0" w:color="auto"/>
              <w:bottom w:val="single" w:sz="4" w:space="0" w:color="auto"/>
              <w:right w:val="single" w:sz="4" w:space="0" w:color="auto"/>
            </w:tcBorders>
            <w:hideMark/>
          </w:tcPr>
          <w:p w14:paraId="510BE7D7" w14:textId="77777777" w:rsidR="00DB744A" w:rsidRPr="00F47F33" w:rsidRDefault="0046085D"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fldChar w:fldCharType="begin">
                <w:ffData>
                  <w:name w:val="Check2"/>
                  <w:enabled/>
                  <w:calcOnExit w:val="0"/>
                  <w:checkBox>
                    <w:sizeAuto/>
                    <w:default w:val="0"/>
                  </w:checkBox>
                </w:ffData>
              </w:fldChar>
            </w:r>
            <w:r w:rsidR="00DB744A" w:rsidRPr="00F47F33">
              <w:rPr>
                <w:rFonts w:ascii="Times New Roman" w:hAnsi="Times New Roman" w:cs="Times New Roman"/>
                <w:color w:val="000000" w:themeColor="text1"/>
                <w:sz w:val="20"/>
                <w:szCs w:val="20"/>
                <w:lang w:val="en-US"/>
              </w:rPr>
              <w:instrText xml:space="preserve"> FORMCHECKBOX </w:instrText>
            </w:r>
            <w:r w:rsidR="0033582C">
              <w:rPr>
                <w:rFonts w:ascii="Times New Roman" w:hAnsi="Times New Roman" w:cs="Times New Roman"/>
                <w:color w:val="000000" w:themeColor="text1"/>
                <w:sz w:val="20"/>
                <w:szCs w:val="20"/>
                <w:lang w:val="en-US"/>
              </w:rPr>
            </w:r>
            <w:r w:rsidR="0033582C">
              <w:rPr>
                <w:rFonts w:ascii="Times New Roman" w:hAnsi="Times New Roman" w:cs="Times New Roman"/>
                <w:color w:val="000000" w:themeColor="text1"/>
                <w:sz w:val="20"/>
                <w:szCs w:val="20"/>
                <w:lang w:val="en-US"/>
              </w:rPr>
              <w:fldChar w:fldCharType="separate"/>
            </w:r>
            <w:r w:rsidRPr="00F47F33">
              <w:rPr>
                <w:rFonts w:ascii="Times New Roman" w:hAnsi="Times New Roman" w:cs="Times New Roman"/>
                <w:color w:val="000000" w:themeColor="text1"/>
                <w:sz w:val="20"/>
                <w:szCs w:val="20"/>
              </w:rPr>
              <w:fldChar w:fldCharType="end"/>
            </w:r>
            <w:r w:rsidR="00DB744A" w:rsidRPr="00F47F33">
              <w:rPr>
                <w:rFonts w:ascii="Times New Roman" w:hAnsi="Times New Roman" w:cs="Times New Roman"/>
                <w:color w:val="000000" w:themeColor="text1"/>
                <w:sz w:val="20"/>
                <w:szCs w:val="20"/>
                <w:lang w:val="en-US"/>
              </w:rPr>
              <w:t>This is a priority dedicated to support to the most deprived under theto specific objective set out in point (x) of Art</w:t>
            </w:r>
            <w:r w:rsidR="00DB744A" w:rsidRPr="00F47F33">
              <w:rPr>
                <w:rFonts w:ascii="Times New Roman" w:hAnsi="Times New Roman" w:cs="Times New Roman"/>
                <w:bCs/>
                <w:color w:val="000000" w:themeColor="text1"/>
                <w:sz w:val="20"/>
                <w:szCs w:val="20"/>
                <w:lang w:val="en-US"/>
              </w:rPr>
              <w:t>i</w:t>
            </w:r>
            <w:r w:rsidR="00DB744A" w:rsidRPr="00F47F33">
              <w:rPr>
                <w:rFonts w:ascii="Times New Roman" w:hAnsi="Times New Roman" w:cs="Times New Roman"/>
                <w:color w:val="000000" w:themeColor="text1"/>
                <w:sz w:val="20"/>
                <w:szCs w:val="20"/>
                <w:lang w:val="en-US"/>
              </w:rPr>
              <w:t>cle 4(1) of the ESF+ regulation</w:t>
            </w:r>
            <w:r w:rsidR="00DB744A" w:rsidRPr="00F47F33">
              <w:rPr>
                <w:rFonts w:ascii="Times New Roman" w:hAnsi="Times New Roman" w:cs="Times New Roman"/>
                <w:b/>
                <w:color w:val="000000" w:themeColor="text1"/>
                <w:sz w:val="20"/>
                <w:szCs w:val="20"/>
                <w:vertAlign w:val="superscript"/>
                <w:lang w:val="en-US"/>
              </w:rPr>
              <w:footnoteReference w:id="77"/>
            </w:r>
          </w:p>
        </w:tc>
      </w:tr>
    </w:tbl>
    <w:p w14:paraId="73A8772A" w14:textId="77777777" w:rsidR="00DB744A" w:rsidRPr="00F47F33" w:rsidRDefault="00DB744A" w:rsidP="00DB744A">
      <w:pPr>
        <w:rPr>
          <w:rFonts w:ascii="Times New Roman" w:hAnsi="Times New Roman" w:cs="Times New Roman"/>
          <w:i/>
          <w:color w:val="000000" w:themeColor="text1"/>
          <w:sz w:val="20"/>
          <w:szCs w:val="20"/>
          <w:lang w:val="en-GB"/>
        </w:rPr>
      </w:pPr>
      <w:r w:rsidRPr="00F47F33">
        <w:rPr>
          <w:rFonts w:ascii="Times New Roman" w:hAnsi="Times New Roman" w:cs="Times New Roman"/>
          <w:i/>
          <w:color w:val="000000" w:themeColor="text1"/>
          <w:sz w:val="20"/>
          <w:szCs w:val="20"/>
          <w:lang w:val="en-GB"/>
        </w:rPr>
        <w:t>* Ticking box applicable to ESF+ priorities. In case of EMFF, title of the priority is pre-defined.</w:t>
      </w:r>
    </w:p>
    <w:p w14:paraId="20F07D05" w14:textId="77777777" w:rsidR="00DB744A" w:rsidRPr="00F47F33" w:rsidRDefault="00DB744A" w:rsidP="00DB744A">
      <w:pPr>
        <w:rPr>
          <w:rFonts w:ascii="Times New Roman" w:hAnsi="Times New Roman" w:cs="Times New Roman"/>
          <w:i/>
          <w:color w:val="000000" w:themeColor="text1"/>
          <w:sz w:val="20"/>
          <w:szCs w:val="20"/>
          <w:lang w:val="en-GB"/>
        </w:rPr>
      </w:pPr>
      <w:r w:rsidRPr="00F47F33">
        <w:rPr>
          <w:rFonts w:ascii="Times New Roman" w:hAnsi="Times New Roman" w:cs="Times New Roman"/>
          <w:i/>
          <w:color w:val="000000" w:themeColor="text1"/>
          <w:sz w:val="20"/>
          <w:szCs w:val="20"/>
          <w:lang w:val="en-GB"/>
        </w:rPr>
        <w:t>** If marked go to section 2.A.2.a</w:t>
      </w:r>
    </w:p>
    <w:p w14:paraId="44F8FEE9"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b/>
          <w:iCs/>
          <w:color w:val="000000" w:themeColor="text1"/>
          <w:sz w:val="20"/>
          <w:szCs w:val="20"/>
          <w:lang w:val="en-GB"/>
        </w:rPr>
        <w:t xml:space="preserve">2.A.2 Indicative breakdown of the programmed resources (EU) by type of intervention </w:t>
      </w:r>
      <w:r w:rsidRPr="00F47F33">
        <w:rPr>
          <w:rFonts w:ascii="Times New Roman" w:hAnsi="Times New Roman" w:cs="Times New Roman"/>
          <w:iCs/>
          <w:color w:val="000000" w:themeColor="text1"/>
          <w:sz w:val="20"/>
          <w:szCs w:val="20"/>
          <w:lang w:val="en-GB"/>
        </w:rPr>
        <w:t xml:space="preserve">(not applicable to the EMFF) </w:t>
      </w:r>
      <w:r w:rsidRPr="00F47F33">
        <w:rPr>
          <w:rFonts w:ascii="Times New Roman" w:hAnsi="Times New Roman" w:cs="Times New Roman"/>
          <w:i/>
          <w:color w:val="000000" w:themeColor="text1"/>
          <w:sz w:val="20"/>
          <w:szCs w:val="20"/>
          <w:lang w:val="en-GB"/>
        </w:rPr>
        <w:t>[This was point 2.1.1.3 in the Commission proposal and has been moved up following changes in Article 17(3)(c) CPR]</w:t>
      </w:r>
    </w:p>
    <w:p w14:paraId="1F57FF2C" w14:textId="77777777" w:rsidR="00DB744A" w:rsidRPr="00F47F33" w:rsidRDefault="00DB744A" w:rsidP="00DB744A">
      <w:pPr>
        <w:rPr>
          <w:rFonts w:ascii="Times New Roman" w:hAnsi="Times New Roman" w:cs="Times New Roman"/>
          <w:b/>
          <w:i/>
          <w:iCs/>
          <w:color w:val="000000" w:themeColor="text1"/>
          <w:sz w:val="20"/>
          <w:szCs w:val="20"/>
          <w:lang w:val="en-GB"/>
        </w:rPr>
      </w:pPr>
      <w:r w:rsidRPr="00F47F33">
        <w:rPr>
          <w:rFonts w:ascii="Times New Roman" w:hAnsi="Times New Roman" w:cs="Times New Roman"/>
          <w:i/>
          <w:color w:val="000000" w:themeColor="text1"/>
          <w:sz w:val="20"/>
          <w:szCs w:val="20"/>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080"/>
        <w:gridCol w:w="1800"/>
        <w:gridCol w:w="3780"/>
        <w:gridCol w:w="1879"/>
      </w:tblGrid>
      <w:tr w:rsidR="00DB744A" w:rsidRPr="00F47F33" w14:paraId="24ADDEBF" w14:textId="77777777" w:rsidTr="00DB744A">
        <w:tc>
          <w:tcPr>
            <w:tcW w:w="9524" w:type="dxa"/>
            <w:gridSpan w:val="5"/>
            <w:tcBorders>
              <w:top w:val="single" w:sz="4" w:space="0" w:color="auto"/>
              <w:left w:val="single" w:sz="4" w:space="0" w:color="auto"/>
              <w:bottom w:val="single" w:sz="4" w:space="0" w:color="auto"/>
              <w:right w:val="single" w:sz="4" w:space="0" w:color="auto"/>
            </w:tcBorders>
            <w:hideMark/>
          </w:tcPr>
          <w:p w14:paraId="0DE4FC4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Table 4: Dimension 1 – intervention field</w:t>
            </w:r>
          </w:p>
        </w:tc>
      </w:tr>
      <w:tr w:rsidR="00DB744A" w:rsidRPr="00F47F33" w14:paraId="379830C1" w14:textId="77777777" w:rsidTr="00DB744A">
        <w:tc>
          <w:tcPr>
            <w:tcW w:w="985" w:type="dxa"/>
            <w:tcBorders>
              <w:top w:val="single" w:sz="4" w:space="0" w:color="auto"/>
              <w:left w:val="single" w:sz="4" w:space="0" w:color="auto"/>
              <w:bottom w:val="single" w:sz="4" w:space="0" w:color="auto"/>
              <w:right w:val="single" w:sz="4" w:space="0" w:color="auto"/>
            </w:tcBorders>
            <w:hideMark/>
          </w:tcPr>
          <w:p w14:paraId="3D47016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Priority No</w:t>
            </w:r>
          </w:p>
        </w:tc>
        <w:tc>
          <w:tcPr>
            <w:tcW w:w="1080" w:type="dxa"/>
            <w:tcBorders>
              <w:top w:val="single" w:sz="4" w:space="0" w:color="auto"/>
              <w:left w:val="single" w:sz="4" w:space="0" w:color="auto"/>
              <w:bottom w:val="single" w:sz="4" w:space="0" w:color="auto"/>
              <w:right w:val="single" w:sz="4" w:space="0" w:color="auto"/>
            </w:tcBorders>
            <w:hideMark/>
          </w:tcPr>
          <w:p w14:paraId="680DB93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Fund</w:t>
            </w:r>
          </w:p>
        </w:tc>
        <w:tc>
          <w:tcPr>
            <w:tcW w:w="1800" w:type="dxa"/>
            <w:tcBorders>
              <w:top w:val="single" w:sz="4" w:space="0" w:color="auto"/>
              <w:left w:val="single" w:sz="4" w:space="0" w:color="auto"/>
              <w:bottom w:val="single" w:sz="4" w:space="0" w:color="auto"/>
              <w:right w:val="single" w:sz="4" w:space="0" w:color="auto"/>
            </w:tcBorders>
            <w:hideMark/>
          </w:tcPr>
          <w:p w14:paraId="718742ED"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Category of region</w:t>
            </w:r>
            <w:r w:rsidRPr="00F47F33">
              <w:rPr>
                <w:rFonts w:ascii="Times New Roman" w:hAnsi="Times New Roman" w:cs="Times New Roman"/>
                <w:b/>
                <w:iCs/>
                <w:color w:val="000000" w:themeColor="text1"/>
                <w:sz w:val="20"/>
                <w:szCs w:val="20"/>
                <w:vertAlign w:val="superscript"/>
                <w:lang w:val="en-US"/>
              </w:rPr>
              <w:footnoteReference w:id="78"/>
            </w:r>
          </w:p>
        </w:tc>
        <w:tc>
          <w:tcPr>
            <w:tcW w:w="3780" w:type="dxa"/>
            <w:tcBorders>
              <w:top w:val="single" w:sz="4" w:space="0" w:color="auto"/>
              <w:left w:val="single" w:sz="4" w:space="0" w:color="auto"/>
              <w:bottom w:val="single" w:sz="4" w:space="0" w:color="auto"/>
              <w:right w:val="single" w:sz="4" w:space="0" w:color="auto"/>
            </w:tcBorders>
            <w:hideMark/>
          </w:tcPr>
          <w:p w14:paraId="6D1F770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Code </w:t>
            </w:r>
          </w:p>
        </w:tc>
        <w:tc>
          <w:tcPr>
            <w:tcW w:w="1879" w:type="dxa"/>
            <w:tcBorders>
              <w:top w:val="single" w:sz="4" w:space="0" w:color="auto"/>
              <w:left w:val="single" w:sz="4" w:space="0" w:color="auto"/>
              <w:bottom w:val="single" w:sz="4" w:space="0" w:color="auto"/>
              <w:right w:val="single" w:sz="4" w:space="0" w:color="auto"/>
            </w:tcBorders>
            <w:hideMark/>
          </w:tcPr>
          <w:p w14:paraId="6B264E5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Amount (EUR)</w:t>
            </w:r>
          </w:p>
        </w:tc>
      </w:tr>
      <w:tr w:rsidR="00DB744A" w:rsidRPr="00F47F33" w14:paraId="69DFBF20" w14:textId="77777777" w:rsidTr="00DB744A">
        <w:tc>
          <w:tcPr>
            <w:tcW w:w="985" w:type="dxa"/>
            <w:tcBorders>
              <w:left w:val="single" w:sz="4" w:space="0" w:color="auto"/>
              <w:right w:val="single" w:sz="4" w:space="0" w:color="auto"/>
            </w:tcBorders>
            <w:vAlign w:val="center"/>
          </w:tcPr>
          <w:p w14:paraId="64932B29"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6</w:t>
            </w:r>
          </w:p>
        </w:tc>
        <w:tc>
          <w:tcPr>
            <w:tcW w:w="1080" w:type="dxa"/>
            <w:tcBorders>
              <w:left w:val="single" w:sz="4" w:space="0" w:color="auto"/>
              <w:right w:val="single" w:sz="4" w:space="0" w:color="auto"/>
            </w:tcBorders>
          </w:tcPr>
          <w:p w14:paraId="7CEBB5EF"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79AF7D31"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5C62CC3E"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128 - </w:t>
            </w:r>
            <w:r w:rsidRPr="00F47F33">
              <w:rPr>
                <w:rFonts w:ascii="Times New Roman" w:hAnsi="Times New Roman" w:cs="Times New Roman"/>
                <w:iCs/>
                <w:color w:val="000000" w:themeColor="text1"/>
                <w:sz w:val="20"/>
                <w:szCs w:val="20"/>
                <w:lang w:val="en-US"/>
              </w:rPr>
              <w:t>Protejarea, dezvoltarea și promovarea activelor turistice publice și servicii turistice conexe</w:t>
            </w:r>
          </w:p>
        </w:tc>
        <w:tc>
          <w:tcPr>
            <w:tcW w:w="1879" w:type="dxa"/>
            <w:tcBorders>
              <w:top w:val="single" w:sz="4" w:space="0" w:color="auto"/>
              <w:left w:val="single" w:sz="4" w:space="0" w:color="auto"/>
              <w:bottom w:val="single" w:sz="4" w:space="0" w:color="auto"/>
              <w:right w:val="single" w:sz="4" w:space="0" w:color="auto"/>
            </w:tcBorders>
          </w:tcPr>
          <w:p w14:paraId="554241B6" w14:textId="57E6201F" w:rsidR="00DB744A" w:rsidRPr="00F47F33" w:rsidRDefault="000A5AF7" w:rsidP="00394F04">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15.275</w:t>
            </w:r>
            <w:r w:rsidR="00B80494" w:rsidRPr="00394F04">
              <w:rPr>
                <w:rFonts w:ascii="Times New Roman" w:hAnsi="Times New Roman" w:cs="Times New Roman"/>
                <w:b/>
                <w:iCs/>
                <w:color w:val="000000" w:themeColor="text1"/>
                <w:sz w:val="20"/>
                <w:szCs w:val="20"/>
                <w:lang w:val="en-US"/>
              </w:rPr>
              <w:t>.000</w:t>
            </w:r>
          </w:p>
        </w:tc>
      </w:tr>
      <w:tr w:rsidR="00DB744A" w:rsidRPr="00F47F33" w14:paraId="24D650A7" w14:textId="77777777" w:rsidTr="00DB744A">
        <w:tc>
          <w:tcPr>
            <w:tcW w:w="985" w:type="dxa"/>
            <w:tcBorders>
              <w:left w:val="single" w:sz="4" w:space="0" w:color="auto"/>
              <w:right w:val="single" w:sz="4" w:space="0" w:color="auto"/>
            </w:tcBorders>
            <w:vAlign w:val="center"/>
          </w:tcPr>
          <w:p w14:paraId="47B430ED"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6</w:t>
            </w:r>
          </w:p>
        </w:tc>
        <w:tc>
          <w:tcPr>
            <w:tcW w:w="1080" w:type="dxa"/>
            <w:tcBorders>
              <w:left w:val="single" w:sz="4" w:space="0" w:color="auto"/>
              <w:right w:val="single" w:sz="4" w:space="0" w:color="auto"/>
            </w:tcBorders>
          </w:tcPr>
          <w:p w14:paraId="66C5C91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4CBF6A44"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665C8B6B"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129 - </w:t>
            </w:r>
            <w:r w:rsidRPr="00F47F33">
              <w:rPr>
                <w:rFonts w:ascii="Times New Roman" w:hAnsi="Times New Roman" w:cs="Times New Roman"/>
                <w:iCs/>
                <w:color w:val="000000" w:themeColor="text1"/>
                <w:sz w:val="20"/>
                <w:szCs w:val="20"/>
                <w:lang w:val="en-US"/>
              </w:rPr>
              <w:t>Protejarea, dezvoltarea și promovarea patrimoniului cultural și a serviciilor culturale</w:t>
            </w:r>
          </w:p>
        </w:tc>
        <w:tc>
          <w:tcPr>
            <w:tcW w:w="1879" w:type="dxa"/>
            <w:tcBorders>
              <w:top w:val="single" w:sz="4" w:space="0" w:color="auto"/>
              <w:left w:val="single" w:sz="4" w:space="0" w:color="auto"/>
              <w:bottom w:val="single" w:sz="4" w:space="0" w:color="auto"/>
              <w:right w:val="single" w:sz="4" w:space="0" w:color="auto"/>
            </w:tcBorders>
          </w:tcPr>
          <w:p w14:paraId="075D641D" w14:textId="1F8C4301" w:rsidR="00DB744A" w:rsidRPr="00F47F33" w:rsidRDefault="000A5AF7" w:rsidP="00394F04">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8</w:t>
            </w:r>
            <w:r w:rsidR="00B80494" w:rsidRPr="00394F04">
              <w:rPr>
                <w:rFonts w:ascii="Times New Roman" w:hAnsi="Times New Roman" w:cs="Times New Roman"/>
                <w:b/>
                <w:iCs/>
                <w:color w:val="000000" w:themeColor="text1"/>
                <w:sz w:val="20"/>
                <w:szCs w:val="20"/>
                <w:lang w:val="en-US"/>
              </w:rPr>
              <w:t>.</w:t>
            </w:r>
            <w:r>
              <w:rPr>
                <w:rFonts w:ascii="Times New Roman" w:hAnsi="Times New Roman" w:cs="Times New Roman"/>
                <w:b/>
                <w:iCs/>
                <w:color w:val="000000" w:themeColor="text1"/>
                <w:sz w:val="20"/>
                <w:szCs w:val="20"/>
                <w:lang w:val="en-US"/>
              </w:rPr>
              <w:t>0</w:t>
            </w:r>
            <w:r w:rsidR="00B80494" w:rsidRPr="00394F04">
              <w:rPr>
                <w:rFonts w:ascii="Times New Roman" w:hAnsi="Times New Roman" w:cs="Times New Roman"/>
                <w:b/>
                <w:iCs/>
                <w:color w:val="000000" w:themeColor="text1"/>
                <w:sz w:val="20"/>
                <w:szCs w:val="20"/>
                <w:lang w:val="en-US"/>
              </w:rPr>
              <w:t>00.000</w:t>
            </w:r>
          </w:p>
        </w:tc>
      </w:tr>
      <w:tr w:rsidR="00DB744A" w:rsidRPr="00F47F33" w14:paraId="28B5F8F4" w14:textId="77777777" w:rsidTr="00DB744A">
        <w:tc>
          <w:tcPr>
            <w:tcW w:w="985" w:type="dxa"/>
            <w:tcBorders>
              <w:left w:val="single" w:sz="4" w:space="0" w:color="auto"/>
              <w:right w:val="single" w:sz="4" w:space="0" w:color="auto"/>
            </w:tcBorders>
            <w:vAlign w:val="center"/>
          </w:tcPr>
          <w:p w14:paraId="4CE0DF46"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6</w:t>
            </w:r>
          </w:p>
        </w:tc>
        <w:tc>
          <w:tcPr>
            <w:tcW w:w="1080" w:type="dxa"/>
            <w:tcBorders>
              <w:left w:val="single" w:sz="4" w:space="0" w:color="auto"/>
              <w:right w:val="single" w:sz="4" w:space="0" w:color="auto"/>
            </w:tcBorders>
          </w:tcPr>
          <w:p w14:paraId="69E25AA4"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2BBC3A18"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6F0D6F80"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130 - </w:t>
            </w:r>
            <w:r w:rsidRPr="00F47F33">
              <w:rPr>
                <w:rFonts w:ascii="Times New Roman" w:hAnsi="Times New Roman" w:cs="Times New Roman"/>
                <w:iCs/>
                <w:color w:val="000000" w:themeColor="text1"/>
                <w:sz w:val="20"/>
                <w:szCs w:val="20"/>
                <w:lang w:val="en-US"/>
              </w:rPr>
              <w:t>Protejarea, dezvoltarea și promovarea patrimoniului natural și a ecoturismului altele decât siturile Natura 2000</w:t>
            </w:r>
          </w:p>
        </w:tc>
        <w:tc>
          <w:tcPr>
            <w:tcW w:w="1879" w:type="dxa"/>
            <w:tcBorders>
              <w:top w:val="single" w:sz="4" w:space="0" w:color="auto"/>
              <w:left w:val="single" w:sz="4" w:space="0" w:color="auto"/>
              <w:bottom w:val="single" w:sz="4" w:space="0" w:color="auto"/>
              <w:right w:val="single" w:sz="4" w:space="0" w:color="auto"/>
            </w:tcBorders>
          </w:tcPr>
          <w:p w14:paraId="717B77F5" w14:textId="48001259" w:rsidR="00DB744A" w:rsidRPr="00F47F33" w:rsidRDefault="004932A6" w:rsidP="00394F04">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5</w:t>
            </w:r>
            <w:r w:rsidR="00394F04" w:rsidRPr="00394F04">
              <w:rPr>
                <w:rFonts w:ascii="Times New Roman" w:hAnsi="Times New Roman" w:cs="Times New Roman"/>
                <w:b/>
                <w:iCs/>
                <w:color w:val="000000" w:themeColor="text1"/>
                <w:sz w:val="20"/>
                <w:szCs w:val="20"/>
                <w:lang w:val="en-US"/>
              </w:rPr>
              <w:t>.000.000</w:t>
            </w:r>
          </w:p>
        </w:tc>
      </w:tr>
      <w:tr w:rsidR="00DB744A" w:rsidRPr="00F47F33" w14:paraId="19A34FF9" w14:textId="77777777" w:rsidTr="000159D2">
        <w:tc>
          <w:tcPr>
            <w:tcW w:w="985" w:type="dxa"/>
            <w:tcBorders>
              <w:left w:val="single" w:sz="4" w:space="0" w:color="auto"/>
              <w:right w:val="single" w:sz="4" w:space="0" w:color="auto"/>
            </w:tcBorders>
            <w:vAlign w:val="center"/>
          </w:tcPr>
          <w:p w14:paraId="681C615C"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6</w:t>
            </w:r>
          </w:p>
        </w:tc>
        <w:tc>
          <w:tcPr>
            <w:tcW w:w="1080" w:type="dxa"/>
            <w:tcBorders>
              <w:left w:val="single" w:sz="4" w:space="0" w:color="auto"/>
              <w:right w:val="single" w:sz="4" w:space="0" w:color="auto"/>
            </w:tcBorders>
          </w:tcPr>
          <w:p w14:paraId="23CFF385"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7BBDFAC6"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424A6661" w14:textId="77777777" w:rsidR="00DB744A" w:rsidRPr="00F47F33" w:rsidRDefault="00DB744A" w:rsidP="00DB744A">
            <w:pPr>
              <w:tabs>
                <w:tab w:val="left" w:pos="835"/>
              </w:tabs>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131 - </w:t>
            </w:r>
            <w:r w:rsidRPr="00F47F33">
              <w:rPr>
                <w:rFonts w:ascii="Times New Roman" w:hAnsi="Times New Roman" w:cs="Times New Roman"/>
                <w:iCs/>
                <w:color w:val="000000" w:themeColor="text1"/>
                <w:sz w:val="20"/>
                <w:szCs w:val="20"/>
                <w:lang w:val="en-US"/>
              </w:rPr>
              <w:t>Regenerarea fizică și securitatea spațiilor publice</w:t>
            </w:r>
          </w:p>
        </w:tc>
        <w:tc>
          <w:tcPr>
            <w:tcW w:w="1879" w:type="dxa"/>
            <w:tcBorders>
              <w:top w:val="single" w:sz="4" w:space="0" w:color="auto"/>
              <w:left w:val="single" w:sz="4" w:space="0" w:color="auto"/>
              <w:bottom w:val="single" w:sz="4" w:space="0" w:color="auto"/>
              <w:right w:val="single" w:sz="4" w:space="0" w:color="auto"/>
            </w:tcBorders>
          </w:tcPr>
          <w:p w14:paraId="3B46792C" w14:textId="1EF56B2A" w:rsidR="00DB744A" w:rsidRPr="00F47F33" w:rsidRDefault="004932A6" w:rsidP="00394F04">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8</w:t>
            </w:r>
            <w:r w:rsidR="00394F04" w:rsidRPr="00394F04">
              <w:rPr>
                <w:rFonts w:ascii="Times New Roman" w:hAnsi="Times New Roman" w:cs="Times New Roman"/>
                <w:b/>
                <w:iCs/>
                <w:color w:val="000000" w:themeColor="text1"/>
                <w:sz w:val="20"/>
                <w:szCs w:val="20"/>
                <w:lang w:val="en-US"/>
              </w:rPr>
              <w:t>.</w:t>
            </w:r>
            <w:r w:rsidR="000A5AF7">
              <w:rPr>
                <w:rFonts w:ascii="Times New Roman" w:hAnsi="Times New Roman" w:cs="Times New Roman"/>
                <w:b/>
                <w:iCs/>
                <w:color w:val="000000" w:themeColor="text1"/>
                <w:sz w:val="20"/>
                <w:szCs w:val="20"/>
                <w:lang w:val="en-US"/>
              </w:rPr>
              <w:t>225</w:t>
            </w:r>
            <w:r w:rsidR="00394F04" w:rsidRPr="00394F04">
              <w:rPr>
                <w:rFonts w:ascii="Times New Roman" w:hAnsi="Times New Roman" w:cs="Times New Roman"/>
                <w:b/>
                <w:iCs/>
                <w:color w:val="000000" w:themeColor="text1"/>
                <w:sz w:val="20"/>
                <w:szCs w:val="20"/>
                <w:lang w:val="en-US"/>
              </w:rPr>
              <w:t>.000</w:t>
            </w:r>
          </w:p>
        </w:tc>
      </w:tr>
      <w:tr w:rsidR="007D309C" w:rsidRPr="00F47F33" w14:paraId="644B8893" w14:textId="77777777" w:rsidTr="000159D2">
        <w:tc>
          <w:tcPr>
            <w:tcW w:w="985" w:type="dxa"/>
            <w:tcBorders>
              <w:left w:val="single" w:sz="4" w:space="0" w:color="auto"/>
              <w:right w:val="single" w:sz="4" w:space="0" w:color="auto"/>
            </w:tcBorders>
            <w:vAlign w:val="center"/>
          </w:tcPr>
          <w:p w14:paraId="1CA71DF9" w14:textId="332FFBE8" w:rsidR="007D309C" w:rsidRPr="00F47F33" w:rsidRDefault="00D41041" w:rsidP="00DB744A">
            <w:pPr>
              <w:rPr>
                <w:rFonts w:ascii="Times New Roman" w:hAnsi="Times New Roman" w:cs="Times New Roman"/>
                <w:iCs/>
                <w:color w:val="000000" w:themeColor="text1"/>
                <w:sz w:val="20"/>
                <w:szCs w:val="20"/>
                <w:lang w:val="en-US"/>
              </w:rPr>
            </w:pPr>
            <w:r>
              <w:rPr>
                <w:rFonts w:ascii="Times New Roman" w:hAnsi="Times New Roman" w:cs="Times New Roman"/>
                <w:iCs/>
                <w:color w:val="000000" w:themeColor="text1"/>
                <w:sz w:val="20"/>
                <w:szCs w:val="20"/>
                <w:lang w:val="en-US"/>
              </w:rPr>
              <w:t>6</w:t>
            </w:r>
          </w:p>
        </w:tc>
        <w:tc>
          <w:tcPr>
            <w:tcW w:w="1080" w:type="dxa"/>
            <w:tcBorders>
              <w:left w:val="single" w:sz="4" w:space="0" w:color="auto"/>
              <w:right w:val="single" w:sz="4" w:space="0" w:color="auto"/>
            </w:tcBorders>
          </w:tcPr>
          <w:p w14:paraId="5235A74F" w14:textId="5E0AAD2D" w:rsidR="007D309C" w:rsidRPr="00F47F33" w:rsidRDefault="00D41041" w:rsidP="00DB744A">
            <w:pPr>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FEDR</w:t>
            </w:r>
          </w:p>
        </w:tc>
        <w:tc>
          <w:tcPr>
            <w:tcW w:w="1800" w:type="dxa"/>
            <w:tcBorders>
              <w:left w:val="single" w:sz="4" w:space="0" w:color="auto"/>
              <w:right w:val="single" w:sz="4" w:space="0" w:color="auto"/>
            </w:tcBorders>
          </w:tcPr>
          <w:p w14:paraId="6F6050F9" w14:textId="3858F3BA" w:rsidR="007D309C" w:rsidRPr="00F47F33" w:rsidRDefault="00D41041" w:rsidP="00DB744A">
            <w:pPr>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5D0F410A" w14:textId="67B6C7CD" w:rsidR="007D309C" w:rsidRPr="00F47F33" w:rsidRDefault="00D41041" w:rsidP="00DB744A">
            <w:pPr>
              <w:tabs>
                <w:tab w:val="left" w:pos="835"/>
              </w:tabs>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 xml:space="preserve">131 bis - </w:t>
            </w:r>
            <w:r w:rsidRPr="00D41041">
              <w:rPr>
                <w:rFonts w:ascii="Times New Roman" w:hAnsi="Times New Roman" w:cs="Times New Roman"/>
                <w:iCs/>
                <w:color w:val="000000" w:themeColor="text1"/>
                <w:sz w:val="20"/>
                <w:szCs w:val="20"/>
                <w:lang w:val="en-US"/>
              </w:rPr>
              <w:t>Inițiative de dezvoltare teritorială, inclusiv pregătirea strategiilor teritoriale</w:t>
            </w:r>
          </w:p>
        </w:tc>
        <w:tc>
          <w:tcPr>
            <w:tcW w:w="1879" w:type="dxa"/>
            <w:tcBorders>
              <w:top w:val="single" w:sz="4" w:space="0" w:color="auto"/>
              <w:left w:val="single" w:sz="4" w:space="0" w:color="auto"/>
              <w:bottom w:val="single" w:sz="4" w:space="0" w:color="auto"/>
              <w:right w:val="single" w:sz="4" w:space="0" w:color="auto"/>
            </w:tcBorders>
          </w:tcPr>
          <w:p w14:paraId="2D3EFBB8" w14:textId="773398D4" w:rsidR="007D309C" w:rsidRPr="00F47F33" w:rsidRDefault="00394F04" w:rsidP="00394F04">
            <w:pPr>
              <w:jc w:val="right"/>
              <w:rPr>
                <w:rFonts w:ascii="Times New Roman" w:hAnsi="Times New Roman" w:cs="Times New Roman"/>
                <w:b/>
                <w:iCs/>
                <w:color w:val="000000" w:themeColor="text1"/>
                <w:sz w:val="20"/>
                <w:szCs w:val="20"/>
                <w:lang w:val="en-US"/>
              </w:rPr>
            </w:pPr>
            <w:r w:rsidRPr="00394F04">
              <w:rPr>
                <w:rFonts w:ascii="Times New Roman" w:hAnsi="Times New Roman" w:cs="Times New Roman"/>
                <w:b/>
                <w:iCs/>
                <w:color w:val="000000" w:themeColor="text1"/>
                <w:sz w:val="20"/>
                <w:szCs w:val="20"/>
                <w:lang w:val="en-US"/>
              </w:rPr>
              <w:t>1.500.000</w:t>
            </w:r>
          </w:p>
        </w:tc>
      </w:tr>
    </w:tbl>
    <w:p w14:paraId="293FC5C5" w14:textId="5CD23437" w:rsidR="00DB744A" w:rsidRDefault="00DB744A" w:rsidP="00DB744A">
      <w:pPr>
        <w:rPr>
          <w:rFonts w:ascii="Times New Roman" w:hAnsi="Times New Roman" w:cs="Times New Roman"/>
          <w:color w:val="000000" w:themeColor="text1"/>
          <w:sz w:val="20"/>
          <w:szCs w:val="20"/>
          <w:lang w:val="en-GB"/>
        </w:rPr>
      </w:pPr>
    </w:p>
    <w:p w14:paraId="072A1AC5" w14:textId="7551A38C" w:rsidR="00DF12C9" w:rsidRDefault="00DF12C9" w:rsidP="00DB744A">
      <w:pPr>
        <w:rPr>
          <w:rFonts w:ascii="Times New Roman" w:hAnsi="Times New Roman" w:cs="Times New Roman"/>
          <w:color w:val="000000" w:themeColor="text1"/>
          <w:sz w:val="20"/>
          <w:szCs w:val="20"/>
          <w:lang w:val="en-GB"/>
        </w:rPr>
      </w:pPr>
    </w:p>
    <w:p w14:paraId="57FC2399" w14:textId="7EEE9A97" w:rsidR="00DF12C9" w:rsidRDefault="00DF12C9" w:rsidP="00DB744A">
      <w:pPr>
        <w:rPr>
          <w:rFonts w:ascii="Times New Roman" w:hAnsi="Times New Roman" w:cs="Times New Roman"/>
          <w:color w:val="000000" w:themeColor="text1"/>
          <w:sz w:val="20"/>
          <w:szCs w:val="20"/>
          <w:lang w:val="en-GB"/>
        </w:rPr>
      </w:pPr>
    </w:p>
    <w:p w14:paraId="22AD9648" w14:textId="77777777" w:rsidR="00DF12C9" w:rsidRPr="00F47F33" w:rsidRDefault="00DF12C9" w:rsidP="00DB744A">
      <w:pPr>
        <w:rPr>
          <w:rFonts w:ascii="Times New Roman" w:hAnsi="Times New Roman" w:cs="Times New Roman"/>
          <w:color w:val="000000" w:themeColor="text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990"/>
        <w:gridCol w:w="1800"/>
        <w:gridCol w:w="3780"/>
        <w:gridCol w:w="1976"/>
      </w:tblGrid>
      <w:tr w:rsidR="00DB744A" w:rsidRPr="00F47F33" w14:paraId="34B087E1" w14:textId="77777777" w:rsidTr="00DB744A">
        <w:trPr>
          <w:trHeight w:val="310"/>
        </w:trPr>
        <w:tc>
          <w:tcPr>
            <w:tcW w:w="9621" w:type="dxa"/>
            <w:gridSpan w:val="5"/>
            <w:tcBorders>
              <w:top w:val="single" w:sz="4" w:space="0" w:color="auto"/>
              <w:left w:val="single" w:sz="4" w:space="0" w:color="auto"/>
              <w:bottom w:val="single" w:sz="4" w:space="0" w:color="auto"/>
              <w:right w:val="single" w:sz="4" w:space="0" w:color="auto"/>
            </w:tcBorders>
            <w:hideMark/>
          </w:tcPr>
          <w:p w14:paraId="0E92E6E5"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lastRenderedPageBreak/>
              <w:t>Table 5: Dimension 2 – form of support</w:t>
            </w:r>
          </w:p>
        </w:tc>
      </w:tr>
      <w:tr w:rsidR="00DB744A" w:rsidRPr="00F47F33" w14:paraId="06B384E9" w14:textId="77777777" w:rsidTr="00DB744A">
        <w:tc>
          <w:tcPr>
            <w:tcW w:w="1075" w:type="dxa"/>
            <w:tcBorders>
              <w:top w:val="single" w:sz="4" w:space="0" w:color="auto"/>
              <w:left w:val="single" w:sz="4" w:space="0" w:color="auto"/>
              <w:bottom w:val="single" w:sz="4" w:space="0" w:color="auto"/>
              <w:right w:val="single" w:sz="4" w:space="0" w:color="auto"/>
            </w:tcBorders>
            <w:hideMark/>
          </w:tcPr>
          <w:p w14:paraId="73598E6A"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Priority No</w:t>
            </w:r>
          </w:p>
        </w:tc>
        <w:tc>
          <w:tcPr>
            <w:tcW w:w="990" w:type="dxa"/>
            <w:tcBorders>
              <w:top w:val="single" w:sz="4" w:space="0" w:color="auto"/>
              <w:left w:val="single" w:sz="4" w:space="0" w:color="auto"/>
              <w:bottom w:val="single" w:sz="4" w:space="0" w:color="auto"/>
              <w:right w:val="single" w:sz="4" w:space="0" w:color="auto"/>
            </w:tcBorders>
            <w:hideMark/>
          </w:tcPr>
          <w:p w14:paraId="4DB963E1"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Fund</w:t>
            </w:r>
          </w:p>
        </w:tc>
        <w:tc>
          <w:tcPr>
            <w:tcW w:w="1800" w:type="dxa"/>
            <w:tcBorders>
              <w:top w:val="single" w:sz="4" w:space="0" w:color="auto"/>
              <w:left w:val="single" w:sz="4" w:space="0" w:color="auto"/>
              <w:bottom w:val="single" w:sz="4" w:space="0" w:color="auto"/>
              <w:right w:val="single" w:sz="4" w:space="0" w:color="auto"/>
            </w:tcBorders>
            <w:hideMark/>
          </w:tcPr>
          <w:p w14:paraId="5C3993D1"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Category of region</w:t>
            </w:r>
            <w:r w:rsidRPr="00F47F33">
              <w:rPr>
                <w:rFonts w:ascii="Times New Roman" w:hAnsi="Times New Roman" w:cs="Times New Roman"/>
                <w:b/>
                <w:iCs/>
                <w:color w:val="000000" w:themeColor="text1"/>
                <w:sz w:val="20"/>
                <w:szCs w:val="20"/>
                <w:vertAlign w:val="superscript"/>
                <w:lang w:val="en-US"/>
              </w:rPr>
              <w:footnoteReference w:id="79"/>
            </w:r>
          </w:p>
        </w:tc>
        <w:tc>
          <w:tcPr>
            <w:tcW w:w="3780" w:type="dxa"/>
            <w:tcBorders>
              <w:top w:val="single" w:sz="4" w:space="0" w:color="auto"/>
              <w:left w:val="single" w:sz="4" w:space="0" w:color="auto"/>
              <w:bottom w:val="single" w:sz="4" w:space="0" w:color="auto"/>
              <w:right w:val="single" w:sz="4" w:space="0" w:color="auto"/>
            </w:tcBorders>
            <w:hideMark/>
          </w:tcPr>
          <w:p w14:paraId="27E8940A"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 xml:space="preserve">Code </w:t>
            </w:r>
          </w:p>
        </w:tc>
        <w:tc>
          <w:tcPr>
            <w:tcW w:w="1976" w:type="dxa"/>
            <w:tcBorders>
              <w:top w:val="single" w:sz="4" w:space="0" w:color="auto"/>
              <w:left w:val="single" w:sz="4" w:space="0" w:color="auto"/>
              <w:bottom w:val="single" w:sz="4" w:space="0" w:color="auto"/>
              <w:right w:val="single" w:sz="4" w:space="0" w:color="auto"/>
            </w:tcBorders>
            <w:hideMark/>
          </w:tcPr>
          <w:p w14:paraId="208418AE"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Amount (EUR)</w:t>
            </w:r>
          </w:p>
        </w:tc>
      </w:tr>
      <w:tr w:rsidR="00DB744A" w:rsidRPr="00F47F33" w14:paraId="237973FF" w14:textId="77777777" w:rsidTr="00DB744A">
        <w:tc>
          <w:tcPr>
            <w:tcW w:w="1075" w:type="dxa"/>
            <w:tcBorders>
              <w:top w:val="single" w:sz="4" w:space="0" w:color="auto"/>
              <w:left w:val="single" w:sz="4" w:space="0" w:color="auto"/>
              <w:bottom w:val="single" w:sz="4" w:space="0" w:color="auto"/>
              <w:right w:val="single" w:sz="4" w:space="0" w:color="auto"/>
            </w:tcBorders>
            <w:vAlign w:val="center"/>
          </w:tcPr>
          <w:p w14:paraId="2FFE8CE0" w14:textId="77777777" w:rsidR="00DB744A" w:rsidRPr="00F47F33" w:rsidRDefault="00DB744A" w:rsidP="00DB744A">
            <w:pPr>
              <w:rPr>
                <w:rFonts w:ascii="Times New Roman" w:hAnsi="Times New Roman" w:cs="Times New Roman"/>
                <w:iCs/>
                <w:color w:val="000000" w:themeColor="text1"/>
                <w:sz w:val="20"/>
                <w:szCs w:val="20"/>
                <w:lang w:val="en-US"/>
              </w:rPr>
            </w:pPr>
            <w:r w:rsidRPr="00F47F33">
              <w:rPr>
                <w:rFonts w:ascii="Times New Roman" w:hAnsi="Times New Roman" w:cs="Times New Roman"/>
                <w:iCs/>
                <w:color w:val="000000" w:themeColor="text1"/>
                <w:sz w:val="20"/>
                <w:szCs w:val="20"/>
                <w:lang w:val="en-US"/>
              </w:rPr>
              <w:t>6</w:t>
            </w:r>
          </w:p>
        </w:tc>
        <w:tc>
          <w:tcPr>
            <w:tcW w:w="990" w:type="dxa"/>
            <w:tcBorders>
              <w:top w:val="single" w:sz="4" w:space="0" w:color="auto"/>
              <w:left w:val="single" w:sz="4" w:space="0" w:color="auto"/>
              <w:bottom w:val="single" w:sz="4" w:space="0" w:color="auto"/>
              <w:right w:val="single" w:sz="4" w:space="0" w:color="auto"/>
            </w:tcBorders>
          </w:tcPr>
          <w:p w14:paraId="536F49FC"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FEDR</w:t>
            </w:r>
          </w:p>
        </w:tc>
        <w:tc>
          <w:tcPr>
            <w:tcW w:w="1800" w:type="dxa"/>
            <w:tcBorders>
              <w:top w:val="single" w:sz="4" w:space="0" w:color="auto"/>
              <w:left w:val="single" w:sz="4" w:space="0" w:color="auto"/>
              <w:bottom w:val="single" w:sz="4" w:space="0" w:color="auto"/>
              <w:right w:val="single" w:sz="4" w:space="0" w:color="auto"/>
            </w:tcBorders>
          </w:tcPr>
          <w:p w14:paraId="6F7635DD"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3780" w:type="dxa"/>
            <w:tcBorders>
              <w:top w:val="single" w:sz="4" w:space="0" w:color="auto"/>
              <w:left w:val="single" w:sz="4" w:space="0" w:color="auto"/>
              <w:bottom w:val="single" w:sz="4" w:space="0" w:color="auto"/>
              <w:right w:val="single" w:sz="4" w:space="0" w:color="auto"/>
            </w:tcBorders>
          </w:tcPr>
          <w:p w14:paraId="24FD6004" w14:textId="77777777" w:rsidR="00DB744A" w:rsidRPr="00F47F33" w:rsidRDefault="00DB744A" w:rsidP="00DB744A">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01</w:t>
            </w:r>
          </w:p>
        </w:tc>
        <w:tc>
          <w:tcPr>
            <w:tcW w:w="1976" w:type="dxa"/>
            <w:tcBorders>
              <w:top w:val="single" w:sz="4" w:space="0" w:color="auto"/>
              <w:left w:val="single" w:sz="4" w:space="0" w:color="auto"/>
              <w:bottom w:val="single" w:sz="4" w:space="0" w:color="auto"/>
              <w:right w:val="single" w:sz="4" w:space="0" w:color="auto"/>
            </w:tcBorders>
          </w:tcPr>
          <w:p w14:paraId="27592F54" w14:textId="45F33654" w:rsidR="00DB744A" w:rsidRPr="00F47F33" w:rsidRDefault="00394F04" w:rsidP="00394F04">
            <w:pPr>
              <w:jc w:val="right"/>
              <w:rPr>
                <w:rFonts w:ascii="Times New Roman" w:hAnsi="Times New Roman" w:cs="Times New Roman"/>
                <w:b/>
                <w:iCs/>
                <w:color w:val="000000" w:themeColor="text1"/>
                <w:sz w:val="20"/>
                <w:szCs w:val="20"/>
                <w:lang w:val="en-US"/>
              </w:rPr>
            </w:pPr>
            <w:r w:rsidRPr="00394F04">
              <w:rPr>
                <w:rFonts w:ascii="Times New Roman" w:hAnsi="Times New Roman" w:cs="Times New Roman"/>
                <w:b/>
                <w:iCs/>
                <w:color w:val="000000" w:themeColor="text1"/>
                <w:sz w:val="20"/>
                <w:szCs w:val="20"/>
                <w:lang w:val="en-US"/>
              </w:rPr>
              <w:t>38.000.000</w:t>
            </w:r>
          </w:p>
        </w:tc>
      </w:tr>
    </w:tbl>
    <w:p w14:paraId="76A69AFD" w14:textId="32D1C1AD" w:rsidR="005C7A4F" w:rsidRDefault="005C7A4F" w:rsidP="005C7A4F">
      <w:pPr>
        <w:rPr>
          <w:rFonts w:ascii="Times New Roman" w:hAnsi="Times New Roman" w:cs="Times New Roman"/>
          <w:b/>
          <w:iCs/>
          <w:color w:val="000000" w:themeColor="text1"/>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826"/>
      </w:tblGrid>
      <w:tr w:rsidR="00DF12C9" w:rsidRPr="00F47F33" w14:paraId="53A7C82E" w14:textId="77777777" w:rsidTr="00DF12C9">
        <w:tc>
          <w:tcPr>
            <w:tcW w:w="9625" w:type="dxa"/>
            <w:gridSpan w:val="5"/>
            <w:tcBorders>
              <w:top w:val="single" w:sz="4" w:space="0" w:color="auto"/>
              <w:left w:val="single" w:sz="4" w:space="0" w:color="auto"/>
              <w:bottom w:val="single" w:sz="4" w:space="0" w:color="auto"/>
              <w:right w:val="single" w:sz="4" w:space="0" w:color="auto"/>
            </w:tcBorders>
            <w:hideMark/>
          </w:tcPr>
          <w:p w14:paraId="68B06F39"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6: Dimension 3 – territorial delivery mechanism and territorial focus</w:t>
            </w:r>
          </w:p>
        </w:tc>
      </w:tr>
      <w:tr w:rsidR="00DF12C9" w:rsidRPr="00F47F33" w14:paraId="44105735" w14:textId="77777777" w:rsidTr="00DF12C9">
        <w:tc>
          <w:tcPr>
            <w:tcW w:w="1599" w:type="dxa"/>
            <w:tcBorders>
              <w:top w:val="single" w:sz="4" w:space="0" w:color="auto"/>
              <w:left w:val="single" w:sz="4" w:space="0" w:color="auto"/>
              <w:bottom w:val="single" w:sz="4" w:space="0" w:color="auto"/>
              <w:right w:val="single" w:sz="4" w:space="0" w:color="auto"/>
            </w:tcBorders>
            <w:hideMark/>
          </w:tcPr>
          <w:p w14:paraId="66B76AD2"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589D986"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346ABE5A"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r w:rsidRPr="00F47F33">
              <w:rPr>
                <w:rFonts w:ascii="Times New Roman" w:hAnsi="Times New Roman" w:cs="Times New Roman"/>
                <w:b/>
                <w:iCs/>
                <w:color w:val="000000" w:themeColor="text1"/>
                <w:sz w:val="20"/>
                <w:szCs w:val="20"/>
                <w:vertAlign w:val="superscript"/>
              </w:rPr>
              <w:footnoteReference w:id="80"/>
            </w:r>
          </w:p>
        </w:tc>
        <w:tc>
          <w:tcPr>
            <w:tcW w:w="1984" w:type="dxa"/>
            <w:tcBorders>
              <w:top w:val="single" w:sz="4" w:space="0" w:color="auto"/>
              <w:left w:val="single" w:sz="4" w:space="0" w:color="auto"/>
              <w:bottom w:val="single" w:sz="4" w:space="0" w:color="auto"/>
              <w:right w:val="single" w:sz="4" w:space="0" w:color="auto"/>
            </w:tcBorders>
            <w:hideMark/>
          </w:tcPr>
          <w:p w14:paraId="7E153FE9"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826" w:type="dxa"/>
            <w:tcBorders>
              <w:top w:val="single" w:sz="4" w:space="0" w:color="auto"/>
              <w:left w:val="single" w:sz="4" w:space="0" w:color="auto"/>
              <w:bottom w:val="single" w:sz="4" w:space="0" w:color="auto"/>
              <w:right w:val="single" w:sz="4" w:space="0" w:color="auto"/>
            </w:tcBorders>
            <w:hideMark/>
          </w:tcPr>
          <w:p w14:paraId="1041B6D9"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DF12C9" w:rsidRPr="00F47F33" w14:paraId="279287C3" w14:textId="77777777" w:rsidTr="00DF12C9">
        <w:tc>
          <w:tcPr>
            <w:tcW w:w="1599" w:type="dxa"/>
            <w:tcBorders>
              <w:top w:val="single" w:sz="4" w:space="0" w:color="auto"/>
              <w:left w:val="single" w:sz="4" w:space="0" w:color="auto"/>
              <w:bottom w:val="single" w:sz="4" w:space="0" w:color="auto"/>
              <w:right w:val="single" w:sz="4" w:space="0" w:color="auto"/>
            </w:tcBorders>
          </w:tcPr>
          <w:p w14:paraId="41EE64D2" w14:textId="77777777" w:rsidR="00DF12C9" w:rsidRPr="00F47F33" w:rsidRDefault="00DF12C9" w:rsidP="00EC6614">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5</w:t>
            </w:r>
          </w:p>
        </w:tc>
        <w:tc>
          <w:tcPr>
            <w:tcW w:w="1384" w:type="dxa"/>
            <w:tcBorders>
              <w:top w:val="single" w:sz="4" w:space="0" w:color="auto"/>
              <w:left w:val="single" w:sz="4" w:space="0" w:color="auto"/>
              <w:bottom w:val="single" w:sz="4" w:space="0" w:color="auto"/>
              <w:right w:val="single" w:sz="4" w:space="0" w:color="auto"/>
            </w:tcBorders>
          </w:tcPr>
          <w:p w14:paraId="719E9A96" w14:textId="77777777" w:rsidR="00DF12C9" w:rsidRPr="00F47F33" w:rsidRDefault="00DF12C9" w:rsidP="00EC6614">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6C9D6593" w14:textId="77777777" w:rsidR="00DF12C9" w:rsidRPr="00F47F33" w:rsidRDefault="00DF12C9" w:rsidP="00EC6614">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lang w:val="en-US"/>
              </w:rPr>
              <w:t>Mai dezvoltate</w:t>
            </w:r>
          </w:p>
        </w:tc>
        <w:tc>
          <w:tcPr>
            <w:tcW w:w="1984" w:type="dxa"/>
            <w:tcBorders>
              <w:top w:val="single" w:sz="4" w:space="0" w:color="auto"/>
              <w:left w:val="single" w:sz="4" w:space="0" w:color="auto"/>
              <w:bottom w:val="single" w:sz="4" w:space="0" w:color="auto"/>
              <w:right w:val="single" w:sz="4" w:space="0" w:color="auto"/>
            </w:tcBorders>
          </w:tcPr>
          <w:p w14:paraId="48CB6266" w14:textId="106BD89F" w:rsidR="00FC3380" w:rsidRDefault="00FC3380" w:rsidP="00EC6614">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31</w:t>
            </w:r>
          </w:p>
          <w:p w14:paraId="117AB6F4" w14:textId="77777777" w:rsidR="00DF12C9" w:rsidRDefault="004932A6" w:rsidP="00EC6614">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32</w:t>
            </w:r>
          </w:p>
          <w:p w14:paraId="6D4EA69F" w14:textId="66DFF4EA" w:rsidR="00FC3380" w:rsidRPr="00F47F33" w:rsidRDefault="00FC3380" w:rsidP="00EC6614">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33</w:t>
            </w:r>
          </w:p>
        </w:tc>
        <w:tc>
          <w:tcPr>
            <w:tcW w:w="2826" w:type="dxa"/>
            <w:tcBorders>
              <w:top w:val="single" w:sz="4" w:space="0" w:color="auto"/>
              <w:left w:val="single" w:sz="4" w:space="0" w:color="auto"/>
              <w:bottom w:val="single" w:sz="4" w:space="0" w:color="auto"/>
              <w:right w:val="single" w:sz="4" w:space="0" w:color="auto"/>
            </w:tcBorders>
          </w:tcPr>
          <w:p w14:paraId="7D5B0317" w14:textId="0D45B127" w:rsidR="00DF12C9" w:rsidRPr="00F47F33" w:rsidRDefault="004932A6" w:rsidP="00394F04">
            <w:pPr>
              <w:jc w:val="right"/>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30.400.000</w:t>
            </w:r>
          </w:p>
        </w:tc>
      </w:tr>
      <w:tr w:rsidR="004932A6" w:rsidRPr="00F47F33" w14:paraId="5F5731E7" w14:textId="77777777" w:rsidTr="00DF12C9">
        <w:tc>
          <w:tcPr>
            <w:tcW w:w="1599" w:type="dxa"/>
            <w:tcBorders>
              <w:top w:val="single" w:sz="4" w:space="0" w:color="auto"/>
              <w:left w:val="single" w:sz="4" w:space="0" w:color="auto"/>
              <w:bottom w:val="single" w:sz="4" w:space="0" w:color="auto"/>
              <w:right w:val="single" w:sz="4" w:space="0" w:color="auto"/>
            </w:tcBorders>
          </w:tcPr>
          <w:p w14:paraId="779A74E9" w14:textId="62DFC4DD" w:rsidR="004932A6" w:rsidRDefault="004932A6" w:rsidP="004932A6">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5</w:t>
            </w:r>
          </w:p>
        </w:tc>
        <w:tc>
          <w:tcPr>
            <w:tcW w:w="1384" w:type="dxa"/>
            <w:tcBorders>
              <w:top w:val="single" w:sz="4" w:space="0" w:color="auto"/>
              <w:left w:val="single" w:sz="4" w:space="0" w:color="auto"/>
              <w:bottom w:val="single" w:sz="4" w:space="0" w:color="auto"/>
              <w:right w:val="single" w:sz="4" w:space="0" w:color="auto"/>
            </w:tcBorders>
          </w:tcPr>
          <w:p w14:paraId="7B840F71" w14:textId="3D90309F" w:rsidR="004932A6" w:rsidRDefault="004932A6" w:rsidP="004932A6">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832" w:type="dxa"/>
            <w:tcBorders>
              <w:top w:val="single" w:sz="4" w:space="0" w:color="auto"/>
              <w:left w:val="single" w:sz="4" w:space="0" w:color="auto"/>
              <w:bottom w:val="single" w:sz="4" w:space="0" w:color="auto"/>
              <w:right w:val="single" w:sz="4" w:space="0" w:color="auto"/>
            </w:tcBorders>
          </w:tcPr>
          <w:p w14:paraId="14516B8C" w14:textId="5FA61189" w:rsidR="004932A6" w:rsidRPr="00F47F33" w:rsidRDefault="004932A6" w:rsidP="004932A6">
            <w:pPr>
              <w:rPr>
                <w:rFonts w:ascii="Times New Roman" w:hAnsi="Times New Roman" w:cs="Times New Roman"/>
                <w:b/>
                <w:iCs/>
                <w:color w:val="000000" w:themeColor="text1"/>
                <w:sz w:val="20"/>
                <w:szCs w:val="20"/>
                <w:lang w:val="en-US"/>
              </w:rPr>
            </w:pPr>
            <w:r w:rsidRPr="00F47F33">
              <w:rPr>
                <w:rFonts w:ascii="Times New Roman" w:hAnsi="Times New Roman" w:cs="Times New Roman"/>
                <w:b/>
                <w:iCs/>
                <w:color w:val="000000" w:themeColor="text1"/>
                <w:sz w:val="20"/>
                <w:szCs w:val="20"/>
                <w:lang w:val="en-US"/>
              </w:rPr>
              <w:t>Mai dezvoltate</w:t>
            </w:r>
          </w:p>
        </w:tc>
        <w:tc>
          <w:tcPr>
            <w:tcW w:w="1984" w:type="dxa"/>
            <w:tcBorders>
              <w:top w:val="single" w:sz="4" w:space="0" w:color="auto"/>
              <w:left w:val="single" w:sz="4" w:space="0" w:color="auto"/>
              <w:bottom w:val="single" w:sz="4" w:space="0" w:color="auto"/>
              <w:right w:val="single" w:sz="4" w:space="0" w:color="auto"/>
            </w:tcBorders>
          </w:tcPr>
          <w:p w14:paraId="12979954" w14:textId="19F62CDB" w:rsidR="004932A6" w:rsidRDefault="004932A6" w:rsidP="004932A6">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48</w:t>
            </w:r>
          </w:p>
        </w:tc>
        <w:tc>
          <w:tcPr>
            <w:tcW w:w="2826" w:type="dxa"/>
            <w:tcBorders>
              <w:top w:val="single" w:sz="4" w:space="0" w:color="auto"/>
              <w:left w:val="single" w:sz="4" w:space="0" w:color="auto"/>
              <w:bottom w:val="single" w:sz="4" w:space="0" w:color="auto"/>
              <w:right w:val="single" w:sz="4" w:space="0" w:color="auto"/>
            </w:tcBorders>
          </w:tcPr>
          <w:p w14:paraId="5CE1D938" w14:textId="520931DD" w:rsidR="004932A6" w:rsidRPr="00394F04" w:rsidRDefault="004932A6" w:rsidP="004932A6">
            <w:pPr>
              <w:jc w:val="right"/>
              <w:rPr>
                <w:rFonts w:ascii="Times New Roman" w:hAnsi="Times New Roman" w:cs="Times New Roman"/>
                <w:b/>
                <w:iCs/>
                <w:color w:val="000000" w:themeColor="text1"/>
                <w:sz w:val="20"/>
                <w:szCs w:val="20"/>
                <w:lang w:val="en-US"/>
              </w:rPr>
            </w:pPr>
            <w:r>
              <w:rPr>
                <w:rFonts w:ascii="Times New Roman" w:hAnsi="Times New Roman" w:cs="Times New Roman"/>
                <w:b/>
                <w:iCs/>
                <w:color w:val="000000" w:themeColor="text1"/>
                <w:sz w:val="20"/>
                <w:szCs w:val="20"/>
                <w:lang w:val="en-US"/>
              </w:rPr>
              <w:t>7.600.000</w:t>
            </w:r>
          </w:p>
        </w:tc>
      </w:tr>
    </w:tbl>
    <w:p w14:paraId="0DE015C9" w14:textId="77777777" w:rsidR="00DF12C9" w:rsidRPr="00F47F33" w:rsidRDefault="00DF12C9" w:rsidP="005C7A4F">
      <w:pPr>
        <w:rPr>
          <w:rFonts w:ascii="Times New Roman" w:hAnsi="Times New Roman" w:cs="Times New Roman"/>
          <w:b/>
          <w:iCs/>
          <w:color w:val="000000" w:themeColor="text1"/>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832"/>
        <w:gridCol w:w="1984"/>
        <w:gridCol w:w="2826"/>
      </w:tblGrid>
      <w:tr w:rsidR="005C7A4F" w:rsidRPr="00F47F33" w14:paraId="18ADA338" w14:textId="77777777" w:rsidTr="00DF12C9">
        <w:tc>
          <w:tcPr>
            <w:tcW w:w="9625" w:type="dxa"/>
            <w:gridSpan w:val="5"/>
            <w:tcBorders>
              <w:top w:val="single" w:sz="4" w:space="0" w:color="auto"/>
              <w:left w:val="single" w:sz="4" w:space="0" w:color="auto"/>
              <w:bottom w:val="single" w:sz="4" w:space="0" w:color="auto"/>
              <w:right w:val="single" w:sz="4" w:space="0" w:color="auto"/>
            </w:tcBorders>
            <w:hideMark/>
          </w:tcPr>
          <w:p w14:paraId="7094D49E"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7: Dimension 6 – ESF+ secondary themes</w:t>
            </w:r>
          </w:p>
        </w:tc>
      </w:tr>
      <w:tr w:rsidR="005C7A4F" w:rsidRPr="00F47F33" w14:paraId="2AEEA589" w14:textId="77777777" w:rsidTr="00DF12C9">
        <w:tc>
          <w:tcPr>
            <w:tcW w:w="1599" w:type="dxa"/>
            <w:tcBorders>
              <w:top w:val="single" w:sz="4" w:space="0" w:color="auto"/>
              <w:left w:val="single" w:sz="4" w:space="0" w:color="auto"/>
              <w:bottom w:val="single" w:sz="4" w:space="0" w:color="auto"/>
              <w:right w:val="single" w:sz="4" w:space="0" w:color="auto"/>
            </w:tcBorders>
            <w:hideMark/>
          </w:tcPr>
          <w:p w14:paraId="585B4B86"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16D25A7"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832" w:type="dxa"/>
            <w:tcBorders>
              <w:top w:val="single" w:sz="4" w:space="0" w:color="auto"/>
              <w:left w:val="single" w:sz="4" w:space="0" w:color="auto"/>
              <w:bottom w:val="single" w:sz="4" w:space="0" w:color="auto"/>
              <w:right w:val="single" w:sz="4" w:space="0" w:color="auto"/>
            </w:tcBorders>
            <w:hideMark/>
          </w:tcPr>
          <w:p w14:paraId="134A4692"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1984" w:type="dxa"/>
            <w:tcBorders>
              <w:top w:val="single" w:sz="4" w:space="0" w:color="auto"/>
              <w:left w:val="single" w:sz="4" w:space="0" w:color="auto"/>
              <w:bottom w:val="single" w:sz="4" w:space="0" w:color="auto"/>
              <w:right w:val="single" w:sz="4" w:space="0" w:color="auto"/>
            </w:tcBorders>
            <w:hideMark/>
          </w:tcPr>
          <w:p w14:paraId="23820CC8"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826" w:type="dxa"/>
            <w:tcBorders>
              <w:top w:val="single" w:sz="4" w:space="0" w:color="auto"/>
              <w:left w:val="single" w:sz="4" w:space="0" w:color="auto"/>
              <w:bottom w:val="single" w:sz="4" w:space="0" w:color="auto"/>
              <w:right w:val="single" w:sz="4" w:space="0" w:color="auto"/>
            </w:tcBorders>
            <w:hideMark/>
          </w:tcPr>
          <w:p w14:paraId="4F3121E8" w14:textId="77777777" w:rsidR="005C7A4F" w:rsidRPr="00F47F33" w:rsidRDefault="005C7A4F" w:rsidP="00E44100">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5C7A4F" w:rsidRPr="00F47F33" w14:paraId="48CF1DA2" w14:textId="77777777" w:rsidTr="00DF12C9">
        <w:tc>
          <w:tcPr>
            <w:tcW w:w="1599" w:type="dxa"/>
            <w:tcBorders>
              <w:top w:val="single" w:sz="4" w:space="0" w:color="auto"/>
              <w:left w:val="single" w:sz="4" w:space="0" w:color="auto"/>
              <w:bottom w:val="single" w:sz="4" w:space="0" w:color="auto"/>
              <w:right w:val="single" w:sz="4" w:space="0" w:color="auto"/>
            </w:tcBorders>
          </w:tcPr>
          <w:p w14:paraId="205153F6" w14:textId="77777777" w:rsidR="005C7A4F" w:rsidRPr="00F47F33" w:rsidRDefault="005C7A4F" w:rsidP="00E44100">
            <w:pPr>
              <w:rPr>
                <w:rFonts w:ascii="Times New Roman" w:hAnsi="Times New Roman" w:cs="Times New Roman"/>
                <w:b/>
                <w:iCs/>
                <w:color w:val="000000" w:themeColor="text1"/>
                <w:sz w:val="20"/>
                <w:szCs w:val="20"/>
              </w:rPr>
            </w:pPr>
          </w:p>
        </w:tc>
        <w:tc>
          <w:tcPr>
            <w:tcW w:w="1384" w:type="dxa"/>
            <w:tcBorders>
              <w:top w:val="single" w:sz="4" w:space="0" w:color="auto"/>
              <w:left w:val="single" w:sz="4" w:space="0" w:color="auto"/>
              <w:bottom w:val="single" w:sz="4" w:space="0" w:color="auto"/>
              <w:right w:val="single" w:sz="4" w:space="0" w:color="auto"/>
            </w:tcBorders>
          </w:tcPr>
          <w:p w14:paraId="6B0EBA03" w14:textId="77777777" w:rsidR="005C7A4F" w:rsidRPr="00F47F33" w:rsidRDefault="005C7A4F" w:rsidP="00E44100">
            <w:pPr>
              <w:rPr>
                <w:rFonts w:ascii="Times New Roman" w:hAnsi="Times New Roman" w:cs="Times New Roman"/>
                <w:b/>
                <w:iCs/>
                <w:color w:val="000000" w:themeColor="text1"/>
                <w:sz w:val="20"/>
                <w:szCs w:val="20"/>
              </w:rPr>
            </w:pPr>
          </w:p>
        </w:tc>
        <w:tc>
          <w:tcPr>
            <w:tcW w:w="1832" w:type="dxa"/>
            <w:tcBorders>
              <w:top w:val="single" w:sz="4" w:space="0" w:color="auto"/>
              <w:left w:val="single" w:sz="4" w:space="0" w:color="auto"/>
              <w:bottom w:val="single" w:sz="4" w:space="0" w:color="auto"/>
              <w:right w:val="single" w:sz="4" w:space="0" w:color="auto"/>
            </w:tcBorders>
          </w:tcPr>
          <w:p w14:paraId="2F030764" w14:textId="77777777" w:rsidR="005C7A4F" w:rsidRPr="00F47F33" w:rsidRDefault="005C7A4F" w:rsidP="00E44100">
            <w:pPr>
              <w:rPr>
                <w:rFonts w:ascii="Times New Roman" w:hAnsi="Times New Roman" w:cs="Times New Roman"/>
                <w:b/>
                <w:iCs/>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23F5C60" w14:textId="77777777" w:rsidR="005C7A4F" w:rsidRPr="00F47F33" w:rsidRDefault="005C7A4F" w:rsidP="00E44100">
            <w:pPr>
              <w:rPr>
                <w:rFonts w:ascii="Times New Roman" w:hAnsi="Times New Roman" w:cs="Times New Roman"/>
                <w:b/>
                <w:iCs/>
                <w:color w:val="000000" w:themeColor="text1"/>
                <w:sz w:val="20"/>
                <w:szCs w:val="20"/>
              </w:rPr>
            </w:pPr>
          </w:p>
        </w:tc>
        <w:tc>
          <w:tcPr>
            <w:tcW w:w="2826" w:type="dxa"/>
            <w:tcBorders>
              <w:top w:val="single" w:sz="4" w:space="0" w:color="auto"/>
              <w:left w:val="single" w:sz="4" w:space="0" w:color="auto"/>
              <w:bottom w:val="single" w:sz="4" w:space="0" w:color="auto"/>
              <w:right w:val="single" w:sz="4" w:space="0" w:color="auto"/>
            </w:tcBorders>
          </w:tcPr>
          <w:p w14:paraId="73C78891" w14:textId="77777777" w:rsidR="005C7A4F" w:rsidRPr="00F47F33" w:rsidRDefault="005C7A4F" w:rsidP="00E44100">
            <w:pPr>
              <w:rPr>
                <w:rFonts w:ascii="Times New Roman" w:hAnsi="Times New Roman" w:cs="Times New Roman"/>
                <w:b/>
                <w:iCs/>
                <w:color w:val="000000" w:themeColor="text1"/>
                <w:sz w:val="20"/>
                <w:szCs w:val="20"/>
              </w:rPr>
            </w:pPr>
          </w:p>
        </w:tc>
      </w:tr>
    </w:tbl>
    <w:p w14:paraId="4CB0AC8A" w14:textId="77777777" w:rsidR="005C7A4F" w:rsidRDefault="005C7A4F" w:rsidP="00DB744A">
      <w:pPr>
        <w:spacing w:before="240" w:after="240" w:line="360" w:lineRule="auto"/>
        <w:rPr>
          <w:rFonts w:ascii="Times New Roman" w:eastAsia="Times New Roman" w:hAnsi="Times New Roman" w:cs="Times New Roman"/>
          <w:b/>
          <w:iCs/>
          <w:noProof/>
          <w:color w:val="000000" w:themeColor="text1"/>
          <w:sz w:val="20"/>
          <w:szCs w:val="20"/>
          <w:lang w:val="en-GB"/>
        </w:rPr>
      </w:pPr>
    </w:p>
    <w:p w14:paraId="30D7F80F"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t>2.A.3 Obiectiv specific OS 5.i Favorizarea dezvoltării integrate sociale, economice și de mediu la nivel local și a patrimoniului cultural, turismului și securității în zonele urbane;</w:t>
      </w:r>
    </w:p>
    <w:p w14:paraId="68542DB1"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t>2.A.3.1 Interventions of the Funds</w:t>
      </w:r>
    </w:p>
    <w:p w14:paraId="0069BBC4" w14:textId="77777777" w:rsidR="00DB744A" w:rsidRPr="00F47F33" w:rsidRDefault="00DB744A" w:rsidP="00DB744A">
      <w:pPr>
        <w:spacing w:before="120" w:after="120" w:line="360" w:lineRule="auto"/>
        <w:rPr>
          <w:rFonts w:ascii="Times New Roman" w:eastAsia="Times New Roman" w:hAnsi="Times New Roman" w:cs="Times New Roman"/>
          <w:i/>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t>Reference: Article 17(3)(d)(i),(iii),(iv),(v),(vi);</w:t>
      </w:r>
    </w:p>
    <w:p w14:paraId="73550739" w14:textId="77777777" w:rsidR="00DB744A" w:rsidRPr="00F47F33" w:rsidRDefault="00DB744A" w:rsidP="00DB744A">
      <w:pPr>
        <w:bidi/>
        <w:spacing w:before="120" w:after="120" w:line="360" w:lineRule="auto"/>
        <w:jc w:val="right"/>
        <w:rPr>
          <w:rFonts w:ascii="Times New Roman" w:eastAsia="Times New Roman" w:hAnsi="Times New Roman" w:cs="Times New Roman"/>
          <w:b/>
          <w:bCs/>
          <w:i/>
          <w:iCs/>
          <w:noProof/>
          <w:color w:val="000000" w:themeColor="text1"/>
          <w:sz w:val="20"/>
          <w:szCs w:val="20"/>
          <w:u w:val="single"/>
          <w:lang w:val="en-GB"/>
        </w:rPr>
      </w:pPr>
      <w:r w:rsidRPr="00F47F33">
        <w:rPr>
          <w:rFonts w:ascii="Times New Roman" w:eastAsia="Times New Roman" w:hAnsi="Times New Roman" w:cs="Times New Roman"/>
          <w:i/>
          <w:noProof/>
          <w:color w:val="000000" w:themeColor="text1"/>
          <w:sz w:val="20"/>
          <w:szCs w:val="20"/>
          <w:lang w:val="en-GB"/>
        </w:rPr>
        <w:t>The related types of actions – Article 17(3)(d)(i) CPR; Article 6(2) ESF+</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DB744A" w:rsidRPr="00F47F33" w14:paraId="19CB4158" w14:textId="77777777" w:rsidTr="00491CAE">
        <w:trPr>
          <w:trHeight w:val="980"/>
        </w:trPr>
        <w:tc>
          <w:tcPr>
            <w:tcW w:w="9805" w:type="dxa"/>
            <w:tcBorders>
              <w:top w:val="single" w:sz="4" w:space="0" w:color="auto"/>
              <w:left w:val="single" w:sz="4" w:space="0" w:color="auto"/>
              <w:bottom w:val="single" w:sz="4" w:space="0" w:color="auto"/>
              <w:right w:val="single" w:sz="4" w:space="0" w:color="auto"/>
            </w:tcBorders>
            <w:hideMark/>
          </w:tcPr>
          <w:p w14:paraId="6BEF211C" w14:textId="49D5D24F" w:rsidR="006A4288" w:rsidRDefault="005C7A4F" w:rsidP="005C7A4F">
            <w:pPr>
              <w:spacing w:after="0"/>
              <w:jc w:val="both"/>
              <w:rPr>
                <w:rFonts w:ascii="Times New Roman" w:eastAsia="Times New Roman" w:hAnsi="Times New Roman" w:cs="Times New Roman"/>
                <w:bCs/>
                <w:i/>
                <w:iCs/>
                <w:sz w:val="20"/>
                <w:szCs w:val="20"/>
                <w:lang w:eastAsia="en-GB"/>
              </w:rPr>
            </w:pPr>
            <w:r w:rsidRPr="00E93D73">
              <w:rPr>
                <w:rFonts w:ascii="Times New Roman" w:eastAsia="Times New Roman" w:hAnsi="Times New Roman" w:cs="Times New Roman"/>
                <w:bCs/>
                <w:i/>
                <w:iCs/>
                <w:sz w:val="20"/>
                <w:szCs w:val="20"/>
                <w:lang w:eastAsia="en-GB"/>
              </w:rPr>
              <w:t xml:space="preserve">Conform The Global Mastercard Index of Urban Destinations 2019 </w:t>
            </w:r>
            <w:r w:rsidR="006A4288">
              <w:rPr>
                <w:rFonts w:ascii="Times New Roman" w:eastAsia="Times New Roman" w:hAnsi="Times New Roman" w:cs="Times New Roman"/>
                <w:bCs/>
                <w:i/>
                <w:iCs/>
                <w:sz w:val="20"/>
                <w:szCs w:val="20"/>
                <w:lang w:eastAsia="en-GB"/>
              </w:rPr>
              <w:t>–</w:t>
            </w:r>
            <w:r w:rsidR="009425B2">
              <w:rPr>
                <w:rFonts w:ascii="Times New Roman" w:eastAsia="Times New Roman" w:hAnsi="Times New Roman" w:cs="Times New Roman"/>
                <w:bCs/>
                <w:i/>
                <w:iCs/>
                <w:sz w:val="20"/>
                <w:szCs w:val="20"/>
                <w:lang w:eastAsia="en-GB"/>
              </w:rPr>
              <w:t xml:space="preserve"> </w:t>
            </w:r>
            <w:r w:rsidRPr="00E93D73">
              <w:rPr>
                <w:rFonts w:ascii="Times New Roman" w:eastAsia="Times New Roman" w:hAnsi="Times New Roman" w:cs="Times New Roman"/>
                <w:bCs/>
                <w:i/>
                <w:iCs/>
                <w:sz w:val="20"/>
                <w:szCs w:val="20"/>
                <w:lang w:eastAsia="en-GB"/>
              </w:rPr>
              <w:t>Mun</w:t>
            </w:r>
            <w:r w:rsidR="006A4288">
              <w:rPr>
                <w:rFonts w:ascii="Times New Roman" w:eastAsia="Times New Roman" w:hAnsi="Times New Roman" w:cs="Times New Roman"/>
                <w:bCs/>
                <w:i/>
                <w:iCs/>
                <w:sz w:val="20"/>
                <w:szCs w:val="20"/>
                <w:lang w:eastAsia="en-GB"/>
              </w:rPr>
              <w:t>.</w:t>
            </w:r>
            <w:r w:rsidRPr="00E93D73">
              <w:rPr>
                <w:rFonts w:ascii="Times New Roman" w:eastAsia="Times New Roman" w:hAnsi="Times New Roman" w:cs="Times New Roman"/>
                <w:bCs/>
                <w:i/>
                <w:iCs/>
                <w:sz w:val="20"/>
                <w:szCs w:val="20"/>
                <w:lang w:eastAsia="en-GB"/>
              </w:rPr>
              <w:t xml:space="preserve"> București este orașul cu cel mai mare potențial de dezvoltare ca destinație turistică urbană la nivelul Europei cunoscând o creștere constantă a numărului de turiști străini în ultimii ani. Cu toate acestea</w:t>
            </w:r>
            <w:r w:rsidR="00AB092D">
              <w:rPr>
                <w:rFonts w:ascii="Times New Roman" w:eastAsia="Times New Roman" w:hAnsi="Times New Roman" w:cs="Times New Roman"/>
                <w:bCs/>
                <w:i/>
                <w:iCs/>
                <w:sz w:val="20"/>
                <w:szCs w:val="20"/>
                <w:lang w:eastAsia="en-GB"/>
              </w:rPr>
              <w:t xml:space="preserve"> se constată</w:t>
            </w:r>
            <w:r w:rsidRPr="00E93D73">
              <w:rPr>
                <w:rFonts w:ascii="Times New Roman" w:eastAsia="Times New Roman" w:hAnsi="Times New Roman" w:cs="Times New Roman"/>
                <w:bCs/>
                <w:i/>
                <w:iCs/>
                <w:sz w:val="20"/>
                <w:szCs w:val="20"/>
                <w:lang w:eastAsia="en-GB"/>
              </w:rPr>
              <w:t xml:space="preserve"> </w:t>
            </w:r>
            <w:r w:rsidR="00AB092D" w:rsidRPr="00E93D73">
              <w:rPr>
                <w:rFonts w:ascii="Times New Roman" w:eastAsia="Times New Roman" w:hAnsi="Times New Roman" w:cs="Times New Roman"/>
                <w:i/>
                <w:sz w:val="20"/>
                <w:szCs w:val="20"/>
                <w:lang w:val="en-GB" w:eastAsia="en-GB"/>
              </w:rPr>
              <w:t xml:space="preserve">existența unor provocări majore la nivelul regiunii </w:t>
            </w:r>
            <w:r w:rsidR="00381B5D">
              <w:rPr>
                <w:rFonts w:ascii="Times New Roman" w:eastAsia="Times New Roman" w:hAnsi="Times New Roman" w:cs="Times New Roman"/>
                <w:i/>
                <w:sz w:val="20"/>
                <w:szCs w:val="20"/>
                <w:lang w:val="en-GB" w:eastAsia="en-GB"/>
              </w:rPr>
              <w:t>BI</w:t>
            </w:r>
            <w:r w:rsidR="00AB092D" w:rsidRPr="00E93D73">
              <w:rPr>
                <w:rFonts w:ascii="Times New Roman" w:eastAsia="Times New Roman" w:hAnsi="Times New Roman" w:cs="Times New Roman"/>
                <w:i/>
                <w:sz w:val="20"/>
                <w:szCs w:val="20"/>
                <w:lang w:val="en-GB" w:eastAsia="en-GB"/>
              </w:rPr>
              <w:t xml:space="preserve"> în ceea ce privește nivelul de conservare, atractivitatea și vizibilitatea obiectivelor de patrimoniu cultural și natural</w:t>
            </w:r>
            <w:r w:rsidR="00AB092D">
              <w:rPr>
                <w:rFonts w:ascii="Times New Roman" w:eastAsia="Times New Roman" w:hAnsi="Times New Roman" w:cs="Times New Roman"/>
                <w:i/>
                <w:sz w:val="20"/>
                <w:szCs w:val="20"/>
                <w:lang w:val="en-GB" w:eastAsia="en-GB"/>
              </w:rPr>
              <w:t xml:space="preserve"> și a zonelor de agrement și petrecerea timpului, precum și</w:t>
            </w:r>
            <w:r w:rsidR="00AB092D" w:rsidRPr="00E93D73">
              <w:rPr>
                <w:rFonts w:ascii="Times New Roman" w:eastAsia="Times New Roman" w:hAnsi="Times New Roman" w:cs="Times New Roman"/>
                <w:i/>
                <w:sz w:val="20"/>
                <w:szCs w:val="20"/>
                <w:lang w:val="en-GB" w:eastAsia="en-GB"/>
              </w:rPr>
              <w:t xml:space="preserve"> </w:t>
            </w:r>
            <w:r w:rsidR="00AB092D">
              <w:rPr>
                <w:rFonts w:ascii="Times New Roman" w:eastAsia="Times New Roman" w:hAnsi="Times New Roman" w:cs="Times New Roman"/>
                <w:i/>
                <w:sz w:val="20"/>
                <w:szCs w:val="20"/>
                <w:lang w:val="en-GB" w:eastAsia="en-GB"/>
              </w:rPr>
              <w:t>în ceea ce privește securitatea spațiilor publice în mediul urban</w:t>
            </w:r>
            <w:r w:rsidR="00381B5D">
              <w:rPr>
                <w:rFonts w:ascii="Times New Roman" w:eastAsia="Times New Roman" w:hAnsi="Times New Roman" w:cs="Times New Roman"/>
                <w:i/>
                <w:sz w:val="20"/>
                <w:szCs w:val="20"/>
                <w:lang w:val="en-GB" w:eastAsia="en-GB"/>
              </w:rPr>
              <w:t xml:space="preserve">. </w:t>
            </w:r>
            <w:r w:rsidR="00AB092D" w:rsidRPr="009777E7">
              <w:rPr>
                <w:rFonts w:ascii="Times New Roman" w:eastAsia="Times New Roman" w:hAnsi="Times New Roman" w:cs="Times New Roman"/>
                <w:b/>
                <w:bCs/>
                <w:i/>
                <w:iCs/>
                <w:sz w:val="20"/>
                <w:szCs w:val="20"/>
                <w:lang w:eastAsia="en-GB"/>
              </w:rPr>
              <w:t>Agenda Europeană pentru Securitatea Spațiilor Publice Urbane</w:t>
            </w:r>
            <w:r w:rsidR="00AB092D" w:rsidRPr="009777E7">
              <w:rPr>
                <w:rFonts w:ascii="Times New Roman" w:eastAsia="Times New Roman" w:hAnsi="Times New Roman" w:cs="Times New Roman"/>
                <w:bCs/>
                <w:i/>
                <w:iCs/>
                <w:sz w:val="20"/>
                <w:szCs w:val="20"/>
                <w:lang w:eastAsia="en-GB"/>
              </w:rPr>
              <w:t xml:space="preserve"> subliniază că orașele europene trebuie să facă eforturi pentru aș păstra caracterul deschis și primitor asigurând în același timp securitatea locuitorilor și vizitatorilor</w:t>
            </w:r>
            <w:r w:rsidR="00D342A7" w:rsidRPr="009777E7">
              <w:rPr>
                <w:rFonts w:ascii="Times New Roman" w:eastAsia="Times New Roman" w:hAnsi="Times New Roman" w:cs="Times New Roman"/>
                <w:bCs/>
                <w:i/>
                <w:iCs/>
                <w:sz w:val="20"/>
                <w:szCs w:val="20"/>
                <w:lang w:eastAsia="en-GB"/>
              </w:rPr>
              <w:t>.</w:t>
            </w:r>
            <w:r w:rsidR="00AB092D" w:rsidRPr="00E93D73">
              <w:rPr>
                <w:rFonts w:ascii="Times New Roman" w:eastAsia="Times New Roman" w:hAnsi="Times New Roman" w:cs="Times New Roman"/>
                <w:bCs/>
                <w:i/>
                <w:iCs/>
                <w:sz w:val="20"/>
                <w:szCs w:val="20"/>
                <w:lang w:eastAsia="en-GB"/>
              </w:rPr>
              <w:t xml:space="preserve"> </w:t>
            </w:r>
          </w:p>
          <w:p w14:paraId="2AF1FBAA" w14:textId="77777777" w:rsidR="00381B5D" w:rsidRDefault="00381B5D" w:rsidP="005C7A4F">
            <w:pPr>
              <w:spacing w:after="0"/>
              <w:jc w:val="both"/>
              <w:rPr>
                <w:rFonts w:ascii="Times New Roman" w:eastAsia="Times New Roman" w:hAnsi="Times New Roman" w:cs="Times New Roman"/>
                <w:bCs/>
                <w:i/>
                <w:iCs/>
                <w:sz w:val="20"/>
                <w:szCs w:val="20"/>
                <w:lang w:eastAsia="en-GB"/>
              </w:rPr>
            </w:pPr>
          </w:p>
          <w:p w14:paraId="78755C10" w14:textId="6F72C707" w:rsidR="005C7A4F" w:rsidRDefault="00DB5BBF" w:rsidP="005C7A4F">
            <w:pPr>
              <w:spacing w:after="0"/>
              <w:jc w:val="both"/>
              <w:rPr>
                <w:rFonts w:ascii="Times New Roman" w:eastAsia="Times New Roman" w:hAnsi="Times New Roman" w:cs="Times New Roman"/>
                <w:bCs/>
                <w:i/>
                <w:iCs/>
                <w:sz w:val="20"/>
                <w:szCs w:val="20"/>
                <w:lang w:eastAsia="en-GB"/>
              </w:rPr>
            </w:pPr>
            <w:r>
              <w:rPr>
                <w:rFonts w:ascii="Times New Roman" w:eastAsia="Times New Roman" w:hAnsi="Times New Roman" w:cs="Times New Roman"/>
                <w:bCs/>
                <w:i/>
                <w:iCs/>
                <w:sz w:val="20"/>
                <w:szCs w:val="20"/>
                <w:lang w:eastAsia="en-GB"/>
              </w:rPr>
              <w:t xml:space="preserve">În mod particular se constată necesitatea </w:t>
            </w:r>
            <w:r w:rsidR="00AB092D">
              <w:rPr>
                <w:rFonts w:ascii="Times New Roman" w:eastAsia="Times New Roman" w:hAnsi="Times New Roman" w:cs="Times New Roman"/>
                <w:bCs/>
                <w:i/>
                <w:iCs/>
                <w:sz w:val="20"/>
                <w:szCs w:val="20"/>
                <w:lang w:eastAsia="en-GB"/>
              </w:rPr>
              <w:t xml:space="preserve">realizării de investiții </w:t>
            </w:r>
            <w:r w:rsidR="00CF52AB">
              <w:rPr>
                <w:rFonts w:ascii="Times New Roman" w:eastAsia="Times New Roman" w:hAnsi="Times New Roman" w:cs="Times New Roman"/>
                <w:bCs/>
                <w:i/>
                <w:iCs/>
                <w:sz w:val="20"/>
                <w:szCs w:val="20"/>
                <w:lang w:eastAsia="en-GB"/>
              </w:rPr>
              <w:t>în infrastructurile</w:t>
            </w:r>
            <w:r w:rsidR="00D342A7">
              <w:rPr>
                <w:rFonts w:ascii="Times New Roman" w:eastAsia="Times New Roman" w:hAnsi="Times New Roman" w:cs="Times New Roman"/>
                <w:bCs/>
                <w:i/>
                <w:iCs/>
                <w:sz w:val="20"/>
                <w:szCs w:val="20"/>
                <w:lang w:eastAsia="en-GB"/>
              </w:rPr>
              <w:t xml:space="preserve"> publice de </w:t>
            </w:r>
            <w:r w:rsidR="00AB092D">
              <w:rPr>
                <w:rFonts w:ascii="Times New Roman" w:eastAsia="Times New Roman" w:hAnsi="Times New Roman" w:cs="Times New Roman"/>
                <w:bCs/>
                <w:i/>
                <w:iCs/>
                <w:sz w:val="20"/>
                <w:szCs w:val="20"/>
                <w:lang w:eastAsia="en-GB"/>
              </w:rPr>
              <w:t>agrement</w:t>
            </w:r>
            <w:r w:rsidR="00975F83">
              <w:rPr>
                <w:rFonts w:ascii="Times New Roman" w:eastAsia="Times New Roman" w:hAnsi="Times New Roman" w:cs="Times New Roman"/>
                <w:bCs/>
                <w:i/>
                <w:iCs/>
                <w:sz w:val="20"/>
                <w:szCs w:val="20"/>
                <w:lang w:eastAsia="en-GB"/>
              </w:rPr>
              <w:t xml:space="preserve"> și </w:t>
            </w:r>
            <w:r w:rsidR="00D370D1">
              <w:rPr>
                <w:rFonts w:ascii="Times New Roman" w:eastAsia="Times New Roman" w:hAnsi="Times New Roman" w:cs="Times New Roman"/>
                <w:bCs/>
                <w:i/>
                <w:iCs/>
                <w:sz w:val="20"/>
                <w:szCs w:val="20"/>
                <w:lang w:eastAsia="en-GB"/>
              </w:rPr>
              <w:t>cazare pentru</w:t>
            </w:r>
            <w:r w:rsidR="00975F83">
              <w:rPr>
                <w:rFonts w:ascii="Times New Roman" w:eastAsia="Times New Roman" w:hAnsi="Times New Roman" w:cs="Times New Roman"/>
                <w:bCs/>
                <w:i/>
                <w:iCs/>
                <w:sz w:val="20"/>
                <w:szCs w:val="20"/>
                <w:lang w:eastAsia="en-GB"/>
              </w:rPr>
              <w:t xml:space="preserve"> copii și tineret</w:t>
            </w:r>
            <w:r w:rsidR="009777E7">
              <w:rPr>
                <w:rFonts w:ascii="Times New Roman" w:eastAsia="Times New Roman" w:hAnsi="Times New Roman" w:cs="Times New Roman"/>
                <w:bCs/>
                <w:i/>
                <w:iCs/>
                <w:sz w:val="20"/>
                <w:szCs w:val="20"/>
                <w:lang w:eastAsia="en-GB"/>
              </w:rPr>
              <w:t>. Majoritatea spațiilor de acest tip (centrele de agrement, casele de cultură studențești etc.)</w:t>
            </w:r>
            <w:r w:rsidR="00975F83">
              <w:rPr>
                <w:rFonts w:ascii="Times New Roman" w:eastAsia="Times New Roman" w:hAnsi="Times New Roman" w:cs="Times New Roman"/>
                <w:bCs/>
                <w:i/>
                <w:iCs/>
                <w:sz w:val="20"/>
                <w:szCs w:val="20"/>
                <w:lang w:eastAsia="en-GB"/>
              </w:rPr>
              <w:t xml:space="preserve"> </w:t>
            </w:r>
            <w:r w:rsidR="008E7EEC">
              <w:rPr>
                <w:rFonts w:ascii="Times New Roman" w:eastAsia="Times New Roman" w:hAnsi="Times New Roman" w:cs="Times New Roman"/>
                <w:bCs/>
                <w:i/>
                <w:iCs/>
                <w:sz w:val="20"/>
                <w:szCs w:val="20"/>
                <w:lang w:eastAsia="en-GB"/>
              </w:rPr>
              <w:t xml:space="preserve">se află în stadii avansate de degradare, iar posibilitățile de petrecerea timpului liber </w:t>
            </w:r>
            <w:r w:rsidR="00C97352">
              <w:rPr>
                <w:rFonts w:ascii="Times New Roman" w:eastAsia="Times New Roman" w:hAnsi="Times New Roman" w:cs="Times New Roman"/>
                <w:bCs/>
                <w:i/>
                <w:iCs/>
                <w:sz w:val="20"/>
                <w:szCs w:val="20"/>
                <w:lang w:eastAsia="en-GB"/>
              </w:rPr>
              <w:t xml:space="preserve">oferite </w:t>
            </w:r>
            <w:r w:rsidR="008E7EEC">
              <w:rPr>
                <w:rFonts w:ascii="Times New Roman" w:eastAsia="Times New Roman" w:hAnsi="Times New Roman" w:cs="Times New Roman"/>
                <w:bCs/>
                <w:i/>
                <w:iCs/>
                <w:sz w:val="20"/>
                <w:szCs w:val="20"/>
                <w:lang w:eastAsia="en-GB"/>
              </w:rPr>
              <w:t>sunt limitate</w:t>
            </w:r>
            <w:r w:rsidR="00D370D1">
              <w:rPr>
                <w:rFonts w:ascii="Times New Roman" w:eastAsia="Times New Roman" w:hAnsi="Times New Roman" w:cs="Times New Roman"/>
                <w:bCs/>
                <w:i/>
                <w:iCs/>
                <w:sz w:val="20"/>
                <w:szCs w:val="20"/>
                <w:lang w:eastAsia="en-GB"/>
              </w:rPr>
              <w:t>.</w:t>
            </w:r>
          </w:p>
          <w:p w14:paraId="047C6900" w14:textId="77777777" w:rsidR="00D370D1" w:rsidRPr="00E93D73" w:rsidRDefault="00D370D1" w:rsidP="005C7A4F">
            <w:pPr>
              <w:spacing w:after="0"/>
              <w:jc w:val="both"/>
              <w:rPr>
                <w:rFonts w:ascii="Times New Roman" w:eastAsia="Times New Roman" w:hAnsi="Times New Roman" w:cs="Times New Roman"/>
                <w:bCs/>
                <w:i/>
                <w:iCs/>
                <w:sz w:val="20"/>
                <w:szCs w:val="20"/>
                <w:lang w:eastAsia="en-GB"/>
              </w:rPr>
            </w:pPr>
          </w:p>
          <w:p w14:paraId="1484B00F" w14:textId="126F19D1" w:rsidR="005C7A4F" w:rsidRPr="00E93D73" w:rsidRDefault="00CF52AB" w:rsidP="005C7A4F">
            <w:pPr>
              <w:spacing w:after="0"/>
              <w:jc w:val="both"/>
              <w:rPr>
                <w:rFonts w:ascii="Times New Roman" w:eastAsia="Times New Roman" w:hAnsi="Times New Roman" w:cs="Times New Roman"/>
                <w:i/>
                <w:iCs/>
                <w:noProof/>
                <w:sz w:val="20"/>
                <w:szCs w:val="20"/>
                <w:lang w:val="en-US"/>
              </w:rPr>
            </w:pPr>
            <w:r>
              <w:rPr>
                <w:rFonts w:ascii="Times New Roman" w:eastAsia="Times New Roman" w:hAnsi="Times New Roman" w:cs="Times New Roman"/>
                <w:i/>
                <w:iCs/>
                <w:noProof/>
                <w:sz w:val="20"/>
                <w:szCs w:val="20"/>
                <w:lang w:val="en-US"/>
              </w:rPr>
              <w:lastRenderedPageBreak/>
              <w:t>În ceea ce privește</w:t>
            </w:r>
            <w:r w:rsidR="00D370D1">
              <w:rPr>
                <w:rFonts w:ascii="Times New Roman" w:eastAsia="Times New Roman" w:hAnsi="Times New Roman" w:cs="Times New Roman"/>
                <w:i/>
                <w:iCs/>
                <w:noProof/>
                <w:sz w:val="20"/>
                <w:szCs w:val="20"/>
                <w:lang w:val="en-US"/>
              </w:rPr>
              <w:t xml:space="preserve"> </w:t>
            </w:r>
            <w:r>
              <w:rPr>
                <w:rFonts w:ascii="Times New Roman" w:eastAsia="Times New Roman" w:hAnsi="Times New Roman" w:cs="Times New Roman"/>
                <w:i/>
                <w:iCs/>
                <w:noProof/>
                <w:sz w:val="20"/>
                <w:szCs w:val="20"/>
                <w:lang w:val="en-US"/>
              </w:rPr>
              <w:t xml:space="preserve">patrimoniul cultural și infrastructurile cu destinație culturală </w:t>
            </w:r>
            <w:r w:rsidRPr="00E93D73">
              <w:rPr>
                <w:rFonts w:ascii="Times New Roman" w:eastAsia="Times New Roman" w:hAnsi="Times New Roman" w:cs="Times New Roman"/>
                <w:i/>
                <w:iCs/>
                <w:noProof/>
                <w:sz w:val="20"/>
                <w:szCs w:val="20"/>
                <w:lang w:val="en-US"/>
              </w:rPr>
              <w:t>(</w:t>
            </w:r>
            <w:r w:rsidRPr="00CF52AB">
              <w:rPr>
                <w:rFonts w:ascii="Times New Roman" w:eastAsia="Times New Roman" w:hAnsi="Times New Roman" w:cs="Times New Roman"/>
                <w:i/>
                <w:iCs/>
                <w:noProof/>
                <w:sz w:val="20"/>
                <w:szCs w:val="20"/>
                <w:lang w:val="en-US"/>
              </w:rPr>
              <w:t xml:space="preserve">muzee, teatre, expoziții, biblioteci, săli de spectacol, case de cultură) </w:t>
            </w:r>
            <w:r>
              <w:rPr>
                <w:rFonts w:ascii="Times New Roman" w:eastAsia="Times New Roman" w:hAnsi="Times New Roman" w:cs="Times New Roman"/>
                <w:i/>
                <w:iCs/>
                <w:noProof/>
                <w:sz w:val="20"/>
                <w:szCs w:val="20"/>
                <w:lang w:val="en-US"/>
              </w:rPr>
              <w:t>sunt vizate, pe lângă investițiile privind îmbunătățirea stării de conservare și funcționare</w:t>
            </w:r>
            <w:r w:rsidR="00C97352">
              <w:rPr>
                <w:rFonts w:ascii="Times New Roman" w:eastAsia="Times New Roman" w:hAnsi="Times New Roman" w:cs="Times New Roman"/>
                <w:i/>
                <w:iCs/>
                <w:noProof/>
                <w:sz w:val="20"/>
                <w:szCs w:val="20"/>
                <w:lang w:val="en-US"/>
              </w:rPr>
              <w:t>,</w:t>
            </w:r>
            <w:r w:rsidR="00E77DA9">
              <w:rPr>
                <w:rFonts w:ascii="Times New Roman" w:eastAsia="Times New Roman" w:hAnsi="Times New Roman" w:cs="Times New Roman"/>
                <w:i/>
                <w:iCs/>
                <w:noProof/>
                <w:sz w:val="20"/>
                <w:szCs w:val="20"/>
                <w:lang w:val="en-US"/>
              </w:rPr>
              <w:t xml:space="preserve"> </w:t>
            </w:r>
            <w:r w:rsidR="00E77DA9" w:rsidRPr="00E77DA9">
              <w:rPr>
                <w:rFonts w:ascii="Times New Roman" w:eastAsia="Times New Roman" w:hAnsi="Times New Roman" w:cs="Times New Roman"/>
                <w:i/>
                <w:iCs/>
                <w:noProof/>
                <w:sz w:val="20"/>
                <w:szCs w:val="20"/>
                <w:lang w:val="en-US"/>
              </w:rPr>
              <w:t>și sprijinirea introducerii t</w:t>
            </w:r>
            <w:r w:rsidR="005C7A4F" w:rsidRPr="00E77DA9">
              <w:rPr>
                <w:rFonts w:ascii="Times New Roman" w:eastAsia="Times New Roman" w:hAnsi="Times New Roman" w:cs="Times New Roman"/>
                <w:i/>
                <w:iCs/>
                <w:noProof/>
                <w:sz w:val="20"/>
                <w:szCs w:val="20"/>
                <w:lang w:val="en-US"/>
              </w:rPr>
              <w:t>ehnologiilor digitale și multimedia</w:t>
            </w:r>
            <w:r w:rsidR="00E77DA9" w:rsidRPr="00E77DA9">
              <w:rPr>
                <w:rFonts w:ascii="Times New Roman" w:eastAsia="Times New Roman" w:hAnsi="Times New Roman" w:cs="Times New Roman"/>
                <w:i/>
                <w:iCs/>
                <w:noProof/>
                <w:sz w:val="20"/>
                <w:szCs w:val="20"/>
                <w:lang w:val="en-US"/>
              </w:rPr>
              <w:t xml:space="preserve"> pentru o mai bună valorificare și protecție</w:t>
            </w:r>
            <w:r w:rsidR="00C97352">
              <w:rPr>
                <w:rFonts w:ascii="Times New Roman" w:eastAsia="Times New Roman" w:hAnsi="Times New Roman" w:cs="Times New Roman"/>
                <w:i/>
                <w:iCs/>
                <w:noProof/>
                <w:sz w:val="20"/>
                <w:szCs w:val="20"/>
                <w:lang w:val="en-US"/>
              </w:rPr>
              <w:t xml:space="preserve"> a</w:t>
            </w:r>
            <w:r w:rsidR="00E77DA9" w:rsidRPr="00E77DA9">
              <w:rPr>
                <w:rFonts w:ascii="Times New Roman" w:eastAsia="Times New Roman" w:hAnsi="Times New Roman" w:cs="Times New Roman"/>
                <w:i/>
                <w:iCs/>
                <w:noProof/>
                <w:sz w:val="20"/>
                <w:szCs w:val="20"/>
                <w:lang w:val="en-US"/>
              </w:rPr>
              <w:t xml:space="preserve"> obiectivelor (inclusiv a celor de patrimoniu cultural mobil si imobil)</w:t>
            </w:r>
            <w:r w:rsidR="005C7A4F" w:rsidRPr="00E77DA9">
              <w:rPr>
                <w:rFonts w:ascii="Times New Roman" w:eastAsia="Times New Roman" w:hAnsi="Times New Roman" w:cs="Times New Roman"/>
                <w:i/>
                <w:iCs/>
                <w:noProof/>
                <w:sz w:val="20"/>
                <w:szCs w:val="20"/>
                <w:lang w:val="en-US"/>
              </w:rPr>
              <w:t>. Noile tehnologii sunt de natură să oferă noi rute spre interpretare, implicare și participare vizitatorilor și să ofere experiențe interactive.</w:t>
            </w:r>
            <w:r w:rsidR="005C7A4F" w:rsidRPr="00E77DA9">
              <w:rPr>
                <w:rStyle w:val="FootnoteReference"/>
                <w:rFonts w:ascii="Times New Roman" w:eastAsia="Times New Roman" w:hAnsi="Times New Roman" w:cs="Times New Roman"/>
                <w:i/>
                <w:iCs/>
                <w:noProof/>
                <w:sz w:val="20"/>
                <w:szCs w:val="20"/>
                <w:lang w:val="en-US"/>
              </w:rPr>
              <w:footnoteReference w:id="81"/>
            </w:r>
            <w:r w:rsidR="005C7A4F" w:rsidRPr="00E93D73">
              <w:rPr>
                <w:rFonts w:ascii="Times New Roman" w:eastAsia="Times New Roman" w:hAnsi="Times New Roman" w:cs="Times New Roman"/>
                <w:i/>
                <w:iCs/>
                <w:noProof/>
                <w:sz w:val="20"/>
                <w:szCs w:val="20"/>
                <w:lang w:val="en-US"/>
              </w:rPr>
              <w:t xml:space="preserve"> </w:t>
            </w:r>
          </w:p>
          <w:p w14:paraId="4162D91C" w14:textId="77777777" w:rsidR="005C7A4F" w:rsidRPr="00E93D73" w:rsidRDefault="005C7A4F" w:rsidP="005C7A4F">
            <w:pPr>
              <w:spacing w:after="0"/>
              <w:jc w:val="both"/>
              <w:rPr>
                <w:rFonts w:ascii="Times New Roman" w:eastAsia="Times New Roman" w:hAnsi="Times New Roman" w:cs="Times New Roman"/>
                <w:i/>
                <w:iCs/>
                <w:noProof/>
                <w:sz w:val="20"/>
                <w:szCs w:val="20"/>
                <w:lang w:val="en-US"/>
              </w:rPr>
            </w:pPr>
          </w:p>
          <w:p w14:paraId="082FE0B7" w14:textId="3742CBA5" w:rsidR="005C7A4F" w:rsidRPr="00E93D73" w:rsidRDefault="00CF52AB" w:rsidP="005C7A4F">
            <w:pPr>
              <w:spacing w:after="0"/>
              <w:jc w:val="both"/>
              <w:rPr>
                <w:rFonts w:ascii="Times New Roman" w:eastAsia="Times New Roman" w:hAnsi="Times New Roman" w:cs="Times New Roman"/>
                <w:bCs/>
                <w:i/>
                <w:iCs/>
                <w:sz w:val="20"/>
                <w:szCs w:val="20"/>
                <w:lang w:eastAsia="en-GB"/>
              </w:rPr>
            </w:pPr>
            <w:r w:rsidRPr="001F6840">
              <w:rPr>
                <w:rFonts w:ascii="Times New Roman" w:eastAsia="Times New Roman" w:hAnsi="Times New Roman" w:cs="Times New Roman"/>
                <w:bCs/>
                <w:i/>
                <w:iCs/>
                <w:sz w:val="20"/>
                <w:szCs w:val="20"/>
                <w:lang w:eastAsia="en-GB"/>
              </w:rPr>
              <w:t>Deși</w:t>
            </w:r>
            <w:r w:rsidR="005C7A4F" w:rsidRPr="001F6840">
              <w:rPr>
                <w:rFonts w:ascii="Times New Roman" w:eastAsia="Times New Roman" w:hAnsi="Times New Roman" w:cs="Times New Roman"/>
                <w:bCs/>
                <w:i/>
                <w:iCs/>
                <w:sz w:val="20"/>
                <w:szCs w:val="20"/>
                <w:lang w:eastAsia="en-GB"/>
              </w:rPr>
              <w:t xml:space="preserve"> patrimoniul natural nu se bucură de o reprezentativitate ridicată în zonele urbane</w:t>
            </w:r>
            <w:r w:rsidRPr="001F6840">
              <w:rPr>
                <w:rFonts w:ascii="Times New Roman" w:eastAsia="Times New Roman" w:hAnsi="Times New Roman" w:cs="Times New Roman"/>
                <w:bCs/>
                <w:i/>
                <w:iCs/>
                <w:sz w:val="20"/>
                <w:szCs w:val="20"/>
                <w:lang w:eastAsia="en-GB"/>
              </w:rPr>
              <w:t xml:space="preserve"> </w:t>
            </w:r>
            <w:r w:rsidR="005C7A4F" w:rsidRPr="001F6840">
              <w:rPr>
                <w:rFonts w:ascii="Times New Roman" w:eastAsia="Times New Roman" w:hAnsi="Times New Roman" w:cs="Times New Roman"/>
                <w:bCs/>
                <w:i/>
                <w:iCs/>
                <w:sz w:val="20"/>
                <w:szCs w:val="20"/>
                <w:lang w:eastAsia="en-GB"/>
              </w:rPr>
              <w:t>este marcat de prezența Parcului</w:t>
            </w:r>
            <w:r w:rsidR="005C7A4F" w:rsidRPr="00E93D73">
              <w:rPr>
                <w:rFonts w:ascii="Times New Roman" w:eastAsia="Times New Roman" w:hAnsi="Times New Roman" w:cs="Times New Roman"/>
                <w:bCs/>
                <w:i/>
                <w:iCs/>
                <w:sz w:val="20"/>
                <w:szCs w:val="20"/>
                <w:lang w:eastAsia="en-GB"/>
              </w:rPr>
              <w:t xml:space="preserve"> Natural Văcărești (HG 349/2016)</w:t>
            </w:r>
            <w:r w:rsidR="001F6840">
              <w:t xml:space="preserve"> - </w:t>
            </w:r>
            <w:r w:rsidR="001F6840" w:rsidRPr="001F6840">
              <w:rPr>
                <w:rFonts w:ascii="Times New Roman" w:eastAsia="Times New Roman" w:hAnsi="Times New Roman" w:cs="Times New Roman"/>
                <w:bCs/>
                <w:i/>
                <w:iCs/>
                <w:sz w:val="20"/>
                <w:szCs w:val="20"/>
                <w:lang w:eastAsia="en-GB"/>
              </w:rPr>
              <w:t>primul parc natural urban din România și cel mai mare spațiu verde compact din București</w:t>
            </w:r>
            <w:r w:rsidR="005C7A4F" w:rsidRPr="00E93D73">
              <w:rPr>
                <w:rFonts w:ascii="Times New Roman" w:eastAsia="Times New Roman" w:hAnsi="Times New Roman" w:cs="Times New Roman"/>
                <w:bCs/>
                <w:i/>
                <w:iCs/>
                <w:sz w:val="20"/>
                <w:szCs w:val="20"/>
                <w:lang w:eastAsia="en-GB"/>
              </w:rPr>
              <w:t>. Odată cu declararea zonei ca având statut de parc natural o serie de intervenții au fost realizate pentru amenajarea și promovarea lui</w:t>
            </w:r>
            <w:r w:rsidR="00C97352">
              <w:rPr>
                <w:rFonts w:ascii="Times New Roman" w:eastAsia="Times New Roman" w:hAnsi="Times New Roman" w:cs="Times New Roman"/>
                <w:bCs/>
                <w:i/>
                <w:iCs/>
                <w:sz w:val="20"/>
                <w:szCs w:val="20"/>
                <w:lang w:eastAsia="en-GB"/>
              </w:rPr>
              <w:t xml:space="preserve"> - e</w:t>
            </w:r>
            <w:r w:rsidR="005C7A4F" w:rsidRPr="00E93D73">
              <w:rPr>
                <w:rFonts w:ascii="Times New Roman" w:eastAsia="Times New Roman" w:hAnsi="Times New Roman" w:cs="Times New Roman"/>
                <w:bCs/>
                <w:i/>
                <w:iCs/>
                <w:sz w:val="20"/>
                <w:szCs w:val="20"/>
                <w:lang w:eastAsia="en-GB"/>
              </w:rPr>
              <w:t>ste însă necesară o continuare a activităților de protejare, conservare și promovare a zonei pentru a putea valorifica întregul potențial al parcului.</w:t>
            </w:r>
            <w:r w:rsidR="005C7A4F" w:rsidRPr="00E93D73">
              <w:rPr>
                <w:rFonts w:ascii="Times New Roman" w:eastAsia="Times New Roman" w:hAnsi="Times New Roman" w:cs="Times New Roman"/>
                <w:b/>
                <w:bCs/>
                <w:i/>
                <w:iCs/>
                <w:sz w:val="20"/>
                <w:szCs w:val="20"/>
                <w:vertAlign w:val="superscript"/>
                <w:lang w:eastAsia="en-GB"/>
              </w:rPr>
              <w:footnoteReference w:id="82"/>
            </w:r>
            <w:r w:rsidR="005C7A4F" w:rsidRPr="00E93D73">
              <w:rPr>
                <w:rFonts w:ascii="Times New Roman" w:eastAsia="Times New Roman" w:hAnsi="Times New Roman" w:cs="Times New Roman"/>
                <w:bCs/>
                <w:i/>
                <w:iCs/>
                <w:sz w:val="20"/>
                <w:szCs w:val="20"/>
                <w:lang w:eastAsia="en-GB"/>
              </w:rPr>
              <w:t xml:space="preserve"> </w:t>
            </w:r>
          </w:p>
          <w:p w14:paraId="48F1CC6F" w14:textId="77777777" w:rsidR="00D41041" w:rsidRDefault="00D41041" w:rsidP="005C7A4F">
            <w:pPr>
              <w:spacing w:after="0"/>
              <w:jc w:val="both"/>
              <w:rPr>
                <w:rFonts w:ascii="Times New Roman" w:eastAsia="Times New Roman" w:hAnsi="Times New Roman" w:cs="Times New Roman"/>
                <w:bCs/>
                <w:i/>
                <w:iCs/>
                <w:sz w:val="20"/>
                <w:szCs w:val="20"/>
                <w:lang w:eastAsia="en-GB"/>
              </w:rPr>
            </w:pPr>
          </w:p>
          <w:p w14:paraId="0BECA5A3" w14:textId="2EBCD63E" w:rsidR="00D41041" w:rsidRPr="001F6840" w:rsidRDefault="00BE7881" w:rsidP="00D41041">
            <w:pPr>
              <w:spacing w:after="0"/>
              <w:jc w:val="both"/>
              <w:rPr>
                <w:rFonts w:ascii="Times New Roman" w:eastAsia="Times New Roman" w:hAnsi="Times New Roman" w:cs="Times New Roman"/>
                <w:i/>
                <w:sz w:val="20"/>
                <w:szCs w:val="20"/>
                <w:lang w:eastAsia="en-GB"/>
              </w:rPr>
            </w:pPr>
            <w:r>
              <w:rPr>
                <w:rFonts w:ascii="Times New Roman" w:eastAsia="Times New Roman" w:hAnsi="Times New Roman" w:cs="Times New Roman"/>
                <w:i/>
                <w:sz w:val="20"/>
                <w:szCs w:val="20"/>
                <w:lang w:eastAsia="en-GB"/>
              </w:rPr>
              <w:t>În cadrul acestei priorități se i</w:t>
            </w:r>
            <w:r w:rsidR="008C7BC7" w:rsidRPr="001F6840">
              <w:rPr>
                <w:rFonts w:ascii="Times New Roman" w:eastAsia="Times New Roman" w:hAnsi="Times New Roman" w:cs="Times New Roman"/>
                <w:i/>
                <w:sz w:val="20"/>
                <w:szCs w:val="20"/>
                <w:lang w:eastAsia="en-GB"/>
              </w:rPr>
              <w:t>ntenționează, de asemenea,</w:t>
            </w:r>
            <w:r w:rsidR="00D41041" w:rsidRPr="001F6840">
              <w:rPr>
                <w:rFonts w:ascii="Times New Roman" w:eastAsia="Times New Roman" w:hAnsi="Times New Roman" w:cs="Times New Roman"/>
                <w:i/>
                <w:sz w:val="20"/>
                <w:szCs w:val="20"/>
                <w:lang w:eastAsia="en-GB"/>
              </w:rPr>
              <w:t xml:space="preserve"> sprijinirea dezvoltării de documentații tehnico-economice (faza DALI/SF/studiu oportunitate) pentru proiecte din listele de acțiune ale strategiilor</w:t>
            </w:r>
            <w:r w:rsidR="001F6840" w:rsidRPr="001F6840">
              <w:rPr>
                <w:rFonts w:ascii="Times New Roman" w:eastAsia="Times New Roman" w:hAnsi="Times New Roman" w:cs="Times New Roman"/>
                <w:i/>
                <w:sz w:val="20"/>
                <w:szCs w:val="20"/>
                <w:lang w:eastAsia="en-GB"/>
              </w:rPr>
              <w:t xml:space="preserve"> de dezvoltare ale </w:t>
            </w:r>
            <w:r>
              <w:rPr>
                <w:rFonts w:ascii="Times New Roman" w:eastAsia="Times New Roman" w:hAnsi="Times New Roman" w:cs="Times New Roman"/>
                <w:i/>
                <w:sz w:val="20"/>
                <w:szCs w:val="20"/>
                <w:lang w:eastAsia="en-GB"/>
              </w:rPr>
              <w:t>UAT</w:t>
            </w:r>
            <w:r w:rsidR="001F6840" w:rsidRPr="001F6840">
              <w:rPr>
                <w:rFonts w:ascii="Times New Roman" w:eastAsia="Times New Roman" w:hAnsi="Times New Roman" w:cs="Times New Roman"/>
                <w:i/>
                <w:sz w:val="20"/>
                <w:szCs w:val="20"/>
                <w:lang w:eastAsia="en-GB"/>
              </w:rPr>
              <w:t xml:space="preserve"> urbane</w:t>
            </w:r>
            <w:r w:rsidR="00D41041" w:rsidRPr="001F6840">
              <w:rPr>
                <w:rFonts w:ascii="Times New Roman" w:eastAsia="Times New Roman" w:hAnsi="Times New Roman" w:cs="Times New Roman"/>
                <w:i/>
                <w:sz w:val="20"/>
                <w:szCs w:val="20"/>
                <w:lang w:eastAsia="en-GB"/>
              </w:rPr>
              <w:t xml:space="preserve">. </w:t>
            </w:r>
          </w:p>
          <w:p w14:paraId="7F10B8B1" w14:textId="47FB1CBE" w:rsidR="00F03153" w:rsidRPr="001F6840" w:rsidRDefault="00F03153" w:rsidP="00F03153">
            <w:pPr>
              <w:tabs>
                <w:tab w:val="left" w:pos="426"/>
              </w:tabs>
              <w:spacing w:before="240" w:after="0"/>
              <w:jc w:val="both"/>
              <w:rPr>
                <w:rFonts w:ascii="Times New Roman" w:eastAsia="Times New Roman" w:hAnsi="Times New Roman" w:cs="Times New Roman"/>
                <w:i/>
                <w:color w:val="000000" w:themeColor="text1"/>
                <w:sz w:val="20"/>
                <w:szCs w:val="20"/>
                <w:lang w:eastAsia="ro-RO"/>
              </w:rPr>
            </w:pPr>
            <w:r w:rsidRPr="001F6840">
              <w:rPr>
                <w:rFonts w:ascii="Times New Roman" w:eastAsia="Times New Roman" w:hAnsi="Times New Roman" w:cs="Times New Roman"/>
                <w:i/>
                <w:color w:val="000000" w:themeColor="text1"/>
                <w:sz w:val="20"/>
                <w:szCs w:val="20"/>
                <w:lang w:eastAsia="ro-RO"/>
              </w:rPr>
              <w:t xml:space="preserve">Mecanismul </w:t>
            </w:r>
            <w:r w:rsidR="001F6840" w:rsidRPr="001F6840">
              <w:rPr>
                <w:rFonts w:ascii="Times New Roman" w:eastAsia="Times New Roman" w:hAnsi="Times New Roman" w:cs="Times New Roman"/>
                <w:i/>
                <w:color w:val="000000" w:themeColor="text1"/>
                <w:sz w:val="20"/>
                <w:szCs w:val="20"/>
                <w:lang w:eastAsia="ro-RO"/>
              </w:rPr>
              <w:t xml:space="preserve">propus pentru abordarea urbană </w:t>
            </w:r>
            <w:r w:rsidRPr="001F6840">
              <w:rPr>
                <w:rFonts w:ascii="Times New Roman" w:eastAsia="Times New Roman" w:hAnsi="Times New Roman" w:cs="Times New Roman"/>
                <w:i/>
                <w:color w:val="000000" w:themeColor="text1"/>
                <w:sz w:val="20"/>
                <w:szCs w:val="20"/>
                <w:lang w:eastAsia="ro-RO"/>
              </w:rPr>
              <w:t>constă în:</w:t>
            </w:r>
          </w:p>
          <w:p w14:paraId="018048BC" w14:textId="606B2C00" w:rsidR="00E300F9" w:rsidRDefault="00F03153" w:rsidP="00BE7881">
            <w:pPr>
              <w:tabs>
                <w:tab w:val="left" w:pos="426"/>
              </w:tabs>
              <w:spacing w:after="0"/>
              <w:jc w:val="both"/>
              <w:rPr>
                <w:rFonts w:ascii="Times New Roman" w:eastAsia="Times New Roman" w:hAnsi="Times New Roman" w:cs="Times New Roman"/>
                <w:i/>
                <w:color w:val="000000" w:themeColor="text1"/>
                <w:sz w:val="20"/>
                <w:szCs w:val="20"/>
                <w:lang w:eastAsia="ro-RO"/>
              </w:rPr>
            </w:pPr>
            <w:r w:rsidRPr="001F6840">
              <w:rPr>
                <w:rFonts w:ascii="Times New Roman" w:eastAsia="Times New Roman" w:hAnsi="Times New Roman" w:cs="Times New Roman"/>
                <w:i/>
                <w:color w:val="000000" w:themeColor="text1"/>
                <w:sz w:val="20"/>
                <w:szCs w:val="20"/>
                <w:lang w:eastAsia="ro-RO"/>
              </w:rPr>
              <w:t>1.</w:t>
            </w:r>
            <w:r w:rsidRPr="001F6840">
              <w:rPr>
                <w:rFonts w:ascii="Times New Roman" w:eastAsia="Times New Roman" w:hAnsi="Times New Roman" w:cs="Times New Roman"/>
                <w:i/>
                <w:color w:val="000000" w:themeColor="text1"/>
                <w:sz w:val="20"/>
                <w:szCs w:val="20"/>
                <w:lang w:eastAsia="ro-RO"/>
              </w:rPr>
              <w:tab/>
            </w:r>
            <w:r w:rsidR="004C5DE1">
              <w:rPr>
                <w:rFonts w:ascii="Times New Roman" w:eastAsia="Times New Roman" w:hAnsi="Times New Roman" w:cs="Times New Roman"/>
                <w:i/>
                <w:color w:val="000000" w:themeColor="text1"/>
                <w:sz w:val="20"/>
                <w:szCs w:val="20"/>
                <w:lang w:eastAsia="ro-RO"/>
              </w:rPr>
              <w:t>U</w:t>
            </w:r>
            <w:r w:rsidRPr="001F6840">
              <w:rPr>
                <w:rFonts w:ascii="Times New Roman" w:eastAsia="Times New Roman" w:hAnsi="Times New Roman" w:cs="Times New Roman"/>
                <w:i/>
                <w:color w:val="000000" w:themeColor="text1"/>
                <w:sz w:val="20"/>
                <w:szCs w:val="20"/>
                <w:lang w:eastAsia="ro-RO"/>
              </w:rPr>
              <w:t>n apel pentru depunerea strategiilor de dezvoltare locale prin care să se facă o evaluare preliminară a strategiilor</w:t>
            </w:r>
            <w:r w:rsidRPr="00F03153">
              <w:rPr>
                <w:rFonts w:ascii="Times New Roman" w:eastAsia="Times New Roman" w:hAnsi="Times New Roman" w:cs="Times New Roman"/>
                <w:i/>
                <w:color w:val="000000" w:themeColor="text1"/>
                <w:sz w:val="20"/>
                <w:szCs w:val="20"/>
                <w:lang w:eastAsia="ro-RO"/>
              </w:rPr>
              <w:t xml:space="preserve"> în sensul verificării respectării condițiilor prevăzute de art. 23 din CRP. </w:t>
            </w:r>
            <w:r w:rsidR="004C5DE1">
              <w:rPr>
                <w:rFonts w:ascii="Times New Roman" w:eastAsia="Times New Roman" w:hAnsi="Times New Roman" w:cs="Times New Roman"/>
                <w:i/>
                <w:color w:val="000000" w:themeColor="text1"/>
                <w:sz w:val="20"/>
                <w:szCs w:val="20"/>
                <w:lang w:eastAsia="ro-RO"/>
              </w:rPr>
              <w:t xml:space="preserve"> </w:t>
            </w:r>
            <w:r w:rsidRPr="00F03153">
              <w:rPr>
                <w:rFonts w:ascii="Times New Roman" w:eastAsia="Times New Roman" w:hAnsi="Times New Roman" w:cs="Times New Roman"/>
                <w:i/>
                <w:color w:val="000000" w:themeColor="text1"/>
                <w:sz w:val="20"/>
                <w:szCs w:val="20"/>
                <w:lang w:eastAsia="ro-RO"/>
              </w:rPr>
              <w:t>Rezultatul unei astfel de evaluări ar fi pe de-o parte o lista de strategii care îndeplinesc condițiile, iar pe de altă parte o listă de proiecte potențial finanțabile din POR (in baza planurilor de acțiune ale strategiilor).</w:t>
            </w:r>
            <w:r w:rsidR="00E300F9">
              <w:rPr>
                <w:rFonts w:ascii="Times New Roman" w:eastAsia="Times New Roman" w:hAnsi="Times New Roman" w:cs="Times New Roman"/>
                <w:i/>
                <w:color w:val="000000" w:themeColor="text1"/>
                <w:sz w:val="20"/>
                <w:szCs w:val="20"/>
                <w:lang w:eastAsia="ro-RO"/>
              </w:rPr>
              <w:t xml:space="preserve"> </w:t>
            </w:r>
            <w:r w:rsidRPr="00F03153">
              <w:rPr>
                <w:rFonts w:ascii="Times New Roman" w:eastAsia="Times New Roman" w:hAnsi="Times New Roman" w:cs="Times New Roman"/>
                <w:i/>
                <w:color w:val="000000" w:themeColor="text1"/>
                <w:sz w:val="20"/>
                <w:szCs w:val="20"/>
                <w:lang w:eastAsia="ro-RO"/>
              </w:rPr>
              <w:t>Sunt vizate de aceasta abordare intervențiile POR implementate în baza unor SIDU/SDU sub OP 1 (Smart city/digitalizare), OP 2 (regenerare, mobilitate, eficiență energetică etc.) și OP 5 – OS (i).</w:t>
            </w:r>
            <w:r w:rsidR="00C97352">
              <w:rPr>
                <w:rStyle w:val="FootnoteReference"/>
                <w:rFonts w:ascii="Times New Roman" w:eastAsia="Times New Roman" w:hAnsi="Times New Roman" w:cs="Times New Roman"/>
                <w:i/>
                <w:color w:val="000000" w:themeColor="text1"/>
                <w:sz w:val="20"/>
                <w:szCs w:val="20"/>
                <w:lang w:eastAsia="ro-RO"/>
              </w:rPr>
              <w:footnoteReference w:id="83"/>
            </w:r>
            <w:r w:rsidRPr="00F03153">
              <w:rPr>
                <w:rFonts w:ascii="Times New Roman" w:eastAsia="Times New Roman" w:hAnsi="Times New Roman" w:cs="Times New Roman"/>
                <w:i/>
                <w:color w:val="000000" w:themeColor="text1"/>
                <w:sz w:val="20"/>
                <w:szCs w:val="20"/>
                <w:lang w:eastAsia="ro-RO"/>
              </w:rPr>
              <w:t xml:space="preserve">  </w:t>
            </w:r>
          </w:p>
          <w:p w14:paraId="734EFD35" w14:textId="77777777" w:rsidR="004C5DE1" w:rsidRPr="00F03153" w:rsidRDefault="004C5DE1" w:rsidP="00BE7881">
            <w:pPr>
              <w:tabs>
                <w:tab w:val="left" w:pos="426"/>
              </w:tabs>
              <w:spacing w:after="0"/>
              <w:jc w:val="both"/>
              <w:rPr>
                <w:rFonts w:ascii="Times New Roman" w:eastAsia="Times New Roman" w:hAnsi="Times New Roman" w:cs="Times New Roman"/>
                <w:i/>
                <w:color w:val="000000" w:themeColor="text1"/>
                <w:sz w:val="20"/>
                <w:szCs w:val="20"/>
                <w:lang w:eastAsia="ro-RO"/>
              </w:rPr>
            </w:pPr>
          </w:p>
          <w:p w14:paraId="223CA04E" w14:textId="77777777" w:rsidR="00F03153" w:rsidRPr="00F03153" w:rsidRDefault="00F03153" w:rsidP="00BE7881">
            <w:pPr>
              <w:tabs>
                <w:tab w:val="left" w:pos="426"/>
              </w:tabs>
              <w:spacing w:after="0"/>
              <w:jc w:val="both"/>
              <w:rPr>
                <w:rFonts w:ascii="Times New Roman" w:eastAsia="Times New Roman" w:hAnsi="Times New Roman" w:cs="Times New Roman"/>
                <w:i/>
                <w:color w:val="000000" w:themeColor="text1"/>
                <w:sz w:val="20"/>
                <w:szCs w:val="20"/>
                <w:lang w:eastAsia="ro-RO"/>
              </w:rPr>
            </w:pPr>
            <w:r w:rsidRPr="00F03153">
              <w:rPr>
                <w:rFonts w:ascii="Times New Roman" w:eastAsia="Times New Roman" w:hAnsi="Times New Roman" w:cs="Times New Roman"/>
                <w:i/>
                <w:color w:val="000000" w:themeColor="text1"/>
                <w:sz w:val="20"/>
                <w:szCs w:val="20"/>
                <w:lang w:eastAsia="ro-RO"/>
              </w:rPr>
              <w:t>Este evident ca valoarea listelor de proiecte astfel identificate va depăși cu mult alocarea minimală de 6% și asta presupune un al doilea pas:</w:t>
            </w:r>
          </w:p>
          <w:p w14:paraId="2B497FA0" w14:textId="60E9F959" w:rsidR="004C5DE1" w:rsidRPr="00F03153" w:rsidRDefault="00F03153" w:rsidP="00C97352">
            <w:pPr>
              <w:tabs>
                <w:tab w:val="left" w:pos="426"/>
              </w:tabs>
              <w:spacing w:before="240" w:after="0"/>
              <w:jc w:val="both"/>
              <w:rPr>
                <w:rFonts w:ascii="Times New Roman" w:eastAsia="Times New Roman" w:hAnsi="Times New Roman" w:cs="Times New Roman"/>
                <w:i/>
                <w:color w:val="000000" w:themeColor="text1"/>
                <w:sz w:val="20"/>
                <w:szCs w:val="20"/>
                <w:lang w:eastAsia="ro-RO"/>
              </w:rPr>
            </w:pPr>
            <w:r w:rsidRPr="00F03153">
              <w:rPr>
                <w:rFonts w:ascii="Times New Roman" w:eastAsia="Times New Roman" w:hAnsi="Times New Roman" w:cs="Times New Roman"/>
                <w:i/>
                <w:color w:val="000000" w:themeColor="text1"/>
                <w:sz w:val="20"/>
                <w:szCs w:val="20"/>
                <w:lang w:eastAsia="ro-RO"/>
              </w:rPr>
              <w:t>2.</w:t>
            </w:r>
            <w:r w:rsidRPr="00F03153">
              <w:rPr>
                <w:rFonts w:ascii="Times New Roman" w:eastAsia="Times New Roman" w:hAnsi="Times New Roman" w:cs="Times New Roman"/>
                <w:i/>
                <w:color w:val="000000" w:themeColor="text1"/>
                <w:sz w:val="20"/>
                <w:szCs w:val="20"/>
                <w:lang w:eastAsia="ro-RO"/>
              </w:rPr>
              <w:tab/>
              <w:t>În cadrul fiecărei priorități definite</w:t>
            </w:r>
            <w:r w:rsidR="00C97352">
              <w:rPr>
                <w:rFonts w:ascii="Times New Roman" w:eastAsia="Times New Roman" w:hAnsi="Times New Roman" w:cs="Times New Roman"/>
                <w:i/>
                <w:color w:val="000000" w:themeColor="text1"/>
                <w:sz w:val="20"/>
                <w:szCs w:val="20"/>
                <w:lang w:eastAsia="ro-RO"/>
              </w:rPr>
              <w:t xml:space="preserve"> mai sus</w:t>
            </w:r>
            <w:r w:rsidRPr="00F03153">
              <w:rPr>
                <w:rFonts w:ascii="Times New Roman" w:eastAsia="Times New Roman" w:hAnsi="Times New Roman" w:cs="Times New Roman"/>
                <w:i/>
                <w:color w:val="000000" w:themeColor="text1"/>
                <w:sz w:val="20"/>
                <w:szCs w:val="20"/>
                <w:lang w:eastAsia="ro-RO"/>
              </w:rPr>
              <w:t xml:space="preserve"> pe OP1 (Prioritatea 2)</w:t>
            </w:r>
            <w:r w:rsidR="00C97352">
              <w:rPr>
                <w:rFonts w:ascii="Times New Roman" w:eastAsia="Times New Roman" w:hAnsi="Times New Roman" w:cs="Times New Roman"/>
                <w:i/>
                <w:color w:val="000000" w:themeColor="text1"/>
                <w:sz w:val="20"/>
                <w:szCs w:val="20"/>
                <w:lang w:eastAsia="ro-RO"/>
              </w:rPr>
              <w:t xml:space="preserve"> și </w:t>
            </w:r>
            <w:r w:rsidRPr="00F03153">
              <w:rPr>
                <w:rFonts w:ascii="Times New Roman" w:eastAsia="Times New Roman" w:hAnsi="Times New Roman" w:cs="Times New Roman"/>
                <w:i/>
                <w:color w:val="000000" w:themeColor="text1"/>
                <w:sz w:val="20"/>
                <w:szCs w:val="20"/>
                <w:lang w:eastAsia="ro-RO"/>
              </w:rPr>
              <w:t>OP2 va fi prevăzută (earmarked) o suma reprezentând minim 40% din alocare, rezervata pentru proiectele din listele aferente strategiilor evaluate in cadrul apelului de strategii (pentru OP5, întreaga alocare prevăzută pentru urban</w:t>
            </w:r>
            <w:r w:rsidR="00C97352">
              <w:rPr>
                <w:rFonts w:ascii="Times New Roman" w:eastAsia="Times New Roman" w:hAnsi="Times New Roman" w:cs="Times New Roman"/>
                <w:i/>
                <w:color w:val="000000" w:themeColor="text1"/>
                <w:sz w:val="20"/>
                <w:szCs w:val="20"/>
                <w:lang w:eastAsia="ro-RO"/>
              </w:rPr>
              <w:t xml:space="preserve"> - OSi</w:t>
            </w:r>
            <w:r w:rsidRPr="00F03153">
              <w:rPr>
                <w:rFonts w:ascii="Times New Roman" w:eastAsia="Times New Roman" w:hAnsi="Times New Roman" w:cs="Times New Roman"/>
                <w:i/>
                <w:color w:val="000000" w:themeColor="text1"/>
                <w:sz w:val="20"/>
                <w:szCs w:val="20"/>
                <w:lang w:eastAsia="ro-RO"/>
              </w:rPr>
              <w:t xml:space="preserve"> va fi rezervata pentru proiecte din lista de proiecte identificată în apelul de strategii).</w:t>
            </w:r>
          </w:p>
          <w:p w14:paraId="5E2FE3E9" w14:textId="6E474FC9" w:rsidR="00C97352" w:rsidRPr="00F03153" w:rsidRDefault="00F03153" w:rsidP="00C97352">
            <w:pPr>
              <w:tabs>
                <w:tab w:val="left" w:pos="426"/>
              </w:tabs>
              <w:spacing w:before="240"/>
              <w:jc w:val="both"/>
              <w:rPr>
                <w:rFonts w:ascii="Times New Roman" w:eastAsia="Times New Roman" w:hAnsi="Times New Roman" w:cs="Times New Roman"/>
                <w:i/>
                <w:color w:val="000000" w:themeColor="text1"/>
                <w:sz w:val="20"/>
                <w:szCs w:val="20"/>
                <w:lang w:eastAsia="ro-RO"/>
              </w:rPr>
            </w:pPr>
            <w:r w:rsidRPr="00F03153">
              <w:rPr>
                <w:rFonts w:ascii="Times New Roman" w:eastAsia="Times New Roman" w:hAnsi="Times New Roman" w:cs="Times New Roman"/>
                <w:i/>
                <w:color w:val="000000" w:themeColor="text1"/>
                <w:sz w:val="20"/>
                <w:szCs w:val="20"/>
                <w:lang w:eastAsia="ro-RO"/>
              </w:rPr>
              <w:t>Din procentul de 40% prealocat/earmarked, jumătate va face obiectul unui apel de depunere proiecte mature pentru a permite preluarea acelor proiecte care sunt deja începute sau au achiziții de lucrări in curs. În cazul în care strategiile depuse în cadrul apelului de strategii nu conțin proiecte care îndeplinesc condițiile de maturitate, alocarea rezervată va scădea proporțional/dispărea.</w:t>
            </w:r>
            <w:r w:rsidR="004C5DE1">
              <w:rPr>
                <w:rFonts w:ascii="Times New Roman" w:eastAsia="Times New Roman" w:hAnsi="Times New Roman" w:cs="Times New Roman"/>
                <w:i/>
                <w:color w:val="000000" w:themeColor="text1"/>
                <w:sz w:val="20"/>
                <w:szCs w:val="20"/>
                <w:lang w:eastAsia="ro-RO"/>
              </w:rPr>
              <w:t xml:space="preserve"> </w:t>
            </w:r>
            <w:r w:rsidRPr="00F03153">
              <w:rPr>
                <w:rFonts w:ascii="Times New Roman" w:eastAsia="Times New Roman" w:hAnsi="Times New Roman" w:cs="Times New Roman"/>
                <w:i/>
                <w:color w:val="000000" w:themeColor="text1"/>
                <w:sz w:val="20"/>
                <w:szCs w:val="20"/>
                <w:lang w:eastAsia="ro-RO"/>
              </w:rPr>
              <w:t>Cealaltă jumătate va face obiect al unui apel dedicat proiectelor care se regăsesc în lista de proiecte din strategiile aprobate dar nu îndeplinesc condițiile de maturitate.  Apelul va avea durata limitata, 12/max. 18 luni,  timp în care APL își pot dezvolta și depune documentații tehnico-economice și cereri de finanțare.</w:t>
            </w:r>
          </w:p>
          <w:p w14:paraId="04632978" w14:textId="0981DBB4" w:rsidR="00F03153" w:rsidRDefault="00F03153" w:rsidP="00C97352">
            <w:pPr>
              <w:tabs>
                <w:tab w:val="left" w:pos="426"/>
              </w:tabs>
              <w:jc w:val="both"/>
              <w:rPr>
                <w:rFonts w:ascii="Times New Roman" w:eastAsia="Times New Roman" w:hAnsi="Times New Roman" w:cs="Times New Roman"/>
                <w:i/>
                <w:color w:val="000000" w:themeColor="text1"/>
                <w:sz w:val="20"/>
                <w:szCs w:val="20"/>
                <w:lang w:eastAsia="ro-RO"/>
              </w:rPr>
            </w:pPr>
            <w:r w:rsidRPr="00F03153">
              <w:rPr>
                <w:rFonts w:ascii="Times New Roman" w:eastAsia="Times New Roman" w:hAnsi="Times New Roman" w:cs="Times New Roman"/>
                <w:i/>
                <w:color w:val="000000" w:themeColor="text1"/>
                <w:sz w:val="20"/>
                <w:szCs w:val="20"/>
                <w:lang w:eastAsia="ro-RO"/>
              </w:rPr>
              <w:t>În acest mod se intenționează maximizarea numărului de proiectele care sunt finanțate sub abordarea urbana integrată fără a împiedica însă depunerea/finanțarea de proiecte OP1 (Prioritatea 2) și OP2 care nu fac (încă) obiect al unei strategii integrate dar îndeplinesc condițiile de eligibilitate specifice pe fiecare prioritate în parte.</w:t>
            </w:r>
            <w:r w:rsidR="00C97352">
              <w:rPr>
                <w:rStyle w:val="FootnoteReference"/>
                <w:rFonts w:ascii="Times New Roman" w:eastAsia="Times New Roman" w:hAnsi="Times New Roman" w:cs="Times New Roman"/>
                <w:i/>
                <w:color w:val="000000" w:themeColor="text1"/>
                <w:sz w:val="20"/>
                <w:szCs w:val="20"/>
                <w:lang w:eastAsia="ro-RO"/>
              </w:rPr>
              <w:footnoteReference w:id="84"/>
            </w:r>
            <w:r w:rsidRPr="00F03153">
              <w:rPr>
                <w:rFonts w:ascii="Times New Roman" w:eastAsia="Times New Roman" w:hAnsi="Times New Roman" w:cs="Times New Roman"/>
                <w:i/>
                <w:color w:val="000000" w:themeColor="text1"/>
                <w:sz w:val="20"/>
                <w:szCs w:val="20"/>
                <w:lang w:eastAsia="ro-RO"/>
              </w:rPr>
              <w:t xml:space="preserve"> </w:t>
            </w:r>
          </w:p>
          <w:p w14:paraId="2C5E6D3C" w14:textId="38BB9B99" w:rsidR="005C7A4F" w:rsidRDefault="005C7A4F" w:rsidP="005C7A4F">
            <w:pPr>
              <w:spacing w:after="0"/>
              <w:jc w:val="both"/>
              <w:rPr>
                <w:rFonts w:ascii="Times New Roman" w:eastAsia="Times New Roman" w:hAnsi="Times New Roman" w:cs="Times New Roman"/>
                <w:i/>
                <w:sz w:val="20"/>
                <w:szCs w:val="20"/>
                <w:lang w:val="en-GB" w:eastAsia="en-GB"/>
              </w:rPr>
            </w:pPr>
            <w:r w:rsidRPr="00E93D73">
              <w:rPr>
                <w:rFonts w:ascii="Times New Roman" w:eastAsia="Times New Roman" w:hAnsi="Times New Roman" w:cs="Times New Roman"/>
                <w:i/>
                <w:sz w:val="20"/>
                <w:szCs w:val="20"/>
                <w:lang w:val="en-GB" w:eastAsia="en-GB"/>
              </w:rPr>
              <w:lastRenderedPageBreak/>
              <w:t>În concordanță cu aspectele mai sus menționate principalele tipuri de acțiuni vizate sunt:</w:t>
            </w:r>
          </w:p>
          <w:p w14:paraId="104D1BBF" w14:textId="77777777" w:rsidR="00C97352" w:rsidRPr="00E93D73" w:rsidRDefault="00C97352" w:rsidP="005C7A4F">
            <w:pPr>
              <w:spacing w:after="0"/>
              <w:jc w:val="both"/>
              <w:rPr>
                <w:rFonts w:ascii="Times New Roman" w:eastAsia="Times New Roman" w:hAnsi="Times New Roman" w:cs="Times New Roman"/>
                <w:i/>
                <w:sz w:val="20"/>
                <w:szCs w:val="20"/>
                <w:lang w:val="en-GB" w:eastAsia="en-GB"/>
              </w:rPr>
            </w:pPr>
          </w:p>
          <w:p w14:paraId="3D9150CB" w14:textId="77777777" w:rsidR="005C7A4F" w:rsidRPr="00E93D73" w:rsidRDefault="005C7A4F" w:rsidP="005A15A3">
            <w:pPr>
              <w:spacing w:after="0"/>
              <w:rPr>
                <w:rFonts w:ascii="Times New Roman" w:eastAsia="Times New Roman" w:hAnsi="Times New Roman" w:cs="Times New Roman"/>
                <w:b/>
                <w:i/>
                <w:sz w:val="20"/>
                <w:szCs w:val="20"/>
                <w:lang w:val="en-GB" w:eastAsia="en-GB"/>
              </w:rPr>
            </w:pPr>
            <w:r w:rsidRPr="00E93D73">
              <w:rPr>
                <w:rFonts w:ascii="Times New Roman" w:eastAsia="Times New Roman" w:hAnsi="Times New Roman" w:cs="Times New Roman"/>
                <w:b/>
                <w:i/>
                <w:sz w:val="20"/>
                <w:szCs w:val="20"/>
                <w:lang w:val="en-GB" w:eastAsia="en-GB"/>
              </w:rPr>
              <w:t>Conservarea, protecția și valorificarea durabilă a patrimoniului cultural</w:t>
            </w:r>
          </w:p>
          <w:p w14:paraId="0AD545DB" w14:textId="4CD794F8" w:rsidR="005C7A4F" w:rsidRPr="005A15A3" w:rsidRDefault="005C7A4F" w:rsidP="00CA16DC">
            <w:pPr>
              <w:pStyle w:val="ListParagraph"/>
              <w:numPr>
                <w:ilvl w:val="1"/>
                <w:numId w:val="71"/>
              </w:numPr>
              <w:spacing w:after="0" w:line="276" w:lineRule="auto"/>
              <w:rPr>
                <w:i/>
                <w:sz w:val="20"/>
                <w:szCs w:val="20"/>
              </w:rPr>
            </w:pPr>
            <w:r w:rsidRPr="005A15A3">
              <w:rPr>
                <w:i/>
                <w:sz w:val="20"/>
                <w:szCs w:val="20"/>
              </w:rPr>
              <w:t>restaurarea, consolidarea și conservarea obiectivelor de patrimoniu cultural</w:t>
            </w:r>
            <w:r w:rsidR="00C97352" w:rsidRPr="005A15A3">
              <w:rPr>
                <w:i/>
                <w:sz w:val="20"/>
                <w:szCs w:val="20"/>
              </w:rPr>
              <w:t xml:space="preserve"> (cuprinse în lista monumentelor istorice)</w:t>
            </w:r>
          </w:p>
          <w:p w14:paraId="32E58853" w14:textId="65722E18" w:rsidR="005C7A4F" w:rsidRPr="005A15A3" w:rsidRDefault="005C7A4F" w:rsidP="00CA16DC">
            <w:pPr>
              <w:pStyle w:val="ListParagraph"/>
              <w:numPr>
                <w:ilvl w:val="1"/>
                <w:numId w:val="71"/>
              </w:numPr>
              <w:spacing w:after="0" w:line="276" w:lineRule="auto"/>
              <w:rPr>
                <w:i/>
                <w:sz w:val="20"/>
                <w:szCs w:val="20"/>
              </w:rPr>
            </w:pPr>
            <w:r w:rsidRPr="005A15A3">
              <w:rPr>
                <w:i/>
                <w:sz w:val="20"/>
                <w:szCs w:val="20"/>
              </w:rPr>
              <w:t>creșterea securității elementelor de patrimoniu cultural, inclusiv prin dotarea cu sisteme antiefracție, sisteme de protecție împotriva incendiilor etc.</w:t>
            </w:r>
          </w:p>
          <w:p w14:paraId="2AABA09C" w14:textId="059126FD" w:rsidR="005C7A4F" w:rsidRPr="005A15A3" w:rsidRDefault="005C7A4F" w:rsidP="00CA16DC">
            <w:pPr>
              <w:pStyle w:val="ListParagraph"/>
              <w:numPr>
                <w:ilvl w:val="1"/>
                <w:numId w:val="71"/>
              </w:numPr>
              <w:spacing w:after="0" w:line="276" w:lineRule="auto"/>
              <w:rPr>
                <w:i/>
                <w:sz w:val="20"/>
                <w:szCs w:val="20"/>
              </w:rPr>
            </w:pPr>
            <w:r w:rsidRPr="005A15A3">
              <w:rPr>
                <w:i/>
                <w:sz w:val="20"/>
                <w:szCs w:val="20"/>
              </w:rPr>
              <w:t>implementarea tehnologiilor multimedia și a tehnicilor digitale pentru promavarea obiectivelor de patrimoniu cultural</w:t>
            </w:r>
          </w:p>
          <w:p w14:paraId="153D4CF4" w14:textId="77777777" w:rsidR="005C7A4F" w:rsidRPr="00E93D73" w:rsidRDefault="005C7A4F" w:rsidP="005A15A3">
            <w:pPr>
              <w:spacing w:after="0"/>
              <w:rPr>
                <w:rFonts w:ascii="Times New Roman" w:hAnsi="Times New Roman" w:cs="Times New Roman"/>
                <w:i/>
                <w:sz w:val="20"/>
                <w:szCs w:val="20"/>
              </w:rPr>
            </w:pPr>
          </w:p>
          <w:p w14:paraId="6BBDDCAB" w14:textId="77777777" w:rsidR="005C7A4F" w:rsidRPr="00E93D73" w:rsidRDefault="005C7A4F" w:rsidP="005A15A3">
            <w:pPr>
              <w:spacing w:after="0"/>
              <w:rPr>
                <w:rFonts w:ascii="Times New Roman" w:eastAsia="Times New Roman" w:hAnsi="Times New Roman" w:cs="Times New Roman"/>
                <w:i/>
                <w:sz w:val="20"/>
                <w:szCs w:val="20"/>
                <w:lang w:val="en-GB" w:eastAsia="en-GB"/>
              </w:rPr>
            </w:pPr>
            <w:r w:rsidRPr="00E93D73">
              <w:rPr>
                <w:rFonts w:ascii="Times New Roman" w:eastAsia="Times New Roman" w:hAnsi="Times New Roman" w:cs="Times New Roman"/>
                <w:b/>
                <w:i/>
                <w:sz w:val="20"/>
                <w:szCs w:val="20"/>
                <w:lang w:val="en-GB" w:eastAsia="en-GB"/>
              </w:rPr>
              <w:t>Investițiile în infrastructura din domeniul cultural</w:t>
            </w:r>
          </w:p>
          <w:p w14:paraId="6DC77684" w14:textId="464FF3D7" w:rsidR="005C7A4F" w:rsidRPr="005A15A3" w:rsidRDefault="005C7A4F" w:rsidP="00CA16DC">
            <w:pPr>
              <w:pStyle w:val="ListParagraph"/>
              <w:numPr>
                <w:ilvl w:val="1"/>
                <w:numId w:val="72"/>
              </w:numPr>
              <w:spacing w:after="0" w:line="276" w:lineRule="auto"/>
              <w:jc w:val="both"/>
              <w:rPr>
                <w:i/>
                <w:sz w:val="20"/>
                <w:szCs w:val="20"/>
              </w:rPr>
            </w:pPr>
            <w:r w:rsidRPr="005A15A3">
              <w:rPr>
                <w:i/>
                <w:sz w:val="20"/>
                <w:szCs w:val="20"/>
              </w:rPr>
              <w:t xml:space="preserve">reabilitare și consolidarea infrastructurilor culturale </w:t>
            </w:r>
            <w:r w:rsidR="001F6840" w:rsidRPr="005A15A3">
              <w:rPr>
                <w:i/>
                <w:sz w:val="20"/>
                <w:szCs w:val="20"/>
              </w:rPr>
              <w:t>existente, precum și construcția de noi clădiri destinate activităților culturale, inclusiv pentru expunerea și protecția patrimoniului cultural mobil și imobil;</w:t>
            </w:r>
          </w:p>
          <w:p w14:paraId="181AA376" w14:textId="7AB2F8F3" w:rsidR="005C7A4F" w:rsidRPr="005A15A3" w:rsidRDefault="005C7A4F" w:rsidP="00CA16DC">
            <w:pPr>
              <w:pStyle w:val="ListParagraph"/>
              <w:numPr>
                <w:ilvl w:val="1"/>
                <w:numId w:val="72"/>
              </w:numPr>
              <w:spacing w:after="0" w:line="276" w:lineRule="auto"/>
              <w:rPr>
                <w:i/>
                <w:sz w:val="20"/>
                <w:szCs w:val="20"/>
              </w:rPr>
            </w:pPr>
            <w:r w:rsidRPr="005A15A3">
              <w:rPr>
                <w:i/>
                <w:sz w:val="20"/>
                <w:szCs w:val="20"/>
              </w:rPr>
              <w:t>creșterea securității infrastructurilor culturale, inclusiv prin dotarea cu sisteme antiefracție, sisteme de protecție împotriva incendiilor etc.</w:t>
            </w:r>
          </w:p>
          <w:p w14:paraId="6BC17CEA" w14:textId="5FE4F995" w:rsidR="004C5DE1" w:rsidRPr="000B6714" w:rsidRDefault="005C7A4F" w:rsidP="005A15A3">
            <w:pPr>
              <w:pStyle w:val="ListParagraph"/>
              <w:numPr>
                <w:ilvl w:val="1"/>
                <w:numId w:val="72"/>
              </w:numPr>
              <w:spacing w:after="0" w:line="276" w:lineRule="auto"/>
              <w:rPr>
                <w:i/>
                <w:sz w:val="20"/>
                <w:szCs w:val="20"/>
              </w:rPr>
            </w:pPr>
            <w:r w:rsidRPr="005A15A3">
              <w:rPr>
                <w:i/>
                <w:sz w:val="20"/>
                <w:szCs w:val="20"/>
              </w:rPr>
              <w:t>implementarea tehnologiilor multimedia și a tehnicilor digitale pentru promavarea infrastructurilor culturale</w:t>
            </w:r>
          </w:p>
          <w:p w14:paraId="2D608617" w14:textId="77777777" w:rsidR="005C7A4F" w:rsidRPr="00E93D73" w:rsidRDefault="005C7A4F" w:rsidP="005A15A3">
            <w:pPr>
              <w:spacing w:after="0"/>
              <w:rPr>
                <w:rFonts w:ascii="Times New Roman" w:hAnsi="Times New Roman" w:cs="Times New Roman"/>
                <w:i/>
                <w:sz w:val="20"/>
                <w:szCs w:val="20"/>
              </w:rPr>
            </w:pPr>
          </w:p>
          <w:p w14:paraId="6B04DCF8" w14:textId="77777777" w:rsidR="005C7A4F" w:rsidRPr="00E93D73" w:rsidRDefault="005C7A4F" w:rsidP="005A15A3">
            <w:pPr>
              <w:spacing w:after="0"/>
              <w:rPr>
                <w:rFonts w:ascii="Times New Roman" w:eastAsia="Times New Roman" w:hAnsi="Times New Roman" w:cs="Times New Roman"/>
                <w:b/>
                <w:i/>
                <w:sz w:val="20"/>
                <w:szCs w:val="20"/>
                <w:lang w:val="en-GB" w:eastAsia="en-GB"/>
              </w:rPr>
            </w:pPr>
            <w:r w:rsidRPr="00E93D73">
              <w:rPr>
                <w:rFonts w:ascii="Times New Roman" w:eastAsia="Times New Roman" w:hAnsi="Times New Roman" w:cs="Times New Roman"/>
                <w:b/>
                <w:i/>
                <w:sz w:val="20"/>
                <w:szCs w:val="20"/>
                <w:lang w:val="en-GB" w:eastAsia="en-GB"/>
              </w:rPr>
              <w:t>Conservarea, protecția și valorificarea durabilă a patrimoniului natural</w:t>
            </w:r>
          </w:p>
          <w:p w14:paraId="349E1446" w14:textId="48CDA6AE" w:rsidR="005C7A4F" w:rsidRPr="005A15A3" w:rsidRDefault="005C7A4F" w:rsidP="00CA16DC">
            <w:pPr>
              <w:pStyle w:val="ListParagraph"/>
              <w:numPr>
                <w:ilvl w:val="1"/>
                <w:numId w:val="73"/>
              </w:numPr>
              <w:spacing w:after="0" w:line="276" w:lineRule="auto"/>
              <w:rPr>
                <w:i/>
                <w:sz w:val="20"/>
                <w:szCs w:val="20"/>
              </w:rPr>
            </w:pPr>
            <w:r w:rsidRPr="005A15A3">
              <w:rPr>
                <w:i/>
                <w:sz w:val="20"/>
                <w:szCs w:val="20"/>
              </w:rPr>
              <w:t>realizarea de amenajări în vederea conservării durabile a obiectivelor de patrimoniu natural, inclusiv crearea/</w:t>
            </w:r>
            <w:r w:rsidR="00790602" w:rsidRPr="005A15A3">
              <w:rPr>
                <w:i/>
                <w:sz w:val="20"/>
                <w:szCs w:val="20"/>
              </w:rPr>
              <w:t xml:space="preserve"> </w:t>
            </w:r>
            <w:r w:rsidRPr="005A15A3">
              <w:rPr>
                <w:i/>
                <w:sz w:val="20"/>
                <w:szCs w:val="20"/>
              </w:rPr>
              <w:t xml:space="preserve">reabilitarea infrastructurilor conexe </w:t>
            </w:r>
            <w:r w:rsidR="00F24448" w:rsidRPr="005A15A3">
              <w:rPr>
                <w:i/>
                <w:sz w:val="20"/>
                <w:szCs w:val="20"/>
              </w:rPr>
              <w:t>acestora</w:t>
            </w:r>
            <w:r w:rsidRPr="005A15A3">
              <w:rPr>
                <w:i/>
                <w:sz w:val="20"/>
                <w:szCs w:val="20"/>
              </w:rPr>
              <w:t xml:space="preserve"> </w:t>
            </w:r>
          </w:p>
          <w:p w14:paraId="2F7C96C6" w14:textId="00CA6BA3" w:rsidR="005C7A4F" w:rsidRPr="005A15A3" w:rsidRDefault="005C7A4F" w:rsidP="00CA16DC">
            <w:pPr>
              <w:pStyle w:val="ListParagraph"/>
              <w:numPr>
                <w:ilvl w:val="1"/>
                <w:numId w:val="73"/>
              </w:numPr>
              <w:spacing w:after="0" w:line="276" w:lineRule="auto"/>
              <w:rPr>
                <w:i/>
                <w:sz w:val="20"/>
                <w:szCs w:val="20"/>
              </w:rPr>
            </w:pPr>
            <w:r w:rsidRPr="005A15A3">
              <w:rPr>
                <w:i/>
                <w:sz w:val="20"/>
                <w:szCs w:val="20"/>
              </w:rPr>
              <w:t xml:space="preserve">implementarea de măsuri în vederea creșterii securității siturilor naturale </w:t>
            </w:r>
          </w:p>
          <w:p w14:paraId="59B0FF7F" w14:textId="77777777" w:rsidR="005C7A4F" w:rsidRPr="00E93D73" w:rsidRDefault="005C7A4F" w:rsidP="005A15A3">
            <w:pPr>
              <w:spacing w:after="0"/>
              <w:rPr>
                <w:rFonts w:ascii="Times New Roman" w:eastAsia="Times New Roman" w:hAnsi="Times New Roman" w:cs="Times New Roman"/>
                <w:i/>
                <w:sz w:val="20"/>
                <w:szCs w:val="20"/>
                <w:lang w:eastAsia="en-GB"/>
              </w:rPr>
            </w:pPr>
          </w:p>
          <w:p w14:paraId="7646959B" w14:textId="77777777" w:rsidR="005C7A4F" w:rsidRPr="00E93D73" w:rsidRDefault="005C7A4F" w:rsidP="005A15A3">
            <w:pPr>
              <w:spacing w:after="0"/>
              <w:rPr>
                <w:rFonts w:ascii="Times New Roman" w:eastAsia="Times New Roman" w:hAnsi="Times New Roman" w:cs="Times New Roman"/>
                <w:b/>
                <w:i/>
                <w:sz w:val="20"/>
                <w:szCs w:val="20"/>
                <w:lang w:val="en-GB" w:eastAsia="en-GB"/>
              </w:rPr>
            </w:pPr>
            <w:r w:rsidRPr="00E93D73">
              <w:rPr>
                <w:rFonts w:ascii="Times New Roman" w:eastAsia="Times New Roman" w:hAnsi="Times New Roman" w:cs="Times New Roman"/>
                <w:b/>
                <w:i/>
                <w:sz w:val="20"/>
                <w:szCs w:val="20"/>
                <w:lang w:val="en-GB" w:eastAsia="en-GB"/>
              </w:rPr>
              <w:t>Îmbunătățirirea mediului urban prin dezvoltarea zonelor turistice, de agrement și petrecere a timpului liber</w:t>
            </w:r>
          </w:p>
          <w:p w14:paraId="0CE65FC9" w14:textId="51998880" w:rsidR="005C7A4F" w:rsidRPr="00484F0D" w:rsidRDefault="005C7A4F" w:rsidP="00CA16DC">
            <w:pPr>
              <w:pStyle w:val="ListParagraph"/>
              <w:numPr>
                <w:ilvl w:val="1"/>
                <w:numId w:val="74"/>
              </w:numPr>
              <w:spacing w:after="0" w:line="276" w:lineRule="auto"/>
              <w:rPr>
                <w:rFonts w:eastAsia="Times New Roman"/>
                <w:i/>
                <w:sz w:val="20"/>
                <w:szCs w:val="20"/>
                <w:lang w:eastAsia="en-GB"/>
              </w:rPr>
            </w:pPr>
            <w:r w:rsidRPr="00484F0D">
              <w:rPr>
                <w:rFonts w:eastAsia="Times New Roman"/>
                <w:i/>
                <w:sz w:val="20"/>
                <w:szCs w:val="20"/>
                <w:lang w:eastAsia="en-GB"/>
              </w:rPr>
              <w:t>crearea</w:t>
            </w:r>
            <w:r w:rsidR="0000254B" w:rsidRPr="00484F0D">
              <w:rPr>
                <w:rFonts w:eastAsia="Times New Roman"/>
                <w:i/>
                <w:sz w:val="20"/>
                <w:szCs w:val="20"/>
                <w:lang w:eastAsia="en-GB"/>
              </w:rPr>
              <w:t xml:space="preserve">, reabilitarea și </w:t>
            </w:r>
            <w:r w:rsidRPr="00484F0D">
              <w:rPr>
                <w:rFonts w:eastAsia="Times New Roman"/>
                <w:i/>
                <w:sz w:val="20"/>
                <w:szCs w:val="20"/>
                <w:lang w:eastAsia="en-GB"/>
              </w:rPr>
              <w:t xml:space="preserve">modernizarea infrastructurilor turistice și de agrement, inclusiv </w:t>
            </w:r>
            <w:r w:rsidR="0000254B" w:rsidRPr="00484F0D">
              <w:rPr>
                <w:rFonts w:eastAsia="Times New Roman"/>
                <w:i/>
                <w:sz w:val="20"/>
                <w:szCs w:val="20"/>
                <w:lang w:eastAsia="en-GB"/>
              </w:rPr>
              <w:t>a centrelor de agrement și petrecerea timpului liber destinate copiilor și tinerilor</w:t>
            </w:r>
          </w:p>
          <w:p w14:paraId="4AECA73E" w14:textId="0246B635" w:rsidR="001F6840" w:rsidRPr="00484F0D" w:rsidRDefault="005C7A4F" w:rsidP="00CA16DC">
            <w:pPr>
              <w:pStyle w:val="ListParagraph"/>
              <w:numPr>
                <w:ilvl w:val="1"/>
                <w:numId w:val="74"/>
              </w:numPr>
              <w:spacing w:after="0" w:line="276" w:lineRule="auto"/>
              <w:rPr>
                <w:rFonts w:eastAsia="Times New Roman"/>
                <w:bCs/>
                <w:i/>
                <w:sz w:val="20"/>
                <w:szCs w:val="20"/>
                <w:lang w:val="en-US" w:eastAsia="en-GB"/>
              </w:rPr>
            </w:pPr>
            <w:r w:rsidRPr="00484F0D">
              <w:rPr>
                <w:rFonts w:eastAsia="Times New Roman"/>
                <w:bCs/>
                <w:i/>
                <w:sz w:val="20"/>
                <w:szCs w:val="20"/>
                <w:lang w:val="en-US" w:eastAsia="en-GB"/>
              </w:rPr>
              <w:t xml:space="preserve">crearea de facilități pentru recreere pe terenurile amenajate </w:t>
            </w:r>
            <w:r w:rsidR="001F6840" w:rsidRPr="00484F0D">
              <w:rPr>
                <w:rFonts w:eastAsia="Times New Roman"/>
                <w:bCs/>
                <w:i/>
                <w:sz w:val="20"/>
                <w:szCs w:val="20"/>
                <w:lang w:val="en-US" w:eastAsia="en-GB"/>
              </w:rPr>
              <w:t xml:space="preserve">în aer liber </w:t>
            </w:r>
            <w:r w:rsidRPr="00484F0D">
              <w:rPr>
                <w:rFonts w:eastAsia="Times New Roman"/>
                <w:bCs/>
                <w:i/>
                <w:sz w:val="20"/>
                <w:szCs w:val="20"/>
                <w:lang w:val="en-US" w:eastAsia="en-GB"/>
              </w:rPr>
              <w:t>(ex. zone speciale pentru sport, locuri de joacă etc.)</w:t>
            </w:r>
          </w:p>
          <w:p w14:paraId="6BACB17F" w14:textId="46589A3A" w:rsidR="005C7A4F" w:rsidRPr="00484F0D" w:rsidRDefault="005C7A4F" w:rsidP="00CA16DC">
            <w:pPr>
              <w:pStyle w:val="ListParagraph"/>
              <w:numPr>
                <w:ilvl w:val="1"/>
                <w:numId w:val="74"/>
              </w:numPr>
              <w:spacing w:after="0" w:line="276" w:lineRule="auto"/>
              <w:rPr>
                <w:rFonts w:eastAsia="Times New Roman"/>
                <w:bCs/>
                <w:i/>
                <w:sz w:val="20"/>
                <w:szCs w:val="20"/>
                <w:lang w:val="en-US" w:eastAsia="en-GB"/>
              </w:rPr>
            </w:pPr>
            <w:r w:rsidRPr="00484F0D">
              <w:rPr>
                <w:rFonts w:eastAsia="Times New Roman"/>
                <w:bCs/>
                <w:i/>
                <w:sz w:val="20"/>
                <w:szCs w:val="20"/>
                <w:lang w:val="en-US" w:eastAsia="en-GB"/>
              </w:rPr>
              <w:t>asigurarea securității spațiilor publice prin realizarea sistemului de iluminat</w:t>
            </w:r>
            <w:r w:rsidR="00E82219" w:rsidRPr="00484F0D">
              <w:rPr>
                <w:rFonts w:eastAsia="Times New Roman"/>
                <w:bCs/>
                <w:i/>
                <w:sz w:val="20"/>
                <w:szCs w:val="20"/>
                <w:lang w:val="en-US" w:eastAsia="en-GB"/>
              </w:rPr>
              <w:t xml:space="preserve">, </w:t>
            </w:r>
            <w:r w:rsidRPr="00484F0D">
              <w:rPr>
                <w:rFonts w:eastAsia="Times New Roman"/>
                <w:bCs/>
                <w:i/>
                <w:sz w:val="20"/>
                <w:szCs w:val="20"/>
                <w:lang w:val="en-US" w:eastAsia="en-GB"/>
              </w:rPr>
              <w:t>a sistemelor de supraveghere video</w:t>
            </w:r>
            <w:r w:rsidR="00E82219" w:rsidRPr="00484F0D">
              <w:rPr>
                <w:rFonts w:eastAsia="Times New Roman"/>
                <w:bCs/>
                <w:i/>
                <w:sz w:val="20"/>
                <w:szCs w:val="20"/>
                <w:lang w:val="en-US" w:eastAsia="en-GB"/>
              </w:rPr>
              <w:t xml:space="preserve"> etc.</w:t>
            </w:r>
          </w:p>
          <w:p w14:paraId="21A2FEC7" w14:textId="0514EADE" w:rsidR="00D41041" w:rsidRDefault="00D41041" w:rsidP="005A15A3">
            <w:pPr>
              <w:spacing w:after="0"/>
              <w:rPr>
                <w:rFonts w:ascii="Times New Roman" w:eastAsia="Times New Roman" w:hAnsi="Times New Roman" w:cs="Times New Roman"/>
                <w:bCs/>
                <w:i/>
                <w:sz w:val="20"/>
                <w:szCs w:val="20"/>
                <w:lang w:val="en-US" w:eastAsia="en-GB"/>
              </w:rPr>
            </w:pPr>
          </w:p>
          <w:p w14:paraId="5B2238DD" w14:textId="79AE6BE0" w:rsidR="005C7A4F" w:rsidRDefault="00231511" w:rsidP="005A15A3">
            <w:pPr>
              <w:spacing w:after="0"/>
              <w:rPr>
                <w:rFonts w:ascii="Times New Roman" w:eastAsia="Times New Roman" w:hAnsi="Times New Roman" w:cs="Times New Roman"/>
                <w:b/>
                <w:bCs/>
                <w:i/>
                <w:sz w:val="20"/>
                <w:szCs w:val="20"/>
                <w:lang w:val="en-US" w:eastAsia="en-GB"/>
              </w:rPr>
            </w:pPr>
            <w:r>
              <w:rPr>
                <w:rFonts w:ascii="Times New Roman" w:eastAsia="Times New Roman" w:hAnsi="Times New Roman" w:cs="Times New Roman"/>
                <w:b/>
                <w:bCs/>
                <w:i/>
                <w:sz w:val="20"/>
                <w:szCs w:val="20"/>
                <w:lang w:val="en-US" w:eastAsia="en-GB"/>
              </w:rPr>
              <w:t>S</w:t>
            </w:r>
            <w:r w:rsidRPr="00231511">
              <w:rPr>
                <w:rFonts w:ascii="Times New Roman" w:eastAsia="Times New Roman" w:hAnsi="Times New Roman" w:cs="Times New Roman"/>
                <w:b/>
                <w:bCs/>
                <w:i/>
                <w:sz w:val="20"/>
                <w:szCs w:val="20"/>
                <w:lang w:val="en-US" w:eastAsia="en-GB"/>
              </w:rPr>
              <w:t>prijinirea inițiativelor de dezvoltare urban</w:t>
            </w:r>
            <w:r w:rsidR="00C74441">
              <w:rPr>
                <w:rFonts w:ascii="Times New Roman" w:eastAsia="Times New Roman" w:hAnsi="Times New Roman" w:cs="Times New Roman"/>
                <w:b/>
                <w:bCs/>
                <w:i/>
                <w:sz w:val="20"/>
                <w:szCs w:val="20"/>
                <w:lang w:val="en-US" w:eastAsia="en-GB"/>
              </w:rPr>
              <w:t>ă</w:t>
            </w:r>
            <w:r w:rsidRPr="00231511">
              <w:rPr>
                <w:rFonts w:ascii="Times New Roman" w:eastAsia="Times New Roman" w:hAnsi="Times New Roman" w:cs="Times New Roman"/>
                <w:b/>
                <w:bCs/>
                <w:i/>
                <w:sz w:val="20"/>
                <w:szCs w:val="20"/>
                <w:lang w:val="en-US" w:eastAsia="en-GB"/>
              </w:rPr>
              <w:t xml:space="preserve"> integrat</w:t>
            </w:r>
            <w:r w:rsidR="00C74441">
              <w:rPr>
                <w:rFonts w:ascii="Times New Roman" w:eastAsia="Times New Roman" w:hAnsi="Times New Roman" w:cs="Times New Roman"/>
                <w:b/>
                <w:bCs/>
                <w:i/>
                <w:sz w:val="20"/>
                <w:szCs w:val="20"/>
                <w:lang w:val="en-US" w:eastAsia="en-GB"/>
              </w:rPr>
              <w:t>ă</w:t>
            </w:r>
          </w:p>
          <w:p w14:paraId="388B3B20" w14:textId="76CA5725" w:rsidR="00231511" w:rsidRPr="005A15A3" w:rsidRDefault="00D10086" w:rsidP="00CA16DC">
            <w:pPr>
              <w:pStyle w:val="ListParagraph"/>
              <w:numPr>
                <w:ilvl w:val="1"/>
                <w:numId w:val="75"/>
              </w:numPr>
              <w:spacing w:after="0" w:line="276" w:lineRule="auto"/>
              <w:rPr>
                <w:rFonts w:eastAsia="Times New Roman"/>
                <w:i/>
                <w:sz w:val="20"/>
                <w:szCs w:val="20"/>
                <w:lang w:eastAsia="en-GB"/>
              </w:rPr>
            </w:pPr>
            <w:r w:rsidRPr="005A15A3">
              <w:rPr>
                <w:rFonts w:eastAsia="Times New Roman"/>
                <w:i/>
                <w:sz w:val="20"/>
                <w:szCs w:val="20"/>
                <w:lang w:eastAsia="en-GB"/>
              </w:rPr>
              <w:t xml:space="preserve">sprijinirea dezvoltării de documentații tehnico-economice (faza DALI/SF/studiu oportunitate) pentru proiecte din listele de acțiune ale strategiilor depuse </w:t>
            </w:r>
            <w:r w:rsidR="00E82219" w:rsidRPr="005A15A3">
              <w:rPr>
                <w:rFonts w:eastAsia="Times New Roman"/>
                <w:i/>
                <w:sz w:val="20"/>
                <w:szCs w:val="20"/>
                <w:lang w:eastAsia="en-GB"/>
              </w:rPr>
              <w:t>î</w:t>
            </w:r>
            <w:r w:rsidRPr="005A15A3">
              <w:rPr>
                <w:rFonts w:eastAsia="Times New Roman"/>
                <w:i/>
                <w:sz w:val="20"/>
                <w:szCs w:val="20"/>
                <w:lang w:eastAsia="en-GB"/>
              </w:rPr>
              <w:t>n cadrul apelului de strategii de dezvoltare</w:t>
            </w:r>
          </w:p>
          <w:p w14:paraId="6D348736" w14:textId="77777777" w:rsidR="00231511" w:rsidRPr="00E93D73" w:rsidRDefault="00231511" w:rsidP="005C7A4F">
            <w:pPr>
              <w:spacing w:after="0"/>
              <w:rPr>
                <w:rFonts w:ascii="Times New Roman" w:eastAsia="Times New Roman" w:hAnsi="Times New Roman" w:cs="Times New Roman"/>
                <w:i/>
                <w:sz w:val="20"/>
                <w:szCs w:val="20"/>
                <w:lang w:eastAsia="en-GB"/>
              </w:rPr>
            </w:pPr>
          </w:p>
          <w:p w14:paraId="4AEC6D7F" w14:textId="6E47AF41" w:rsidR="005C7A4F" w:rsidRDefault="005C7A4F" w:rsidP="005C7A4F">
            <w:pPr>
              <w:spacing w:after="0"/>
              <w:jc w:val="both"/>
              <w:rPr>
                <w:rFonts w:ascii="Times New Roman" w:eastAsia="Times New Roman" w:hAnsi="Times New Roman" w:cs="Times New Roman"/>
                <w:i/>
                <w:sz w:val="20"/>
                <w:szCs w:val="20"/>
                <w:lang w:eastAsia="en-GB"/>
              </w:rPr>
            </w:pPr>
            <w:r w:rsidRPr="00E93D73">
              <w:rPr>
                <w:rFonts w:ascii="Times New Roman" w:eastAsia="Times New Roman" w:hAnsi="Times New Roman" w:cs="Times New Roman"/>
                <w:i/>
                <w:sz w:val="20"/>
                <w:szCs w:val="20"/>
                <w:lang w:eastAsia="en-GB"/>
              </w:rPr>
              <w:t>Acțiunile propuse sub OP5.i vizează localitățile urbane din regiune București-Ilfov: Municipiul București</w:t>
            </w:r>
            <w:r w:rsidR="00381B5D">
              <w:rPr>
                <w:rFonts w:ascii="Times New Roman" w:eastAsia="Times New Roman" w:hAnsi="Times New Roman" w:cs="Times New Roman"/>
                <w:i/>
                <w:sz w:val="20"/>
                <w:szCs w:val="20"/>
                <w:lang w:eastAsia="en-GB"/>
              </w:rPr>
              <w:t xml:space="preserve"> (și cele 6 sectoare)</w:t>
            </w:r>
            <w:r w:rsidRPr="00E93D73">
              <w:rPr>
                <w:rFonts w:ascii="Times New Roman" w:eastAsia="Times New Roman" w:hAnsi="Times New Roman" w:cs="Times New Roman"/>
                <w:i/>
                <w:sz w:val="20"/>
                <w:szCs w:val="20"/>
                <w:lang w:eastAsia="en-GB"/>
              </w:rPr>
              <w:t xml:space="preserve"> și orașele</w:t>
            </w:r>
            <w:r w:rsidR="00C74441">
              <w:rPr>
                <w:rFonts w:ascii="Times New Roman" w:eastAsia="Times New Roman" w:hAnsi="Times New Roman" w:cs="Times New Roman"/>
                <w:i/>
                <w:sz w:val="20"/>
                <w:szCs w:val="20"/>
                <w:lang w:eastAsia="en-GB"/>
              </w:rPr>
              <w:t xml:space="preserve"> din județul Ilfov</w:t>
            </w:r>
            <w:r w:rsidRPr="00E93D73">
              <w:rPr>
                <w:rFonts w:ascii="Times New Roman" w:eastAsia="Times New Roman" w:hAnsi="Times New Roman" w:cs="Times New Roman"/>
                <w:i/>
                <w:sz w:val="20"/>
                <w:szCs w:val="20"/>
                <w:lang w:eastAsia="en-GB"/>
              </w:rPr>
              <w:t xml:space="preserve"> </w:t>
            </w:r>
            <w:r w:rsidR="00C74441">
              <w:rPr>
                <w:rFonts w:ascii="Times New Roman" w:eastAsia="Times New Roman" w:hAnsi="Times New Roman" w:cs="Times New Roman"/>
                <w:i/>
                <w:sz w:val="20"/>
                <w:szCs w:val="20"/>
                <w:lang w:eastAsia="en-GB"/>
              </w:rPr>
              <w:t>(</w:t>
            </w:r>
            <w:r w:rsidRPr="00E93D73">
              <w:rPr>
                <w:rFonts w:ascii="Times New Roman" w:eastAsia="Times New Roman" w:hAnsi="Times New Roman" w:cs="Times New Roman"/>
                <w:i/>
                <w:sz w:val="20"/>
                <w:szCs w:val="20"/>
                <w:lang w:eastAsia="en-GB"/>
              </w:rPr>
              <w:t>Pantelimon, Voluntari, Otopeni, Chitila, Buftea, Măgurele, Bragadiru și Popești-Leordeni</w:t>
            </w:r>
            <w:r w:rsidR="00C74441">
              <w:rPr>
                <w:rFonts w:ascii="Times New Roman" w:eastAsia="Times New Roman" w:hAnsi="Times New Roman" w:cs="Times New Roman"/>
                <w:i/>
                <w:sz w:val="20"/>
                <w:szCs w:val="20"/>
                <w:lang w:eastAsia="en-GB"/>
              </w:rPr>
              <w:t>)</w:t>
            </w:r>
            <w:r w:rsidRPr="00E93D73">
              <w:rPr>
                <w:rFonts w:ascii="Times New Roman" w:eastAsia="Times New Roman" w:hAnsi="Times New Roman" w:cs="Times New Roman"/>
                <w:i/>
                <w:sz w:val="20"/>
                <w:szCs w:val="20"/>
                <w:lang w:eastAsia="en-GB"/>
              </w:rPr>
              <w:t xml:space="preserve">. Forma de sprijin propusă pentru aceste tipuri de acțiuni este grantul nerambursabil. </w:t>
            </w:r>
          </w:p>
          <w:p w14:paraId="0C1D23AB" w14:textId="77777777" w:rsidR="008C7BC7" w:rsidRPr="00E93D73" w:rsidRDefault="008C7BC7" w:rsidP="005C7A4F">
            <w:pPr>
              <w:spacing w:after="0"/>
              <w:jc w:val="both"/>
              <w:rPr>
                <w:rFonts w:ascii="Times New Roman" w:eastAsia="Times New Roman" w:hAnsi="Times New Roman" w:cs="Times New Roman"/>
                <w:i/>
                <w:sz w:val="20"/>
                <w:szCs w:val="20"/>
                <w:lang w:eastAsia="en-GB"/>
              </w:rPr>
            </w:pPr>
          </w:p>
          <w:p w14:paraId="029E9BCA" w14:textId="6F92773A" w:rsidR="00D41041" w:rsidRPr="00FA438A" w:rsidRDefault="005C7A4F" w:rsidP="00D41041">
            <w:pPr>
              <w:spacing w:after="0"/>
              <w:jc w:val="both"/>
              <w:rPr>
                <w:rFonts w:ascii="Times New Roman" w:eastAsia="Times New Roman" w:hAnsi="Times New Roman" w:cs="Times New Roman"/>
                <w:i/>
                <w:sz w:val="20"/>
                <w:szCs w:val="20"/>
                <w:lang w:eastAsia="en-GB"/>
              </w:rPr>
            </w:pPr>
            <w:r w:rsidRPr="00E93D73">
              <w:rPr>
                <w:rFonts w:ascii="Times New Roman" w:eastAsia="Times New Roman" w:hAnsi="Times New Roman" w:cs="Times New Roman"/>
                <w:i/>
                <w:sz w:val="20"/>
                <w:szCs w:val="20"/>
                <w:lang w:eastAsia="en-GB"/>
              </w:rPr>
              <w:t xml:space="preserve">Investițiile propuse sunt complementare celor propuse în </w:t>
            </w:r>
            <w:r w:rsidRPr="00E93D73">
              <w:rPr>
                <w:rFonts w:ascii="Times New Roman" w:eastAsia="Times New Roman" w:hAnsi="Times New Roman" w:cs="Times New Roman"/>
                <w:b/>
                <w:i/>
                <w:sz w:val="20"/>
                <w:szCs w:val="20"/>
                <w:lang w:eastAsia="en-GB"/>
              </w:rPr>
              <w:t>POCIDIF</w:t>
            </w:r>
            <w:r w:rsidRPr="00E93D73">
              <w:rPr>
                <w:rFonts w:ascii="Times New Roman" w:eastAsia="Times New Roman" w:hAnsi="Times New Roman" w:cs="Times New Roman"/>
                <w:i/>
                <w:sz w:val="20"/>
                <w:szCs w:val="20"/>
                <w:lang w:eastAsia="en-GB"/>
              </w:rPr>
              <w:t xml:space="preserve"> axate pe digitalizarea în domeniul cultural (</w:t>
            </w:r>
            <w:r w:rsidR="00E93D73">
              <w:rPr>
                <w:rFonts w:ascii="Times New Roman" w:eastAsia="Times New Roman" w:hAnsi="Times New Roman" w:cs="Times New Roman"/>
                <w:i/>
                <w:sz w:val="20"/>
                <w:szCs w:val="20"/>
                <w:lang w:eastAsia="en-GB"/>
              </w:rPr>
              <w:t xml:space="preserve">incluzând: </w:t>
            </w:r>
            <w:r w:rsidRPr="00E93D73">
              <w:rPr>
                <w:rFonts w:ascii="Times New Roman" w:eastAsia="Times New Roman" w:hAnsi="Times New Roman" w:cs="Times New Roman"/>
                <w:i/>
                <w:sz w:val="20"/>
                <w:szCs w:val="20"/>
                <w:lang w:eastAsia="en-GB"/>
              </w:rPr>
              <w:t>echipamente și infrastructură, baze de date, soft, platforme digitale, sisteme integrate, mijloace TIC, modele digitale 3D, infrastructuri informatice și soluții de tip cloud, exploatarea digitalizată).</w:t>
            </w:r>
          </w:p>
        </w:tc>
      </w:tr>
    </w:tbl>
    <w:p w14:paraId="19B37F20" w14:textId="77777777" w:rsidR="009425B2" w:rsidRDefault="009425B2" w:rsidP="00DB744A">
      <w:pPr>
        <w:spacing w:before="120" w:after="120" w:line="360" w:lineRule="auto"/>
        <w:rPr>
          <w:rFonts w:ascii="Times New Roman" w:eastAsia="Times New Roman" w:hAnsi="Times New Roman" w:cs="Times New Roman"/>
          <w:i/>
          <w:noProof/>
          <w:color w:val="000000" w:themeColor="text1"/>
          <w:sz w:val="20"/>
          <w:szCs w:val="20"/>
          <w:lang w:val="en-GB"/>
        </w:rPr>
      </w:pPr>
    </w:p>
    <w:p w14:paraId="1620B98E" w14:textId="77777777" w:rsidR="00DB744A" w:rsidRPr="00F47F33" w:rsidRDefault="00DB744A" w:rsidP="00DB744A">
      <w:pPr>
        <w:spacing w:before="120" w:after="120" w:line="360" w:lineRule="auto"/>
        <w:rPr>
          <w:rFonts w:ascii="Times New Roman" w:eastAsia="Times New Roman" w:hAnsi="Times New Roman" w:cs="Times New Roman"/>
          <w:b/>
          <w:i/>
          <w:iCs/>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t>The main target groups - Article 17(3)(d)(iii):</w:t>
      </w:r>
    </w:p>
    <w:p w14:paraId="007B48A4" w14:textId="2368BAEA" w:rsidR="00E93D73" w:rsidRPr="00E93D73" w:rsidRDefault="00E93D73" w:rsidP="008C7BC7">
      <w:pPr>
        <w:pBdr>
          <w:top w:val="single" w:sz="4" w:space="1" w:color="auto"/>
          <w:left w:val="single" w:sz="4" w:space="0" w:color="auto"/>
          <w:bottom w:val="single" w:sz="4" w:space="1" w:color="auto"/>
          <w:right w:val="single" w:sz="4" w:space="4" w:color="auto"/>
        </w:pBdr>
        <w:spacing w:after="0"/>
        <w:rPr>
          <w:rFonts w:ascii="Times New Roman" w:eastAsia="Times New Roman" w:hAnsi="Times New Roman" w:cs="Times New Roman"/>
          <w:i/>
          <w:iCs/>
          <w:noProof/>
          <w:sz w:val="20"/>
          <w:szCs w:val="20"/>
          <w:lang w:val="en-GB"/>
        </w:rPr>
      </w:pPr>
      <w:r w:rsidRPr="009615DF">
        <w:rPr>
          <w:rFonts w:ascii="Times New Roman" w:eastAsia="Times New Roman" w:hAnsi="Times New Roman" w:cs="Times New Roman"/>
          <w:i/>
          <w:iCs/>
          <w:noProof/>
          <w:sz w:val="20"/>
          <w:szCs w:val="20"/>
          <w:lang w:val="en-GB"/>
        </w:rPr>
        <w:t>Grupul țină este reprezentat de utilizatorii siturilor</w:t>
      </w:r>
      <w:r w:rsidR="00151ADD" w:rsidRPr="009615DF">
        <w:rPr>
          <w:rFonts w:ascii="Times New Roman" w:eastAsia="Times New Roman" w:hAnsi="Times New Roman" w:cs="Times New Roman"/>
          <w:i/>
          <w:iCs/>
          <w:noProof/>
          <w:sz w:val="20"/>
          <w:szCs w:val="20"/>
          <w:lang w:val="en-GB"/>
        </w:rPr>
        <w:t xml:space="preserve"> de</w:t>
      </w:r>
      <w:r w:rsidRPr="009615DF">
        <w:rPr>
          <w:rFonts w:ascii="Times New Roman" w:eastAsia="Times New Roman" w:hAnsi="Times New Roman" w:cs="Times New Roman"/>
          <w:i/>
          <w:iCs/>
          <w:noProof/>
          <w:sz w:val="20"/>
          <w:szCs w:val="20"/>
          <w:lang w:val="en-GB"/>
        </w:rPr>
        <w:t xml:space="preserve"> culturale</w:t>
      </w:r>
      <w:r w:rsidR="009615DF" w:rsidRPr="009615DF">
        <w:rPr>
          <w:rFonts w:ascii="Times New Roman" w:eastAsia="Times New Roman" w:hAnsi="Times New Roman" w:cs="Times New Roman"/>
          <w:i/>
          <w:iCs/>
          <w:noProof/>
          <w:sz w:val="20"/>
          <w:szCs w:val="20"/>
          <w:lang w:val="en-GB"/>
        </w:rPr>
        <w:t>,</w:t>
      </w:r>
      <w:r w:rsidRPr="009615DF">
        <w:rPr>
          <w:rFonts w:ascii="Times New Roman" w:eastAsia="Times New Roman" w:hAnsi="Times New Roman" w:cs="Times New Roman"/>
          <w:i/>
          <w:iCs/>
          <w:noProof/>
          <w:sz w:val="20"/>
          <w:szCs w:val="20"/>
          <w:lang w:val="en-GB"/>
        </w:rPr>
        <w:t xml:space="preserve"> turistice</w:t>
      </w:r>
      <w:r w:rsidR="009615DF" w:rsidRPr="009615DF">
        <w:rPr>
          <w:rFonts w:ascii="Times New Roman" w:eastAsia="Times New Roman" w:hAnsi="Times New Roman" w:cs="Times New Roman"/>
          <w:i/>
          <w:iCs/>
          <w:noProof/>
          <w:sz w:val="20"/>
          <w:szCs w:val="20"/>
          <w:lang w:val="en-GB"/>
        </w:rPr>
        <w:t>, de agrement și a spațiilor publice deschise</w:t>
      </w:r>
      <w:r w:rsidRPr="009615DF">
        <w:rPr>
          <w:rFonts w:ascii="Times New Roman" w:eastAsia="Times New Roman" w:hAnsi="Times New Roman" w:cs="Times New Roman"/>
          <w:i/>
          <w:iCs/>
          <w:noProof/>
          <w:sz w:val="20"/>
          <w:szCs w:val="20"/>
          <w:lang w:val="en-GB"/>
        </w:rPr>
        <w:t xml:space="preserve"> sprijinite.</w:t>
      </w:r>
    </w:p>
    <w:p w14:paraId="149E7D12" w14:textId="77777777" w:rsidR="00E93D73" w:rsidRPr="00E93D73" w:rsidRDefault="00E93D73" w:rsidP="008C7BC7">
      <w:pPr>
        <w:pBdr>
          <w:top w:val="single" w:sz="4" w:space="1" w:color="auto"/>
          <w:left w:val="single" w:sz="4" w:space="0" w:color="auto"/>
          <w:bottom w:val="single" w:sz="4" w:space="1" w:color="auto"/>
          <w:right w:val="single" w:sz="4" w:space="4" w:color="auto"/>
        </w:pBdr>
        <w:spacing w:after="0"/>
        <w:rPr>
          <w:rFonts w:ascii="Times New Roman" w:eastAsia="Times New Roman" w:hAnsi="Times New Roman" w:cs="Times New Roman"/>
          <w:i/>
          <w:iCs/>
          <w:noProof/>
          <w:sz w:val="20"/>
          <w:szCs w:val="20"/>
          <w:lang w:val="en-GB"/>
        </w:rPr>
      </w:pPr>
    </w:p>
    <w:p w14:paraId="1F30C594" w14:textId="77777777" w:rsidR="00DB744A" w:rsidRPr="00E93D73" w:rsidRDefault="00E93D73" w:rsidP="008C7BC7">
      <w:pPr>
        <w:pBdr>
          <w:top w:val="single" w:sz="4" w:space="1" w:color="auto"/>
          <w:left w:val="single" w:sz="4" w:space="0" w:color="auto"/>
          <w:bottom w:val="single" w:sz="4" w:space="1" w:color="auto"/>
          <w:right w:val="single" w:sz="4" w:space="4" w:color="auto"/>
        </w:pBdr>
        <w:spacing w:after="0"/>
        <w:rPr>
          <w:rFonts w:ascii="Times New Roman" w:eastAsia="Times New Roman" w:hAnsi="Times New Roman" w:cs="Times New Roman"/>
          <w:i/>
          <w:iCs/>
          <w:noProof/>
          <w:sz w:val="20"/>
          <w:szCs w:val="20"/>
          <w:lang w:val="en-GB"/>
        </w:rPr>
      </w:pPr>
      <w:r w:rsidRPr="00E93D73">
        <w:rPr>
          <w:rFonts w:ascii="Times New Roman" w:eastAsia="Times New Roman" w:hAnsi="Times New Roman" w:cs="Times New Roman"/>
          <w:i/>
          <w:iCs/>
          <w:noProof/>
          <w:sz w:val="20"/>
          <w:szCs w:val="20"/>
          <w:lang w:val="en-GB"/>
        </w:rPr>
        <w:t xml:space="preserve">În categoria beneficiarilor sunt incluse toate entitățiile care au dreptul de </w:t>
      </w:r>
      <w:r>
        <w:rPr>
          <w:rFonts w:ascii="Times New Roman" w:eastAsia="Times New Roman" w:hAnsi="Times New Roman" w:cs="Times New Roman"/>
          <w:i/>
          <w:iCs/>
          <w:noProof/>
          <w:sz w:val="20"/>
          <w:szCs w:val="20"/>
          <w:lang w:val="en-GB"/>
        </w:rPr>
        <w:t xml:space="preserve">proprietate și/sau </w:t>
      </w:r>
      <w:r w:rsidRPr="00E93D73">
        <w:rPr>
          <w:rFonts w:ascii="Times New Roman" w:eastAsia="Times New Roman" w:hAnsi="Times New Roman" w:cs="Times New Roman"/>
          <w:i/>
          <w:iCs/>
          <w:noProof/>
          <w:sz w:val="20"/>
          <w:szCs w:val="20"/>
          <w:lang w:val="en-GB"/>
        </w:rPr>
        <w:t>administrare a infrastructurii respective.</w:t>
      </w:r>
    </w:p>
    <w:p w14:paraId="2D1879EC" w14:textId="77777777" w:rsidR="00E93D73" w:rsidRPr="002703DB" w:rsidRDefault="00E93D73" w:rsidP="00E93D73">
      <w:pPr>
        <w:spacing w:before="120" w:after="120" w:line="360" w:lineRule="auto"/>
        <w:rPr>
          <w:rFonts w:ascii="Times New Roman" w:eastAsia="Times New Roman" w:hAnsi="Times New Roman" w:cs="Times New Roman"/>
          <w:i/>
          <w:noProof/>
          <w:sz w:val="20"/>
          <w:szCs w:val="24"/>
        </w:rPr>
      </w:pPr>
      <w:r w:rsidRPr="002703DB">
        <w:rPr>
          <w:rFonts w:ascii="Times New Roman" w:eastAsia="Times New Roman" w:hAnsi="Times New Roman" w:cs="Times New Roman"/>
          <w:i/>
          <w:noProof/>
          <w:sz w:val="20"/>
          <w:szCs w:val="24"/>
        </w:rPr>
        <w:t>Specific territories tageted, including the planned use of territorial tools – Article 17(3)(d)(iv)</w:t>
      </w:r>
    </w:p>
    <w:p w14:paraId="1F0A28F1" w14:textId="77777777" w:rsidR="00E93D73" w:rsidRPr="002703DB" w:rsidRDefault="00E93D73" w:rsidP="00E93D73">
      <w:pPr>
        <w:pBdr>
          <w:top w:val="single" w:sz="4" w:space="1" w:color="auto"/>
          <w:left w:val="single" w:sz="4" w:space="4" w:color="auto"/>
          <w:bottom w:val="single" w:sz="4" w:space="0" w:color="auto"/>
          <w:right w:val="single" w:sz="4" w:space="4" w:color="auto"/>
        </w:pBdr>
        <w:spacing w:before="120" w:after="120" w:line="360" w:lineRule="auto"/>
        <w:rPr>
          <w:rFonts w:ascii="Times New Roman" w:eastAsia="Times New Roman" w:hAnsi="Times New Roman" w:cs="Times New Roman"/>
          <w:i/>
          <w:noProof/>
          <w:sz w:val="20"/>
        </w:rPr>
      </w:pPr>
      <w:r w:rsidRPr="00F21160">
        <w:rPr>
          <w:rFonts w:ascii="Times New Roman" w:eastAsia="Times New Roman" w:hAnsi="Times New Roman" w:cs="Times New Roman"/>
          <w:i/>
          <w:iCs/>
          <w:noProof/>
          <w:sz w:val="20"/>
          <w:szCs w:val="24"/>
        </w:rPr>
        <w:lastRenderedPageBreak/>
        <w:t>Text field [2 000]</w:t>
      </w:r>
    </w:p>
    <w:p w14:paraId="63D16B58" w14:textId="77777777" w:rsidR="00E93D73" w:rsidRPr="002703DB" w:rsidRDefault="00E93D73" w:rsidP="00E93D73">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interregional and transnational actions  –Article – 17(3)(d)(v)</w:t>
      </w:r>
    </w:p>
    <w:p w14:paraId="74100397" w14:textId="77777777" w:rsidR="00E93D73" w:rsidRPr="002703DB" w:rsidRDefault="00E93D73" w:rsidP="00E93D73">
      <w:pPr>
        <w:pBdr>
          <w:top w:val="single" w:sz="4" w:space="1" w:color="auto"/>
          <w:left w:val="single" w:sz="4" w:space="4" w:color="auto"/>
          <w:bottom w:val="single" w:sz="4" w:space="0" w:color="auto"/>
          <w:right w:val="single" w:sz="4" w:space="4" w:color="auto"/>
        </w:pBdr>
        <w:spacing w:before="120" w:after="120" w:line="360" w:lineRule="auto"/>
        <w:rPr>
          <w:rFonts w:ascii="Times New Roman" w:eastAsia="Times New Roman" w:hAnsi="Times New Roman" w:cs="Times New Roman"/>
          <w:i/>
          <w:noProof/>
          <w:sz w:val="20"/>
        </w:rPr>
      </w:pPr>
      <w:bookmarkStart w:id="7" w:name="_Hlk46938799"/>
      <w:r w:rsidRPr="00F21160">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iCs/>
          <w:noProof/>
          <w:sz w:val="20"/>
          <w:szCs w:val="24"/>
        </w:rPr>
        <w:t xml:space="preserve"> N/A</w:t>
      </w:r>
    </w:p>
    <w:bookmarkEnd w:id="7"/>
    <w:p w14:paraId="2566C0AD" w14:textId="77777777" w:rsidR="00E93D73" w:rsidRPr="002703DB" w:rsidRDefault="00E93D73" w:rsidP="00E93D73">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planned use of financial instruments – Article – 17(3)(d)(vi)</w:t>
      </w:r>
    </w:p>
    <w:p w14:paraId="71FA7A65" w14:textId="77777777" w:rsidR="00DB744A" w:rsidRPr="00E93D73" w:rsidRDefault="00E93D73" w:rsidP="00E93D73">
      <w:pPr>
        <w:pBdr>
          <w:top w:val="single" w:sz="4" w:space="1" w:color="auto"/>
          <w:left w:val="single" w:sz="4" w:space="4" w:color="auto"/>
          <w:bottom w:val="single" w:sz="4" w:space="0" w:color="auto"/>
          <w:right w:val="single" w:sz="4" w:space="4" w:color="auto"/>
        </w:pBdr>
        <w:spacing w:before="120" w:after="120" w:line="360" w:lineRule="auto"/>
        <w:rPr>
          <w:rFonts w:ascii="Times New Roman" w:eastAsia="Times New Roman" w:hAnsi="Times New Roman" w:cs="Times New Roman"/>
          <w:i/>
          <w:noProof/>
          <w:sz w:val="20"/>
        </w:rPr>
        <w:sectPr w:rsidR="00DB744A" w:rsidRPr="00E93D73" w:rsidSect="00DB744A">
          <w:pgSz w:w="11907" w:h="16839"/>
          <w:pgMar w:top="1138" w:right="1138" w:bottom="1138" w:left="1138" w:header="562" w:footer="562" w:gutter="0"/>
          <w:cols w:space="720"/>
          <w:docGrid w:linePitch="326"/>
        </w:sectPr>
      </w:pPr>
      <w:r w:rsidRPr="00F21160">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noProof/>
          <w:sz w:val="20"/>
        </w:rPr>
        <w:t>N/A</w:t>
      </w:r>
    </w:p>
    <w:p w14:paraId="313674D2"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b/>
          <w:iCs/>
          <w:color w:val="000000" w:themeColor="text1"/>
          <w:sz w:val="20"/>
          <w:szCs w:val="20"/>
          <w:lang w:val="en-GB"/>
        </w:rPr>
        <w:lastRenderedPageBreak/>
        <w:t>2.A.3.2 Indicators</w:t>
      </w:r>
    </w:p>
    <w:p w14:paraId="112C6725" w14:textId="77777777" w:rsidR="00DB744A" w:rsidRPr="00F47F33" w:rsidRDefault="00DB744A" w:rsidP="00DB744A">
      <w:pPr>
        <w:rPr>
          <w:rFonts w:ascii="Times New Roman" w:hAnsi="Times New Roman" w:cs="Times New Roman"/>
          <w:b/>
          <w:bCs/>
          <w:i/>
          <w:color w:val="000000" w:themeColor="text1"/>
          <w:sz w:val="20"/>
          <w:szCs w:val="20"/>
          <w:u w:val="single"/>
          <w:lang w:val="en-GB"/>
        </w:rPr>
      </w:pPr>
      <w:r w:rsidRPr="00F47F33">
        <w:rPr>
          <w:rFonts w:ascii="Times New Roman" w:hAnsi="Times New Roman" w:cs="Times New Roman"/>
          <w:i/>
          <w:color w:val="000000" w:themeColor="text1"/>
          <w:sz w:val="20"/>
          <w:szCs w:val="20"/>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2037"/>
        <w:gridCol w:w="1089"/>
        <w:gridCol w:w="1906"/>
        <w:gridCol w:w="952"/>
        <w:gridCol w:w="2177"/>
        <w:gridCol w:w="2308"/>
        <w:gridCol w:w="1767"/>
        <w:gridCol w:w="1362"/>
      </w:tblGrid>
      <w:tr w:rsidR="00DB744A" w:rsidRPr="00F47F33" w14:paraId="458FEFA7" w14:textId="77777777" w:rsidTr="00DB744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F7DBB86"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t>Table 2: Output indicators</w:t>
            </w:r>
          </w:p>
        </w:tc>
      </w:tr>
      <w:tr w:rsidR="00DB744A" w:rsidRPr="00F47F33" w14:paraId="347099E6" w14:textId="77777777" w:rsidTr="00DB744A">
        <w:trPr>
          <w:trHeight w:val="931"/>
        </w:trPr>
        <w:tc>
          <w:tcPr>
            <w:tcW w:w="328" w:type="pct"/>
            <w:tcBorders>
              <w:top w:val="single" w:sz="4" w:space="0" w:color="auto"/>
              <w:left w:val="single" w:sz="4" w:space="0" w:color="auto"/>
              <w:bottom w:val="single" w:sz="4" w:space="0" w:color="auto"/>
              <w:right w:val="single" w:sz="4" w:space="0" w:color="auto"/>
            </w:tcBorders>
            <w:hideMark/>
          </w:tcPr>
          <w:p w14:paraId="3DE9A9C4"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700" w:type="pct"/>
            <w:tcBorders>
              <w:top w:val="single" w:sz="4" w:space="0" w:color="auto"/>
              <w:left w:val="single" w:sz="4" w:space="0" w:color="auto"/>
              <w:bottom w:val="single" w:sz="4" w:space="0" w:color="auto"/>
              <w:right w:val="single" w:sz="4" w:space="0" w:color="auto"/>
            </w:tcBorders>
            <w:hideMark/>
          </w:tcPr>
          <w:p w14:paraId="4822A4B6"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374" w:type="pct"/>
            <w:tcBorders>
              <w:top w:val="single" w:sz="4" w:space="0" w:color="auto"/>
              <w:left w:val="single" w:sz="4" w:space="0" w:color="auto"/>
              <w:bottom w:val="single" w:sz="4" w:space="0" w:color="auto"/>
              <w:right w:val="single" w:sz="4" w:space="0" w:color="auto"/>
            </w:tcBorders>
            <w:hideMark/>
          </w:tcPr>
          <w:p w14:paraId="7415B22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655" w:type="pct"/>
            <w:tcBorders>
              <w:top w:val="single" w:sz="4" w:space="0" w:color="auto"/>
              <w:left w:val="single" w:sz="4" w:space="0" w:color="auto"/>
              <w:bottom w:val="single" w:sz="4" w:space="0" w:color="auto"/>
              <w:right w:val="single" w:sz="4" w:space="0" w:color="auto"/>
            </w:tcBorders>
            <w:hideMark/>
          </w:tcPr>
          <w:p w14:paraId="7F6092C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p>
        </w:tc>
        <w:tc>
          <w:tcPr>
            <w:tcW w:w="327" w:type="pct"/>
            <w:tcBorders>
              <w:top w:val="single" w:sz="4" w:space="0" w:color="auto"/>
              <w:left w:val="single" w:sz="4" w:space="0" w:color="auto"/>
              <w:bottom w:val="single" w:sz="4" w:space="0" w:color="auto"/>
              <w:right w:val="single" w:sz="4" w:space="0" w:color="auto"/>
            </w:tcBorders>
            <w:hideMark/>
          </w:tcPr>
          <w:p w14:paraId="36EBCC03"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748" w:type="pct"/>
            <w:tcBorders>
              <w:top w:val="single" w:sz="4" w:space="0" w:color="auto"/>
              <w:left w:val="single" w:sz="4" w:space="0" w:color="auto"/>
              <w:bottom w:val="single" w:sz="4" w:space="0" w:color="auto"/>
              <w:right w:val="single" w:sz="4" w:space="0" w:color="auto"/>
            </w:tcBorders>
            <w:hideMark/>
          </w:tcPr>
          <w:p w14:paraId="0EFE625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Indicator [255] </w:t>
            </w:r>
          </w:p>
        </w:tc>
        <w:tc>
          <w:tcPr>
            <w:tcW w:w="793" w:type="pct"/>
            <w:tcBorders>
              <w:top w:val="single" w:sz="4" w:space="0" w:color="auto"/>
              <w:left w:val="single" w:sz="4" w:space="0" w:color="auto"/>
              <w:bottom w:val="single" w:sz="4" w:space="0" w:color="auto"/>
              <w:right w:val="single" w:sz="4" w:space="0" w:color="auto"/>
            </w:tcBorders>
            <w:hideMark/>
          </w:tcPr>
          <w:p w14:paraId="500F4F83"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607" w:type="pct"/>
            <w:tcBorders>
              <w:top w:val="single" w:sz="4" w:space="0" w:color="auto"/>
              <w:left w:val="single" w:sz="4" w:space="0" w:color="auto"/>
              <w:bottom w:val="single" w:sz="4" w:space="0" w:color="auto"/>
              <w:right w:val="single" w:sz="4" w:space="0" w:color="auto"/>
            </w:tcBorders>
          </w:tcPr>
          <w:p w14:paraId="766A3F5C"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Milestone (2024)</w:t>
            </w:r>
          </w:p>
          <w:p w14:paraId="650DA667" w14:textId="77777777" w:rsidR="00DB744A" w:rsidRPr="00F47F33" w:rsidRDefault="00DB744A" w:rsidP="00DB744A">
            <w:pPr>
              <w:rPr>
                <w:rFonts w:ascii="Times New Roman" w:hAnsi="Times New Roman" w:cs="Times New Roman"/>
                <w:b/>
                <w:color w:val="000000" w:themeColor="text1"/>
                <w:sz w:val="20"/>
                <w:szCs w:val="20"/>
                <w:lang w:val="en-US"/>
              </w:rPr>
            </w:pPr>
          </w:p>
        </w:tc>
        <w:tc>
          <w:tcPr>
            <w:tcW w:w="468" w:type="pct"/>
            <w:tcBorders>
              <w:top w:val="single" w:sz="4" w:space="0" w:color="auto"/>
              <w:left w:val="single" w:sz="4" w:space="0" w:color="auto"/>
              <w:bottom w:val="single" w:sz="4" w:space="0" w:color="auto"/>
              <w:right w:val="single" w:sz="4" w:space="0" w:color="auto"/>
            </w:tcBorders>
          </w:tcPr>
          <w:p w14:paraId="57B5B28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p w14:paraId="708EE192" w14:textId="77777777" w:rsidR="00DB744A" w:rsidRPr="00F47F33" w:rsidRDefault="00DB744A" w:rsidP="00DB744A">
            <w:pPr>
              <w:rPr>
                <w:rFonts w:ascii="Times New Roman" w:hAnsi="Times New Roman" w:cs="Times New Roman"/>
                <w:b/>
                <w:color w:val="000000" w:themeColor="text1"/>
                <w:sz w:val="20"/>
                <w:szCs w:val="20"/>
                <w:lang w:val="en-US"/>
              </w:rPr>
            </w:pPr>
          </w:p>
        </w:tc>
      </w:tr>
      <w:tr w:rsidR="00DB744A" w:rsidRPr="00F47F33" w14:paraId="09392E11" w14:textId="77777777" w:rsidTr="00DB744A">
        <w:trPr>
          <w:trHeight w:val="886"/>
        </w:trPr>
        <w:tc>
          <w:tcPr>
            <w:tcW w:w="328" w:type="pct"/>
            <w:tcBorders>
              <w:top w:val="single" w:sz="4" w:space="0" w:color="auto"/>
              <w:left w:val="single" w:sz="4" w:space="0" w:color="auto"/>
              <w:right w:val="single" w:sz="4" w:space="0" w:color="auto"/>
            </w:tcBorders>
          </w:tcPr>
          <w:p w14:paraId="5ECCC9C5"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6</w:t>
            </w:r>
          </w:p>
        </w:tc>
        <w:tc>
          <w:tcPr>
            <w:tcW w:w="700" w:type="pct"/>
            <w:tcBorders>
              <w:top w:val="single" w:sz="4" w:space="0" w:color="auto"/>
              <w:left w:val="single" w:sz="4" w:space="0" w:color="auto"/>
              <w:right w:val="single" w:sz="4" w:space="0" w:color="auto"/>
            </w:tcBorders>
          </w:tcPr>
          <w:p w14:paraId="716573C3"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rPr>
              <w:t>OS 5.i</w:t>
            </w:r>
          </w:p>
        </w:tc>
        <w:tc>
          <w:tcPr>
            <w:tcW w:w="374" w:type="pct"/>
            <w:tcBorders>
              <w:top w:val="single" w:sz="4" w:space="0" w:color="auto"/>
              <w:left w:val="single" w:sz="4" w:space="0" w:color="auto"/>
              <w:bottom w:val="single" w:sz="4" w:space="0" w:color="auto"/>
              <w:right w:val="single" w:sz="4" w:space="0" w:color="auto"/>
            </w:tcBorders>
          </w:tcPr>
          <w:p w14:paraId="5C1700F1"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p w14:paraId="798BF630" w14:textId="77777777" w:rsidR="00DB744A" w:rsidRPr="00F47F33" w:rsidRDefault="00DB744A" w:rsidP="00DB744A">
            <w:pPr>
              <w:rPr>
                <w:rFonts w:ascii="Times New Roman" w:hAnsi="Times New Roman" w:cs="Times New Roman"/>
                <w:color w:val="000000" w:themeColor="text1"/>
                <w:sz w:val="20"/>
                <w:szCs w:val="20"/>
                <w:lang w:val="en-US"/>
              </w:rPr>
            </w:pPr>
          </w:p>
        </w:tc>
        <w:tc>
          <w:tcPr>
            <w:tcW w:w="655" w:type="pct"/>
            <w:tcBorders>
              <w:top w:val="single" w:sz="4" w:space="0" w:color="auto"/>
              <w:left w:val="single" w:sz="4" w:space="0" w:color="auto"/>
              <w:bottom w:val="single" w:sz="4" w:space="0" w:color="auto"/>
              <w:right w:val="single" w:sz="4" w:space="0" w:color="auto"/>
            </w:tcBorders>
          </w:tcPr>
          <w:p w14:paraId="09708B13"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dezvoltată</w:t>
            </w:r>
          </w:p>
          <w:p w14:paraId="3D94004A" w14:textId="77777777" w:rsidR="00DB744A" w:rsidRPr="00F47F33" w:rsidRDefault="00DB744A" w:rsidP="00DB744A">
            <w:pPr>
              <w:rPr>
                <w:rFonts w:ascii="Times New Roman" w:hAnsi="Times New Roman" w:cs="Times New Roman"/>
                <w:color w:val="000000" w:themeColor="text1"/>
                <w:sz w:val="20"/>
                <w:szCs w:val="20"/>
                <w:lang w:val="en-US"/>
              </w:rPr>
            </w:pPr>
          </w:p>
        </w:tc>
        <w:tc>
          <w:tcPr>
            <w:tcW w:w="327" w:type="pct"/>
            <w:tcBorders>
              <w:top w:val="single" w:sz="4" w:space="0" w:color="auto"/>
              <w:left w:val="single" w:sz="4" w:space="0" w:color="auto"/>
              <w:bottom w:val="single" w:sz="4" w:space="0" w:color="auto"/>
              <w:right w:val="single" w:sz="4" w:space="0" w:color="auto"/>
            </w:tcBorders>
          </w:tcPr>
          <w:p w14:paraId="71DBED0C" w14:textId="77777777" w:rsidR="00DB744A" w:rsidRPr="00F47F33" w:rsidRDefault="00DB744A" w:rsidP="00DB744A">
            <w:pPr>
              <w:spacing w:after="0"/>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RCO 77</w:t>
            </w:r>
          </w:p>
        </w:tc>
        <w:tc>
          <w:tcPr>
            <w:tcW w:w="748" w:type="pct"/>
            <w:tcBorders>
              <w:top w:val="single" w:sz="4" w:space="0" w:color="auto"/>
              <w:left w:val="single" w:sz="4" w:space="0" w:color="auto"/>
              <w:bottom w:val="single" w:sz="4" w:space="0" w:color="auto"/>
              <w:right w:val="single" w:sz="4" w:space="0" w:color="auto"/>
            </w:tcBorders>
          </w:tcPr>
          <w:p w14:paraId="1D21E138"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Numărul siturilor culturale și turistice care beneficiază de sprijin</w:t>
            </w:r>
          </w:p>
        </w:tc>
        <w:tc>
          <w:tcPr>
            <w:tcW w:w="793" w:type="pct"/>
            <w:tcBorders>
              <w:top w:val="single" w:sz="4" w:space="0" w:color="auto"/>
              <w:left w:val="single" w:sz="4" w:space="0" w:color="auto"/>
              <w:bottom w:val="single" w:sz="4" w:space="0" w:color="auto"/>
              <w:right w:val="single" w:sz="4" w:space="0" w:color="auto"/>
            </w:tcBorders>
          </w:tcPr>
          <w:p w14:paraId="37C9DE90"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Situri culturale și turistice</w:t>
            </w:r>
          </w:p>
        </w:tc>
        <w:tc>
          <w:tcPr>
            <w:tcW w:w="607" w:type="pct"/>
            <w:tcBorders>
              <w:top w:val="single" w:sz="4" w:space="0" w:color="auto"/>
              <w:left w:val="single" w:sz="4" w:space="0" w:color="auto"/>
              <w:bottom w:val="single" w:sz="4" w:space="0" w:color="auto"/>
              <w:right w:val="single" w:sz="4" w:space="0" w:color="auto"/>
            </w:tcBorders>
          </w:tcPr>
          <w:p w14:paraId="566BFD26" w14:textId="77777777" w:rsidR="00DB744A" w:rsidRPr="00E93D73" w:rsidRDefault="00E93D73" w:rsidP="00A45B8E">
            <w:pPr>
              <w:jc w:val="right"/>
              <w:rPr>
                <w:rFonts w:ascii="Times New Roman" w:hAnsi="Times New Roman" w:cs="Times New Roman"/>
                <w:color w:val="000000" w:themeColor="text1"/>
                <w:sz w:val="20"/>
                <w:szCs w:val="20"/>
                <w:lang w:val="en-US"/>
              </w:rPr>
            </w:pPr>
            <w:r w:rsidRPr="00E93D73">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bottom w:val="single" w:sz="4" w:space="0" w:color="auto"/>
              <w:right w:val="single" w:sz="4" w:space="0" w:color="auto"/>
            </w:tcBorders>
          </w:tcPr>
          <w:p w14:paraId="07DB758C" w14:textId="4D26C113" w:rsidR="00DB744A" w:rsidRPr="00EC6614" w:rsidRDefault="00EC6614" w:rsidP="00672A1E">
            <w:pPr>
              <w:jc w:val="right"/>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1</w:t>
            </w:r>
            <w:r w:rsidR="00203947">
              <w:rPr>
                <w:rFonts w:ascii="Times New Roman" w:hAnsi="Times New Roman" w:cs="Times New Roman"/>
                <w:color w:val="000000" w:themeColor="text1"/>
                <w:sz w:val="20"/>
                <w:szCs w:val="20"/>
                <w:lang w:val="en-US"/>
              </w:rPr>
              <w:t>3</w:t>
            </w:r>
          </w:p>
        </w:tc>
      </w:tr>
      <w:tr w:rsidR="00DB744A" w:rsidRPr="00F47F33" w14:paraId="62C22E29" w14:textId="77777777" w:rsidTr="00FA438A">
        <w:trPr>
          <w:trHeight w:val="787"/>
        </w:trPr>
        <w:tc>
          <w:tcPr>
            <w:tcW w:w="328" w:type="pct"/>
            <w:tcBorders>
              <w:left w:val="single" w:sz="4" w:space="0" w:color="auto"/>
              <w:right w:val="single" w:sz="4" w:space="0" w:color="auto"/>
            </w:tcBorders>
          </w:tcPr>
          <w:p w14:paraId="71A8EA1C"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6</w:t>
            </w:r>
          </w:p>
        </w:tc>
        <w:tc>
          <w:tcPr>
            <w:tcW w:w="700" w:type="pct"/>
            <w:tcBorders>
              <w:left w:val="single" w:sz="4" w:space="0" w:color="auto"/>
              <w:right w:val="single" w:sz="4" w:space="0" w:color="auto"/>
            </w:tcBorders>
          </w:tcPr>
          <w:p w14:paraId="782A2D41" w14:textId="77777777" w:rsidR="00DB744A" w:rsidRPr="00F47F33" w:rsidRDefault="00DB744A" w:rsidP="00DB744A">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OS 5.i</w:t>
            </w:r>
          </w:p>
        </w:tc>
        <w:tc>
          <w:tcPr>
            <w:tcW w:w="374" w:type="pct"/>
            <w:tcBorders>
              <w:top w:val="single" w:sz="4" w:space="0" w:color="auto"/>
              <w:left w:val="single" w:sz="4" w:space="0" w:color="auto"/>
              <w:bottom w:val="single" w:sz="4" w:space="0" w:color="auto"/>
              <w:right w:val="single" w:sz="4" w:space="0" w:color="auto"/>
            </w:tcBorders>
          </w:tcPr>
          <w:p w14:paraId="051704D6"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tc>
        <w:tc>
          <w:tcPr>
            <w:tcW w:w="655" w:type="pct"/>
            <w:tcBorders>
              <w:top w:val="single" w:sz="4" w:space="0" w:color="auto"/>
              <w:left w:val="single" w:sz="4" w:space="0" w:color="auto"/>
              <w:bottom w:val="single" w:sz="4" w:space="0" w:color="auto"/>
              <w:right w:val="single" w:sz="4" w:space="0" w:color="auto"/>
            </w:tcBorders>
          </w:tcPr>
          <w:p w14:paraId="5F2140B6"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dezvoltată</w:t>
            </w:r>
          </w:p>
        </w:tc>
        <w:tc>
          <w:tcPr>
            <w:tcW w:w="327" w:type="pct"/>
            <w:tcBorders>
              <w:top w:val="single" w:sz="4" w:space="0" w:color="auto"/>
              <w:left w:val="single" w:sz="4" w:space="0" w:color="auto"/>
              <w:bottom w:val="single" w:sz="4" w:space="0" w:color="auto"/>
              <w:right w:val="single" w:sz="4" w:space="0" w:color="auto"/>
            </w:tcBorders>
          </w:tcPr>
          <w:p w14:paraId="19BC5E16" w14:textId="77777777" w:rsidR="00DB744A" w:rsidRPr="00F47F33" w:rsidRDefault="00DB744A" w:rsidP="00DB744A">
            <w:pPr>
              <w:spacing w:after="0"/>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 xml:space="preserve">RCO </w:t>
            </w:r>
            <w:r w:rsidR="00E93D73" w:rsidRPr="00790602">
              <w:rPr>
                <w:rFonts w:ascii="Times New Roman" w:hAnsi="Times New Roman" w:cs="Times New Roman"/>
                <w:color w:val="000000" w:themeColor="text1"/>
                <w:sz w:val="20"/>
                <w:szCs w:val="20"/>
                <w:lang w:val="en-GB"/>
              </w:rPr>
              <w:t>113</w:t>
            </w:r>
          </w:p>
        </w:tc>
        <w:tc>
          <w:tcPr>
            <w:tcW w:w="748" w:type="pct"/>
            <w:tcBorders>
              <w:top w:val="single" w:sz="4" w:space="0" w:color="auto"/>
              <w:left w:val="single" w:sz="4" w:space="0" w:color="auto"/>
              <w:bottom w:val="single" w:sz="4" w:space="0" w:color="auto"/>
              <w:right w:val="single" w:sz="4" w:space="0" w:color="auto"/>
            </w:tcBorders>
          </w:tcPr>
          <w:p w14:paraId="6A722EE8"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Spații deschise create și reabilitate în zonele urbane</w:t>
            </w:r>
          </w:p>
        </w:tc>
        <w:tc>
          <w:tcPr>
            <w:tcW w:w="793" w:type="pct"/>
            <w:tcBorders>
              <w:top w:val="single" w:sz="4" w:space="0" w:color="auto"/>
              <w:left w:val="single" w:sz="4" w:space="0" w:color="auto"/>
              <w:bottom w:val="single" w:sz="4" w:space="0" w:color="auto"/>
              <w:right w:val="single" w:sz="4" w:space="0" w:color="auto"/>
            </w:tcBorders>
          </w:tcPr>
          <w:p w14:paraId="397E6DF9"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Metri pătrați</w:t>
            </w:r>
          </w:p>
        </w:tc>
        <w:tc>
          <w:tcPr>
            <w:tcW w:w="607" w:type="pct"/>
            <w:tcBorders>
              <w:top w:val="single" w:sz="4" w:space="0" w:color="auto"/>
              <w:left w:val="single" w:sz="4" w:space="0" w:color="auto"/>
              <w:bottom w:val="single" w:sz="4" w:space="0" w:color="auto"/>
              <w:right w:val="single" w:sz="4" w:space="0" w:color="auto"/>
            </w:tcBorders>
          </w:tcPr>
          <w:p w14:paraId="424DAE51" w14:textId="77777777" w:rsidR="00DB744A" w:rsidRPr="00E93D73" w:rsidRDefault="00E93D73" w:rsidP="00A45B8E">
            <w:pPr>
              <w:jc w:val="right"/>
              <w:rPr>
                <w:rFonts w:ascii="Times New Roman" w:hAnsi="Times New Roman" w:cs="Times New Roman"/>
                <w:color w:val="000000" w:themeColor="text1"/>
                <w:sz w:val="20"/>
                <w:szCs w:val="20"/>
                <w:lang w:val="en-US"/>
              </w:rPr>
            </w:pPr>
            <w:r w:rsidRPr="00E93D73">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bottom w:val="single" w:sz="4" w:space="0" w:color="auto"/>
              <w:right w:val="single" w:sz="4" w:space="0" w:color="auto"/>
            </w:tcBorders>
          </w:tcPr>
          <w:p w14:paraId="3925307E" w14:textId="20F190CD" w:rsidR="00DB744A" w:rsidRPr="00EC6614" w:rsidRDefault="00EC6614" w:rsidP="00672A1E">
            <w:pPr>
              <w:jc w:val="right"/>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1</w:t>
            </w:r>
            <w:r w:rsidR="00A27521">
              <w:rPr>
                <w:rFonts w:ascii="Times New Roman" w:hAnsi="Times New Roman" w:cs="Times New Roman"/>
                <w:color w:val="000000" w:themeColor="text1"/>
                <w:sz w:val="20"/>
                <w:szCs w:val="20"/>
                <w:lang w:val="en-US"/>
              </w:rPr>
              <w:t>7</w:t>
            </w:r>
            <w:r w:rsidRPr="00EC6614">
              <w:rPr>
                <w:rFonts w:ascii="Times New Roman" w:hAnsi="Times New Roman" w:cs="Times New Roman"/>
                <w:color w:val="000000" w:themeColor="text1"/>
                <w:sz w:val="20"/>
                <w:szCs w:val="20"/>
                <w:lang w:val="en-US"/>
              </w:rPr>
              <w:t>.</w:t>
            </w:r>
            <w:r w:rsidR="00A27521">
              <w:rPr>
                <w:rFonts w:ascii="Times New Roman" w:hAnsi="Times New Roman" w:cs="Times New Roman"/>
                <w:color w:val="000000" w:themeColor="text1"/>
                <w:sz w:val="20"/>
                <w:szCs w:val="20"/>
                <w:lang w:val="en-US"/>
              </w:rPr>
              <w:t>135</w:t>
            </w:r>
            <w:r w:rsidRPr="00EC6614">
              <w:rPr>
                <w:rFonts w:ascii="Times New Roman" w:hAnsi="Times New Roman" w:cs="Times New Roman"/>
                <w:color w:val="000000" w:themeColor="text1"/>
                <w:sz w:val="20"/>
                <w:szCs w:val="20"/>
                <w:lang w:val="en-US"/>
              </w:rPr>
              <w:t xml:space="preserve"> </w:t>
            </w:r>
          </w:p>
        </w:tc>
      </w:tr>
      <w:tr w:rsidR="00FA438A" w:rsidRPr="00F47F33" w14:paraId="68B2C6C2" w14:textId="77777777" w:rsidTr="00680DA6">
        <w:trPr>
          <w:trHeight w:val="1138"/>
        </w:trPr>
        <w:tc>
          <w:tcPr>
            <w:tcW w:w="328" w:type="pct"/>
            <w:tcBorders>
              <w:left w:val="single" w:sz="4" w:space="0" w:color="auto"/>
              <w:right w:val="single" w:sz="4" w:space="0" w:color="auto"/>
            </w:tcBorders>
          </w:tcPr>
          <w:p w14:paraId="52503047" w14:textId="2D7FE5A2" w:rsidR="00FA438A" w:rsidRPr="004932A6" w:rsidRDefault="00FA438A" w:rsidP="00FA438A">
            <w:pPr>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6</w:t>
            </w:r>
          </w:p>
        </w:tc>
        <w:tc>
          <w:tcPr>
            <w:tcW w:w="700" w:type="pct"/>
            <w:tcBorders>
              <w:left w:val="single" w:sz="4" w:space="0" w:color="auto"/>
              <w:right w:val="single" w:sz="4" w:space="0" w:color="auto"/>
            </w:tcBorders>
          </w:tcPr>
          <w:p w14:paraId="6958E4F0" w14:textId="24DD21C8" w:rsidR="00FA438A" w:rsidRPr="004932A6" w:rsidRDefault="00FA438A" w:rsidP="00FA438A">
            <w:pPr>
              <w:rPr>
                <w:rFonts w:ascii="Times New Roman" w:hAnsi="Times New Roman" w:cs="Times New Roman"/>
                <w:color w:val="000000" w:themeColor="text1"/>
                <w:sz w:val="20"/>
                <w:szCs w:val="20"/>
              </w:rPr>
            </w:pPr>
            <w:r w:rsidRPr="004932A6">
              <w:rPr>
                <w:rFonts w:ascii="Times New Roman" w:hAnsi="Times New Roman" w:cs="Times New Roman"/>
                <w:color w:val="000000" w:themeColor="text1"/>
                <w:sz w:val="20"/>
                <w:szCs w:val="20"/>
              </w:rPr>
              <w:t>OS 5.i</w:t>
            </w:r>
          </w:p>
        </w:tc>
        <w:tc>
          <w:tcPr>
            <w:tcW w:w="374" w:type="pct"/>
            <w:tcBorders>
              <w:top w:val="single" w:sz="4" w:space="0" w:color="auto"/>
              <w:left w:val="single" w:sz="4" w:space="0" w:color="auto"/>
              <w:right w:val="single" w:sz="4" w:space="0" w:color="auto"/>
            </w:tcBorders>
          </w:tcPr>
          <w:p w14:paraId="1253C087" w14:textId="5265B964" w:rsidR="00FA438A" w:rsidRPr="004932A6" w:rsidRDefault="00FA438A" w:rsidP="00FA438A">
            <w:pPr>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FEDR</w:t>
            </w:r>
          </w:p>
        </w:tc>
        <w:tc>
          <w:tcPr>
            <w:tcW w:w="655" w:type="pct"/>
            <w:tcBorders>
              <w:top w:val="single" w:sz="4" w:space="0" w:color="auto"/>
              <w:left w:val="single" w:sz="4" w:space="0" w:color="auto"/>
              <w:right w:val="single" w:sz="4" w:space="0" w:color="auto"/>
            </w:tcBorders>
          </w:tcPr>
          <w:p w14:paraId="320DBFC1" w14:textId="238612F6" w:rsidR="00FA438A" w:rsidRPr="004932A6" w:rsidRDefault="00FA438A" w:rsidP="00FA438A">
            <w:pPr>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Mai dezvoltată</w:t>
            </w:r>
          </w:p>
        </w:tc>
        <w:tc>
          <w:tcPr>
            <w:tcW w:w="327" w:type="pct"/>
            <w:tcBorders>
              <w:top w:val="single" w:sz="4" w:space="0" w:color="auto"/>
              <w:left w:val="single" w:sz="4" w:space="0" w:color="auto"/>
              <w:right w:val="single" w:sz="4" w:space="0" w:color="auto"/>
            </w:tcBorders>
          </w:tcPr>
          <w:p w14:paraId="5482183E" w14:textId="1EC21F83" w:rsidR="00FA438A" w:rsidRPr="004932A6" w:rsidRDefault="00FA438A" w:rsidP="00FA438A">
            <w:pPr>
              <w:spacing w:after="0"/>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RCO 75</w:t>
            </w:r>
          </w:p>
        </w:tc>
        <w:tc>
          <w:tcPr>
            <w:tcW w:w="748" w:type="pct"/>
            <w:tcBorders>
              <w:top w:val="single" w:sz="4" w:space="0" w:color="auto"/>
              <w:left w:val="single" w:sz="4" w:space="0" w:color="auto"/>
              <w:right w:val="single" w:sz="4" w:space="0" w:color="auto"/>
            </w:tcBorders>
          </w:tcPr>
          <w:p w14:paraId="1DE8E728" w14:textId="72D717F9" w:rsidR="00FA438A" w:rsidRPr="004932A6" w:rsidRDefault="00FA438A" w:rsidP="00FA438A">
            <w:pPr>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Strategii de dezvoltare teritorială integrată sprijinite</w:t>
            </w:r>
          </w:p>
        </w:tc>
        <w:tc>
          <w:tcPr>
            <w:tcW w:w="793" w:type="pct"/>
            <w:tcBorders>
              <w:top w:val="single" w:sz="4" w:space="0" w:color="auto"/>
              <w:left w:val="single" w:sz="4" w:space="0" w:color="auto"/>
              <w:right w:val="single" w:sz="4" w:space="0" w:color="auto"/>
            </w:tcBorders>
          </w:tcPr>
          <w:p w14:paraId="0AF89AD6" w14:textId="31E744DD" w:rsidR="00FA438A" w:rsidRPr="004932A6" w:rsidRDefault="00FA438A" w:rsidP="00FA438A">
            <w:pPr>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Strategii</w:t>
            </w:r>
          </w:p>
        </w:tc>
        <w:tc>
          <w:tcPr>
            <w:tcW w:w="607" w:type="pct"/>
            <w:tcBorders>
              <w:top w:val="single" w:sz="4" w:space="0" w:color="auto"/>
              <w:left w:val="single" w:sz="4" w:space="0" w:color="auto"/>
              <w:right w:val="single" w:sz="4" w:space="0" w:color="auto"/>
            </w:tcBorders>
          </w:tcPr>
          <w:p w14:paraId="7E58CB25" w14:textId="1049A23D" w:rsidR="00FA438A" w:rsidRPr="004932A6" w:rsidRDefault="00FA438A" w:rsidP="00A45B8E">
            <w:pPr>
              <w:jc w:val="right"/>
              <w:rPr>
                <w:rFonts w:ascii="Times New Roman" w:hAnsi="Times New Roman" w:cs="Times New Roman"/>
                <w:color w:val="000000" w:themeColor="text1"/>
                <w:sz w:val="20"/>
                <w:szCs w:val="20"/>
                <w:lang w:val="en-US"/>
              </w:rPr>
            </w:pPr>
            <w:r w:rsidRPr="004932A6">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right w:val="single" w:sz="4" w:space="0" w:color="auto"/>
            </w:tcBorders>
          </w:tcPr>
          <w:p w14:paraId="2F764E9E" w14:textId="6D8125F7" w:rsidR="00FA438A" w:rsidRPr="004932A6" w:rsidRDefault="00EC6614" w:rsidP="00672A1E">
            <w:pPr>
              <w:jc w:val="right"/>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4</w:t>
            </w:r>
          </w:p>
        </w:tc>
      </w:tr>
    </w:tbl>
    <w:p w14:paraId="4E71B34F" w14:textId="77777777" w:rsidR="00DB744A" w:rsidRPr="00F47F33" w:rsidRDefault="00DB744A" w:rsidP="00DB744A">
      <w:pPr>
        <w:rPr>
          <w:rFonts w:ascii="Times New Roman" w:hAnsi="Times New Roman" w:cs="Times New Roman"/>
          <w:color w:val="000000" w:themeColor="text1"/>
          <w:sz w:val="20"/>
          <w:szCs w:val="20"/>
          <w:lang w:val="en-GB"/>
        </w:rPr>
      </w:pPr>
    </w:p>
    <w:p w14:paraId="7AF8C46C" w14:textId="73E1AA5D" w:rsidR="00DB744A" w:rsidRDefault="00DB744A" w:rsidP="00DB744A">
      <w:pPr>
        <w:rPr>
          <w:rFonts w:ascii="Times New Roman" w:hAnsi="Times New Roman" w:cs="Times New Roman"/>
          <w:color w:val="000000" w:themeColor="text1"/>
          <w:sz w:val="20"/>
          <w:szCs w:val="20"/>
          <w:lang w:val="en-GB"/>
        </w:rPr>
      </w:pPr>
    </w:p>
    <w:p w14:paraId="3351B86F" w14:textId="611D3D89" w:rsidR="00FA438A" w:rsidRDefault="00FA438A" w:rsidP="00DB744A">
      <w:pPr>
        <w:rPr>
          <w:rFonts w:ascii="Times New Roman" w:hAnsi="Times New Roman" w:cs="Times New Roman"/>
          <w:color w:val="000000" w:themeColor="text1"/>
          <w:sz w:val="20"/>
          <w:szCs w:val="20"/>
          <w:lang w:val="en-GB"/>
        </w:rPr>
      </w:pPr>
    </w:p>
    <w:p w14:paraId="39CE87FD" w14:textId="4343B8DF" w:rsidR="00FA438A" w:rsidRDefault="00FA438A" w:rsidP="00DB744A">
      <w:pPr>
        <w:rPr>
          <w:rFonts w:ascii="Times New Roman" w:hAnsi="Times New Roman" w:cs="Times New Roman"/>
          <w:color w:val="000000" w:themeColor="text1"/>
          <w:sz w:val="20"/>
          <w:szCs w:val="20"/>
          <w:lang w:val="en-GB"/>
        </w:rPr>
      </w:pPr>
    </w:p>
    <w:p w14:paraId="18181330" w14:textId="6EA4D98C" w:rsidR="00FA438A" w:rsidRDefault="00FA438A" w:rsidP="00DB744A">
      <w:pPr>
        <w:rPr>
          <w:rFonts w:ascii="Times New Roman" w:hAnsi="Times New Roman" w:cs="Times New Roman"/>
          <w:color w:val="000000" w:themeColor="text1"/>
          <w:sz w:val="20"/>
          <w:szCs w:val="20"/>
          <w:lang w:val="en-GB"/>
        </w:rPr>
      </w:pPr>
    </w:p>
    <w:p w14:paraId="453ACA24" w14:textId="7B69B1B3" w:rsidR="00FA438A" w:rsidRDefault="00FA438A" w:rsidP="00DB744A">
      <w:pPr>
        <w:rPr>
          <w:rFonts w:ascii="Times New Roman" w:hAnsi="Times New Roman" w:cs="Times New Roman"/>
          <w:color w:val="000000" w:themeColor="text1"/>
          <w:sz w:val="20"/>
          <w:szCs w:val="20"/>
          <w:lang w:val="en-GB"/>
        </w:rPr>
      </w:pPr>
    </w:p>
    <w:p w14:paraId="20D30C14" w14:textId="77777777" w:rsidR="00FA438A" w:rsidRPr="00F47F33" w:rsidRDefault="00FA438A" w:rsidP="00DB744A">
      <w:pPr>
        <w:rPr>
          <w:rFonts w:ascii="Times New Roman" w:hAnsi="Times New Roman" w:cs="Times New Roman"/>
          <w:color w:val="000000" w:themeColor="text1"/>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080"/>
        <w:gridCol w:w="809"/>
        <w:gridCol w:w="1260"/>
        <w:gridCol w:w="899"/>
        <w:gridCol w:w="2069"/>
        <w:gridCol w:w="1441"/>
        <w:gridCol w:w="1170"/>
        <w:gridCol w:w="1080"/>
        <w:gridCol w:w="899"/>
        <w:gridCol w:w="1531"/>
        <w:gridCol w:w="1598"/>
      </w:tblGrid>
      <w:tr w:rsidR="00DB744A" w:rsidRPr="00F47F33" w14:paraId="3BE2AF92" w14:textId="77777777" w:rsidTr="00DB744A">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4946490"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lastRenderedPageBreak/>
              <w:t>Table 3: Result indicators</w:t>
            </w:r>
          </w:p>
        </w:tc>
      </w:tr>
      <w:tr w:rsidR="001E65A1" w:rsidRPr="00F47F33" w14:paraId="4D970295" w14:textId="77777777" w:rsidTr="001E65A1">
        <w:trPr>
          <w:trHeight w:val="1156"/>
        </w:trPr>
        <w:tc>
          <w:tcPr>
            <w:tcW w:w="246" w:type="pct"/>
            <w:tcBorders>
              <w:top w:val="single" w:sz="4" w:space="0" w:color="auto"/>
              <w:left w:val="single" w:sz="4" w:space="0" w:color="auto"/>
              <w:bottom w:val="single" w:sz="4" w:space="0" w:color="auto"/>
              <w:right w:val="single" w:sz="4" w:space="0" w:color="auto"/>
            </w:tcBorders>
            <w:hideMark/>
          </w:tcPr>
          <w:p w14:paraId="027643E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371" w:type="pct"/>
            <w:tcBorders>
              <w:top w:val="single" w:sz="4" w:space="0" w:color="auto"/>
              <w:left w:val="single" w:sz="4" w:space="0" w:color="auto"/>
              <w:bottom w:val="single" w:sz="4" w:space="0" w:color="auto"/>
              <w:right w:val="single" w:sz="4" w:space="0" w:color="auto"/>
            </w:tcBorders>
            <w:hideMark/>
          </w:tcPr>
          <w:p w14:paraId="0E18339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278" w:type="pct"/>
            <w:tcBorders>
              <w:top w:val="single" w:sz="4" w:space="0" w:color="auto"/>
              <w:left w:val="single" w:sz="4" w:space="0" w:color="auto"/>
              <w:bottom w:val="single" w:sz="4" w:space="0" w:color="auto"/>
              <w:right w:val="single" w:sz="4" w:space="0" w:color="auto"/>
            </w:tcBorders>
            <w:hideMark/>
          </w:tcPr>
          <w:p w14:paraId="5180CC14"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433" w:type="pct"/>
            <w:tcBorders>
              <w:top w:val="single" w:sz="4" w:space="0" w:color="auto"/>
              <w:left w:val="single" w:sz="4" w:space="0" w:color="auto"/>
              <w:bottom w:val="single" w:sz="4" w:space="0" w:color="auto"/>
              <w:right w:val="single" w:sz="4" w:space="0" w:color="auto"/>
            </w:tcBorders>
            <w:hideMark/>
          </w:tcPr>
          <w:p w14:paraId="5521F50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r w:rsidRPr="00F47F33">
              <w:rPr>
                <w:rFonts w:ascii="Times New Roman" w:hAnsi="Times New Roman" w:cs="Times New Roman"/>
                <w:color w:val="000000" w:themeColor="text1"/>
                <w:sz w:val="20"/>
                <w:szCs w:val="20"/>
                <w:lang w:val="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12C1FE9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711" w:type="pct"/>
            <w:tcBorders>
              <w:top w:val="single" w:sz="4" w:space="0" w:color="auto"/>
              <w:left w:val="single" w:sz="4" w:space="0" w:color="auto"/>
              <w:bottom w:val="single" w:sz="4" w:space="0" w:color="auto"/>
              <w:right w:val="single" w:sz="4" w:space="0" w:color="auto"/>
            </w:tcBorders>
            <w:hideMark/>
          </w:tcPr>
          <w:p w14:paraId="3751842F"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Indicator [255]</w:t>
            </w:r>
          </w:p>
        </w:tc>
        <w:tc>
          <w:tcPr>
            <w:tcW w:w="495" w:type="pct"/>
            <w:tcBorders>
              <w:top w:val="single" w:sz="4" w:space="0" w:color="auto"/>
              <w:left w:val="single" w:sz="4" w:space="0" w:color="auto"/>
              <w:bottom w:val="single" w:sz="4" w:space="0" w:color="auto"/>
              <w:right w:val="single" w:sz="4" w:space="0" w:color="auto"/>
            </w:tcBorders>
            <w:hideMark/>
          </w:tcPr>
          <w:p w14:paraId="4D48CCE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402" w:type="pct"/>
            <w:tcBorders>
              <w:top w:val="single" w:sz="4" w:space="0" w:color="auto"/>
              <w:left w:val="single" w:sz="4" w:space="0" w:color="auto"/>
              <w:bottom w:val="single" w:sz="4" w:space="0" w:color="auto"/>
              <w:right w:val="single" w:sz="4" w:space="0" w:color="auto"/>
            </w:tcBorders>
            <w:hideMark/>
          </w:tcPr>
          <w:p w14:paraId="7CEA6F5E"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Baseline or reference value</w:t>
            </w:r>
          </w:p>
        </w:tc>
        <w:tc>
          <w:tcPr>
            <w:tcW w:w="371" w:type="pct"/>
            <w:tcBorders>
              <w:top w:val="single" w:sz="4" w:space="0" w:color="auto"/>
              <w:left w:val="single" w:sz="4" w:space="0" w:color="auto"/>
              <w:bottom w:val="single" w:sz="4" w:space="0" w:color="auto"/>
              <w:right w:val="single" w:sz="4" w:space="0" w:color="auto"/>
            </w:tcBorders>
            <w:hideMark/>
          </w:tcPr>
          <w:p w14:paraId="48BF701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Reference year</w:t>
            </w:r>
          </w:p>
          <w:p w14:paraId="733C27CD" w14:textId="77777777" w:rsidR="00DB744A" w:rsidRPr="00F47F33" w:rsidRDefault="00DB744A" w:rsidP="00DB744A">
            <w:pPr>
              <w:rPr>
                <w:rFonts w:ascii="Times New Roman" w:hAnsi="Times New Roman" w:cs="Times New Roman"/>
                <w:color w:val="000000" w:themeColor="text1"/>
                <w:sz w:val="20"/>
                <w:szCs w:val="20"/>
                <w:lang w:val="en-US"/>
              </w:rPr>
            </w:pPr>
          </w:p>
        </w:tc>
        <w:tc>
          <w:tcPr>
            <w:tcW w:w="309" w:type="pct"/>
            <w:tcBorders>
              <w:top w:val="single" w:sz="4" w:space="0" w:color="auto"/>
              <w:left w:val="single" w:sz="4" w:space="0" w:color="auto"/>
              <w:bottom w:val="single" w:sz="4" w:space="0" w:color="auto"/>
              <w:right w:val="single" w:sz="4" w:space="0" w:color="auto"/>
            </w:tcBorders>
          </w:tcPr>
          <w:p w14:paraId="65CFD091"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p w14:paraId="7081367F" w14:textId="77777777" w:rsidR="00DB744A" w:rsidRPr="00F47F33" w:rsidRDefault="00DB744A" w:rsidP="00DB744A">
            <w:pPr>
              <w:rPr>
                <w:rFonts w:ascii="Times New Roman" w:hAnsi="Times New Roman" w:cs="Times New Roman"/>
                <w:b/>
                <w:color w:val="000000" w:themeColor="text1"/>
                <w:sz w:val="20"/>
                <w:szCs w:val="20"/>
                <w:lang w:val="en-US"/>
              </w:rPr>
            </w:pPr>
          </w:p>
        </w:tc>
        <w:tc>
          <w:tcPr>
            <w:tcW w:w="526" w:type="pct"/>
            <w:tcBorders>
              <w:top w:val="single" w:sz="4" w:space="0" w:color="auto"/>
              <w:left w:val="single" w:sz="4" w:space="0" w:color="auto"/>
              <w:bottom w:val="single" w:sz="4" w:space="0" w:color="auto"/>
              <w:right w:val="single" w:sz="4" w:space="0" w:color="auto"/>
            </w:tcBorders>
            <w:hideMark/>
          </w:tcPr>
          <w:p w14:paraId="28148E9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Source of data [200]</w:t>
            </w:r>
          </w:p>
        </w:tc>
        <w:tc>
          <w:tcPr>
            <w:tcW w:w="549" w:type="pct"/>
            <w:tcBorders>
              <w:top w:val="single" w:sz="4" w:space="0" w:color="auto"/>
              <w:left w:val="single" w:sz="4" w:space="0" w:color="auto"/>
              <w:bottom w:val="single" w:sz="4" w:space="0" w:color="auto"/>
              <w:right w:val="single" w:sz="4" w:space="0" w:color="auto"/>
            </w:tcBorders>
            <w:hideMark/>
          </w:tcPr>
          <w:p w14:paraId="37AEF26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Comments [200]</w:t>
            </w:r>
          </w:p>
        </w:tc>
      </w:tr>
      <w:tr w:rsidR="001E65A1" w:rsidRPr="00F47F33" w14:paraId="55E8CD8C" w14:textId="77777777" w:rsidTr="001E65A1">
        <w:trPr>
          <w:trHeight w:val="980"/>
        </w:trPr>
        <w:tc>
          <w:tcPr>
            <w:tcW w:w="246" w:type="pct"/>
            <w:tcBorders>
              <w:top w:val="single" w:sz="4" w:space="0" w:color="auto"/>
              <w:left w:val="single" w:sz="4" w:space="0" w:color="auto"/>
              <w:bottom w:val="single" w:sz="4" w:space="0" w:color="auto"/>
              <w:right w:val="single" w:sz="4" w:space="0" w:color="auto"/>
            </w:tcBorders>
          </w:tcPr>
          <w:p w14:paraId="354AF6CE"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6</w:t>
            </w:r>
          </w:p>
        </w:tc>
        <w:tc>
          <w:tcPr>
            <w:tcW w:w="371" w:type="pct"/>
            <w:tcBorders>
              <w:top w:val="single" w:sz="4" w:space="0" w:color="auto"/>
              <w:left w:val="single" w:sz="4" w:space="0" w:color="auto"/>
              <w:bottom w:val="single" w:sz="4" w:space="0" w:color="auto"/>
              <w:right w:val="single" w:sz="4" w:space="0" w:color="auto"/>
            </w:tcBorders>
          </w:tcPr>
          <w:p w14:paraId="17EB0D29" w14:textId="77777777" w:rsidR="00DB744A" w:rsidRPr="00F47F33" w:rsidRDefault="00DB744A" w:rsidP="00DB744A">
            <w:pPr>
              <w:spacing w:after="0"/>
              <w:rPr>
                <w:rFonts w:ascii="Times New Roman" w:hAnsi="Times New Roman" w:cs="Times New Roman"/>
                <w:i/>
                <w:color w:val="000000" w:themeColor="text1"/>
                <w:sz w:val="20"/>
                <w:szCs w:val="20"/>
                <w:lang w:val="en-US"/>
              </w:rPr>
            </w:pPr>
            <w:r w:rsidRPr="00F47F33">
              <w:rPr>
                <w:rFonts w:ascii="Times New Roman" w:hAnsi="Times New Roman" w:cs="Times New Roman"/>
                <w:color w:val="000000" w:themeColor="text1"/>
                <w:sz w:val="20"/>
                <w:szCs w:val="20"/>
                <w:lang w:val="en-US"/>
              </w:rPr>
              <w:t>OS 5.i</w:t>
            </w:r>
          </w:p>
        </w:tc>
        <w:tc>
          <w:tcPr>
            <w:tcW w:w="278" w:type="pct"/>
            <w:tcBorders>
              <w:top w:val="single" w:sz="4" w:space="0" w:color="auto"/>
              <w:left w:val="single" w:sz="4" w:space="0" w:color="auto"/>
              <w:bottom w:val="single" w:sz="4" w:space="0" w:color="auto"/>
              <w:right w:val="single" w:sz="4" w:space="0" w:color="auto"/>
            </w:tcBorders>
          </w:tcPr>
          <w:p w14:paraId="2F64ACF2"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p w14:paraId="444B8B97" w14:textId="77777777" w:rsidR="00DB744A" w:rsidRPr="00F47F33" w:rsidRDefault="00DB744A" w:rsidP="00DB744A">
            <w:pPr>
              <w:rPr>
                <w:rFonts w:ascii="Times New Roman" w:hAnsi="Times New Roman" w:cs="Times New Roman"/>
                <w:color w:val="000000" w:themeColor="text1"/>
                <w:sz w:val="20"/>
                <w:szCs w:val="20"/>
                <w:lang w:val="en-US"/>
              </w:rPr>
            </w:pPr>
          </w:p>
        </w:tc>
        <w:tc>
          <w:tcPr>
            <w:tcW w:w="433" w:type="pct"/>
            <w:tcBorders>
              <w:top w:val="single" w:sz="4" w:space="0" w:color="auto"/>
              <w:left w:val="single" w:sz="4" w:space="0" w:color="auto"/>
              <w:bottom w:val="single" w:sz="4" w:space="0" w:color="auto"/>
              <w:right w:val="single" w:sz="4" w:space="0" w:color="auto"/>
            </w:tcBorders>
          </w:tcPr>
          <w:p w14:paraId="21370B3B"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dezvoltate</w:t>
            </w:r>
          </w:p>
          <w:p w14:paraId="57B69513" w14:textId="77777777" w:rsidR="00DB744A" w:rsidRPr="00F47F33" w:rsidRDefault="00DB744A" w:rsidP="00DB744A">
            <w:pPr>
              <w:rPr>
                <w:rFonts w:ascii="Times New Roman" w:hAnsi="Times New Roman" w:cs="Times New Roman"/>
                <w:color w:val="000000" w:themeColor="text1"/>
                <w:sz w:val="20"/>
                <w:szCs w:val="20"/>
                <w:lang w:val="en-US"/>
              </w:rPr>
            </w:pPr>
          </w:p>
        </w:tc>
        <w:tc>
          <w:tcPr>
            <w:tcW w:w="309" w:type="pct"/>
            <w:tcBorders>
              <w:top w:val="single" w:sz="4" w:space="0" w:color="auto"/>
              <w:left w:val="single" w:sz="4" w:space="0" w:color="auto"/>
              <w:bottom w:val="single" w:sz="4" w:space="0" w:color="auto"/>
              <w:right w:val="single" w:sz="4" w:space="0" w:color="auto"/>
            </w:tcBorders>
          </w:tcPr>
          <w:p w14:paraId="1281CE0D"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RCR 77</w:t>
            </w:r>
          </w:p>
          <w:p w14:paraId="18CA7B87" w14:textId="77777777" w:rsidR="00DB744A" w:rsidRPr="00F47F33" w:rsidRDefault="00DB744A" w:rsidP="00DB744A">
            <w:pPr>
              <w:rPr>
                <w:rFonts w:ascii="Times New Roman" w:hAnsi="Times New Roman" w:cs="Times New Roman"/>
                <w:color w:val="000000" w:themeColor="text1"/>
                <w:sz w:val="20"/>
                <w:szCs w:val="20"/>
                <w:lang w:val="en-US"/>
              </w:rPr>
            </w:pPr>
          </w:p>
        </w:tc>
        <w:tc>
          <w:tcPr>
            <w:tcW w:w="711" w:type="pct"/>
            <w:tcBorders>
              <w:top w:val="single" w:sz="4" w:space="0" w:color="auto"/>
              <w:left w:val="single" w:sz="4" w:space="0" w:color="auto"/>
              <w:bottom w:val="single" w:sz="4" w:space="0" w:color="auto"/>
              <w:right w:val="single" w:sz="4" w:space="0" w:color="auto"/>
            </w:tcBorders>
          </w:tcPr>
          <w:p w14:paraId="2AF1A35D"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Turiști/ vizite în siturile care beneficiază de sprijin</w:t>
            </w:r>
          </w:p>
        </w:tc>
        <w:tc>
          <w:tcPr>
            <w:tcW w:w="495" w:type="pct"/>
            <w:tcBorders>
              <w:top w:val="single" w:sz="4" w:space="0" w:color="auto"/>
              <w:left w:val="single" w:sz="4" w:space="0" w:color="auto"/>
              <w:bottom w:val="single" w:sz="4" w:space="0" w:color="auto"/>
              <w:right w:val="single" w:sz="4" w:space="0" w:color="auto"/>
            </w:tcBorders>
          </w:tcPr>
          <w:p w14:paraId="1314FEE7"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Utilizatori/ an</w:t>
            </w:r>
          </w:p>
          <w:p w14:paraId="2783AEC6" w14:textId="77777777" w:rsidR="00DB744A" w:rsidRPr="00F47F33" w:rsidRDefault="00DB744A" w:rsidP="00DB744A">
            <w:pPr>
              <w:rPr>
                <w:rFonts w:ascii="Times New Roman" w:hAnsi="Times New Roman" w:cs="Times New Roman"/>
                <w:color w:val="000000" w:themeColor="text1"/>
                <w:sz w:val="20"/>
                <w:szCs w:val="20"/>
                <w:lang w:val="en-US"/>
              </w:rPr>
            </w:pPr>
          </w:p>
        </w:tc>
        <w:tc>
          <w:tcPr>
            <w:tcW w:w="402" w:type="pct"/>
            <w:tcBorders>
              <w:top w:val="single" w:sz="4" w:space="0" w:color="auto"/>
              <w:left w:val="single" w:sz="4" w:space="0" w:color="auto"/>
              <w:bottom w:val="single" w:sz="4" w:space="0" w:color="auto"/>
              <w:right w:val="single" w:sz="4" w:space="0" w:color="auto"/>
            </w:tcBorders>
          </w:tcPr>
          <w:p w14:paraId="01D4A705" w14:textId="77777777" w:rsidR="00DB744A" w:rsidRPr="00E93D73" w:rsidRDefault="00E93D73" w:rsidP="00DB744A">
            <w:pPr>
              <w:rPr>
                <w:rFonts w:ascii="Times New Roman" w:hAnsi="Times New Roman" w:cs="Times New Roman"/>
                <w:color w:val="000000" w:themeColor="text1"/>
                <w:sz w:val="20"/>
                <w:szCs w:val="20"/>
                <w:lang w:val="en-US"/>
              </w:rPr>
            </w:pPr>
            <w:r w:rsidRPr="00E93D73">
              <w:rPr>
                <w:rFonts w:ascii="Times New Roman" w:hAnsi="Times New Roman" w:cs="Times New Roman"/>
                <w:color w:val="000000" w:themeColor="text1"/>
                <w:sz w:val="20"/>
                <w:szCs w:val="20"/>
                <w:lang w:val="en-US"/>
              </w:rPr>
              <w:t>0</w:t>
            </w:r>
          </w:p>
        </w:tc>
        <w:tc>
          <w:tcPr>
            <w:tcW w:w="371" w:type="pct"/>
            <w:tcBorders>
              <w:top w:val="single" w:sz="4" w:space="0" w:color="auto"/>
              <w:left w:val="single" w:sz="4" w:space="0" w:color="auto"/>
              <w:bottom w:val="single" w:sz="4" w:space="0" w:color="auto"/>
              <w:right w:val="single" w:sz="4" w:space="0" w:color="auto"/>
            </w:tcBorders>
          </w:tcPr>
          <w:p w14:paraId="56180A0F" w14:textId="77777777" w:rsidR="00DB744A" w:rsidRPr="00F47F33" w:rsidRDefault="00E93D73" w:rsidP="00DB744A">
            <w:pPr>
              <w:rPr>
                <w:rFonts w:ascii="Times New Roman" w:hAnsi="Times New Roman" w:cs="Times New Roman"/>
                <w:b/>
                <w:color w:val="000000" w:themeColor="text1"/>
                <w:sz w:val="20"/>
                <w:szCs w:val="20"/>
                <w:lang w:val="en-US"/>
              </w:rPr>
            </w:pPr>
            <w:r>
              <w:rPr>
                <w:rFonts w:ascii="Times New Roman" w:hAnsi="Times New Roman" w:cs="Times New Roman"/>
                <w:b/>
                <w:color w:val="000000" w:themeColor="text1"/>
                <w:sz w:val="20"/>
                <w:szCs w:val="20"/>
                <w:lang w:val="en-US"/>
              </w:rPr>
              <w:t>-</w:t>
            </w:r>
          </w:p>
        </w:tc>
        <w:tc>
          <w:tcPr>
            <w:tcW w:w="309" w:type="pct"/>
            <w:tcBorders>
              <w:top w:val="single" w:sz="4" w:space="0" w:color="auto"/>
              <w:left w:val="single" w:sz="4" w:space="0" w:color="auto"/>
              <w:bottom w:val="single" w:sz="4" w:space="0" w:color="auto"/>
              <w:right w:val="single" w:sz="4" w:space="0" w:color="auto"/>
            </w:tcBorders>
          </w:tcPr>
          <w:p w14:paraId="7346D7D6" w14:textId="4E1B0311" w:rsidR="00DB744A" w:rsidRPr="006A5496" w:rsidRDefault="00787D35" w:rsidP="00DB744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44.928</w:t>
            </w:r>
          </w:p>
        </w:tc>
        <w:tc>
          <w:tcPr>
            <w:tcW w:w="526" w:type="pct"/>
            <w:tcBorders>
              <w:top w:val="single" w:sz="4" w:space="0" w:color="auto"/>
              <w:left w:val="single" w:sz="4" w:space="0" w:color="auto"/>
              <w:bottom w:val="single" w:sz="4" w:space="0" w:color="auto"/>
              <w:right w:val="single" w:sz="4" w:space="0" w:color="auto"/>
            </w:tcBorders>
          </w:tcPr>
          <w:p w14:paraId="7FD31D48" w14:textId="77777777" w:rsidR="00DB744A" w:rsidRPr="00D17C17" w:rsidRDefault="00E93D73" w:rsidP="00DB744A">
            <w:pPr>
              <w:rPr>
                <w:rFonts w:ascii="Times New Roman" w:hAnsi="Times New Roman" w:cs="Times New Roman"/>
                <w:color w:val="000000" w:themeColor="text1"/>
                <w:sz w:val="20"/>
                <w:szCs w:val="20"/>
                <w:lang w:val="en-US"/>
              </w:rPr>
            </w:pPr>
            <w:r w:rsidRPr="00D17C17">
              <w:rPr>
                <w:rFonts w:ascii="Times New Roman" w:hAnsi="Times New Roman" w:cs="Times New Roman"/>
                <w:color w:val="000000" w:themeColor="text1"/>
                <w:sz w:val="20"/>
                <w:szCs w:val="20"/>
                <w:lang w:val="en-US"/>
              </w:rPr>
              <w:t>Rapoarte de monitorizare POR-MYSMIS</w:t>
            </w:r>
          </w:p>
        </w:tc>
        <w:tc>
          <w:tcPr>
            <w:tcW w:w="549" w:type="pct"/>
            <w:tcBorders>
              <w:top w:val="single" w:sz="4" w:space="0" w:color="auto"/>
              <w:left w:val="single" w:sz="4" w:space="0" w:color="auto"/>
              <w:bottom w:val="single" w:sz="4" w:space="0" w:color="auto"/>
              <w:right w:val="single" w:sz="4" w:space="0" w:color="auto"/>
            </w:tcBorders>
          </w:tcPr>
          <w:p w14:paraId="61174CC3" w14:textId="77777777" w:rsidR="00DB744A" w:rsidRPr="00F47F33" w:rsidRDefault="00DB744A" w:rsidP="00DB744A">
            <w:pPr>
              <w:rPr>
                <w:rFonts w:ascii="Times New Roman" w:hAnsi="Times New Roman" w:cs="Times New Roman"/>
                <w:i/>
                <w:color w:val="000000" w:themeColor="text1"/>
                <w:sz w:val="20"/>
                <w:szCs w:val="20"/>
                <w:lang w:val="en-US"/>
              </w:rPr>
            </w:pPr>
          </w:p>
        </w:tc>
      </w:tr>
      <w:tr w:rsidR="001E65A1" w:rsidRPr="00F47F33" w14:paraId="6A89BD7B" w14:textId="77777777" w:rsidTr="001E65A1">
        <w:trPr>
          <w:trHeight w:val="980"/>
        </w:trPr>
        <w:tc>
          <w:tcPr>
            <w:tcW w:w="246" w:type="pct"/>
            <w:tcBorders>
              <w:top w:val="single" w:sz="4" w:space="0" w:color="auto"/>
              <w:left w:val="single" w:sz="4" w:space="0" w:color="auto"/>
              <w:right w:val="single" w:sz="4" w:space="0" w:color="auto"/>
            </w:tcBorders>
          </w:tcPr>
          <w:p w14:paraId="072A7FDB" w14:textId="19401F6B"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6</w:t>
            </w:r>
          </w:p>
        </w:tc>
        <w:tc>
          <w:tcPr>
            <w:tcW w:w="371" w:type="pct"/>
            <w:tcBorders>
              <w:top w:val="single" w:sz="4" w:space="0" w:color="auto"/>
              <w:left w:val="single" w:sz="4" w:space="0" w:color="auto"/>
              <w:right w:val="single" w:sz="4" w:space="0" w:color="auto"/>
            </w:tcBorders>
          </w:tcPr>
          <w:p w14:paraId="0477B1B4" w14:textId="4C020CD5" w:rsidR="00680DA6" w:rsidRPr="00EC6614" w:rsidRDefault="00680DA6" w:rsidP="00680DA6">
            <w:pPr>
              <w:spacing w:after="0"/>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OS 5.i</w:t>
            </w:r>
          </w:p>
        </w:tc>
        <w:tc>
          <w:tcPr>
            <w:tcW w:w="278" w:type="pct"/>
            <w:tcBorders>
              <w:top w:val="single" w:sz="4" w:space="0" w:color="auto"/>
              <w:left w:val="single" w:sz="4" w:space="0" w:color="auto"/>
              <w:right w:val="single" w:sz="4" w:space="0" w:color="auto"/>
            </w:tcBorders>
          </w:tcPr>
          <w:p w14:paraId="05B333BB" w14:textId="77777777"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FEDR</w:t>
            </w:r>
          </w:p>
          <w:p w14:paraId="7EE90241" w14:textId="77777777" w:rsidR="00680DA6" w:rsidRPr="00EC6614" w:rsidRDefault="00680DA6" w:rsidP="00680DA6">
            <w:pPr>
              <w:rPr>
                <w:rFonts w:ascii="Times New Roman" w:hAnsi="Times New Roman" w:cs="Times New Roman"/>
                <w:color w:val="000000" w:themeColor="text1"/>
                <w:sz w:val="20"/>
                <w:szCs w:val="20"/>
                <w:lang w:val="en-US"/>
              </w:rPr>
            </w:pPr>
          </w:p>
        </w:tc>
        <w:tc>
          <w:tcPr>
            <w:tcW w:w="433" w:type="pct"/>
            <w:tcBorders>
              <w:top w:val="single" w:sz="4" w:space="0" w:color="auto"/>
              <w:left w:val="single" w:sz="4" w:space="0" w:color="auto"/>
              <w:right w:val="single" w:sz="4" w:space="0" w:color="auto"/>
            </w:tcBorders>
          </w:tcPr>
          <w:p w14:paraId="46D43312" w14:textId="77777777"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Mai dezvoltate</w:t>
            </w:r>
          </w:p>
          <w:p w14:paraId="4C087CD6" w14:textId="77777777" w:rsidR="00680DA6" w:rsidRPr="00EC6614" w:rsidRDefault="00680DA6" w:rsidP="00680DA6">
            <w:pPr>
              <w:rPr>
                <w:rFonts w:ascii="Times New Roman" w:hAnsi="Times New Roman" w:cs="Times New Roman"/>
                <w:color w:val="000000" w:themeColor="text1"/>
                <w:sz w:val="20"/>
                <w:szCs w:val="20"/>
                <w:lang w:val="en-US"/>
              </w:rPr>
            </w:pPr>
          </w:p>
        </w:tc>
        <w:tc>
          <w:tcPr>
            <w:tcW w:w="309" w:type="pct"/>
            <w:tcBorders>
              <w:top w:val="single" w:sz="4" w:space="0" w:color="auto"/>
              <w:left w:val="single" w:sz="4" w:space="0" w:color="auto"/>
              <w:right w:val="single" w:sz="4" w:space="0" w:color="auto"/>
            </w:tcBorders>
          </w:tcPr>
          <w:p w14:paraId="55B824D6" w14:textId="0FC65DAA" w:rsidR="00680DA6" w:rsidRPr="00891D50" w:rsidRDefault="00EC6614" w:rsidP="00680DA6">
            <w:pPr>
              <w:rPr>
                <w:rFonts w:ascii="Times New Roman" w:hAnsi="Times New Roman" w:cs="Times New Roman"/>
                <w:b/>
                <w:color w:val="000000" w:themeColor="text1"/>
                <w:sz w:val="20"/>
                <w:szCs w:val="20"/>
                <w:lang w:val="en-US"/>
              </w:rPr>
            </w:pPr>
            <w:r w:rsidRPr="00891D50">
              <w:rPr>
                <w:rFonts w:ascii="Times New Roman" w:hAnsi="Times New Roman" w:cs="Times New Roman"/>
                <w:b/>
                <w:color w:val="000000" w:themeColor="text1"/>
                <w:sz w:val="20"/>
                <w:szCs w:val="20"/>
                <w:lang w:val="en-US"/>
              </w:rPr>
              <w:t>1</w:t>
            </w:r>
            <w:r w:rsidR="001E65A1" w:rsidRPr="00891D50">
              <w:rPr>
                <w:rFonts w:ascii="Times New Roman" w:hAnsi="Times New Roman" w:cs="Times New Roman"/>
                <w:b/>
                <w:color w:val="000000" w:themeColor="text1"/>
                <w:sz w:val="20"/>
                <w:szCs w:val="20"/>
                <w:lang w:val="en-US"/>
              </w:rPr>
              <w:t>4</w:t>
            </w:r>
            <w:r w:rsidRPr="00891D50">
              <w:rPr>
                <w:rFonts w:ascii="Times New Roman" w:hAnsi="Times New Roman" w:cs="Times New Roman"/>
                <w:b/>
                <w:color w:val="000000" w:themeColor="text1"/>
                <w:sz w:val="20"/>
                <w:szCs w:val="20"/>
                <w:lang w:val="en-US"/>
              </w:rPr>
              <w:t>S</w:t>
            </w:r>
            <w:r w:rsidR="001E65A1" w:rsidRPr="00891D50">
              <w:rPr>
                <w:rFonts w:ascii="Times New Roman" w:hAnsi="Times New Roman" w:cs="Times New Roman"/>
                <w:b/>
                <w:color w:val="000000" w:themeColor="text1"/>
                <w:sz w:val="20"/>
                <w:szCs w:val="20"/>
                <w:lang w:val="en-US"/>
              </w:rPr>
              <w:t>4</w:t>
            </w:r>
          </w:p>
          <w:p w14:paraId="7CA9F614" w14:textId="77777777" w:rsidR="00680DA6" w:rsidRPr="00EC6614" w:rsidRDefault="00680DA6" w:rsidP="00680DA6">
            <w:pPr>
              <w:rPr>
                <w:rFonts w:ascii="Times New Roman" w:hAnsi="Times New Roman" w:cs="Times New Roman"/>
                <w:color w:val="000000" w:themeColor="text1"/>
                <w:sz w:val="20"/>
                <w:szCs w:val="20"/>
                <w:lang w:val="en-US"/>
              </w:rPr>
            </w:pPr>
          </w:p>
        </w:tc>
        <w:tc>
          <w:tcPr>
            <w:tcW w:w="711" w:type="pct"/>
            <w:tcBorders>
              <w:top w:val="single" w:sz="4" w:space="0" w:color="auto"/>
              <w:left w:val="single" w:sz="4" w:space="0" w:color="auto"/>
              <w:right w:val="single" w:sz="4" w:space="0" w:color="auto"/>
            </w:tcBorders>
          </w:tcPr>
          <w:p w14:paraId="1F526364" w14:textId="146A03C8"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Populație acoperită de strategii integrate de dezvoltare urbană</w:t>
            </w:r>
          </w:p>
        </w:tc>
        <w:tc>
          <w:tcPr>
            <w:tcW w:w="495" w:type="pct"/>
            <w:tcBorders>
              <w:top w:val="single" w:sz="4" w:space="0" w:color="auto"/>
              <w:left w:val="single" w:sz="4" w:space="0" w:color="auto"/>
              <w:right w:val="single" w:sz="4" w:space="0" w:color="auto"/>
            </w:tcBorders>
          </w:tcPr>
          <w:p w14:paraId="36BBAC33" w14:textId="421FC18F"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Persoane</w:t>
            </w:r>
          </w:p>
        </w:tc>
        <w:tc>
          <w:tcPr>
            <w:tcW w:w="402" w:type="pct"/>
            <w:tcBorders>
              <w:top w:val="single" w:sz="4" w:space="0" w:color="auto"/>
              <w:left w:val="single" w:sz="4" w:space="0" w:color="auto"/>
              <w:right w:val="single" w:sz="4" w:space="0" w:color="auto"/>
            </w:tcBorders>
          </w:tcPr>
          <w:p w14:paraId="58C9F532" w14:textId="575163BD"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0</w:t>
            </w:r>
          </w:p>
        </w:tc>
        <w:tc>
          <w:tcPr>
            <w:tcW w:w="371" w:type="pct"/>
            <w:tcBorders>
              <w:top w:val="single" w:sz="4" w:space="0" w:color="auto"/>
              <w:left w:val="single" w:sz="4" w:space="0" w:color="auto"/>
              <w:right w:val="single" w:sz="4" w:space="0" w:color="auto"/>
            </w:tcBorders>
          </w:tcPr>
          <w:p w14:paraId="56D062BE" w14:textId="686C2CDD" w:rsidR="00680DA6" w:rsidRPr="00EC6614" w:rsidRDefault="00680DA6"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w:t>
            </w:r>
          </w:p>
        </w:tc>
        <w:tc>
          <w:tcPr>
            <w:tcW w:w="309" w:type="pct"/>
            <w:tcBorders>
              <w:top w:val="single" w:sz="4" w:space="0" w:color="auto"/>
              <w:left w:val="single" w:sz="4" w:space="0" w:color="auto"/>
              <w:right w:val="single" w:sz="4" w:space="0" w:color="auto"/>
            </w:tcBorders>
          </w:tcPr>
          <w:p w14:paraId="1368FC3A" w14:textId="58271856" w:rsidR="00680DA6" w:rsidRPr="00EC6614" w:rsidRDefault="00EC6614" w:rsidP="00680DA6">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800.000</w:t>
            </w:r>
          </w:p>
        </w:tc>
        <w:tc>
          <w:tcPr>
            <w:tcW w:w="526" w:type="pct"/>
            <w:tcBorders>
              <w:top w:val="single" w:sz="4" w:space="0" w:color="auto"/>
              <w:left w:val="single" w:sz="4" w:space="0" w:color="auto"/>
              <w:right w:val="single" w:sz="4" w:space="0" w:color="auto"/>
            </w:tcBorders>
          </w:tcPr>
          <w:p w14:paraId="3DA0F172" w14:textId="0E61E23E" w:rsidR="00680DA6" w:rsidRPr="00EC6614" w:rsidRDefault="00EC6614" w:rsidP="00680DA6">
            <w:pPr>
              <w:rPr>
                <w:rFonts w:ascii="Times New Roman" w:hAnsi="Times New Roman" w:cs="Times New Roman"/>
                <w:color w:val="000000" w:themeColor="text1"/>
                <w:sz w:val="20"/>
                <w:szCs w:val="20"/>
                <w:lang w:val="en-US"/>
              </w:rPr>
            </w:pPr>
            <w:r w:rsidRPr="00EC6614">
              <w:rPr>
                <w:rFonts w:ascii="Times New Roman" w:hAnsi="Times New Roman" w:cs="Times New Roman"/>
                <w:color w:val="000000" w:themeColor="text1"/>
                <w:sz w:val="20"/>
                <w:szCs w:val="20"/>
                <w:lang w:val="en-US"/>
              </w:rPr>
              <w:t>Rapoarte de monitorizare POR-MYSMIS</w:t>
            </w:r>
          </w:p>
        </w:tc>
        <w:tc>
          <w:tcPr>
            <w:tcW w:w="549" w:type="pct"/>
            <w:tcBorders>
              <w:top w:val="single" w:sz="4" w:space="0" w:color="auto"/>
              <w:left w:val="single" w:sz="4" w:space="0" w:color="auto"/>
              <w:right w:val="single" w:sz="4" w:space="0" w:color="auto"/>
            </w:tcBorders>
          </w:tcPr>
          <w:p w14:paraId="625B7AFA" w14:textId="7D109955" w:rsidR="00680DA6" w:rsidRPr="00EC6614" w:rsidRDefault="00680DA6" w:rsidP="00680DA6">
            <w:pPr>
              <w:rPr>
                <w:rFonts w:ascii="Times New Roman" w:hAnsi="Times New Roman" w:cs="Times New Roman"/>
                <w:i/>
                <w:color w:val="000000" w:themeColor="text1"/>
                <w:sz w:val="20"/>
                <w:szCs w:val="20"/>
                <w:lang w:val="en-US"/>
              </w:rPr>
            </w:pPr>
          </w:p>
        </w:tc>
      </w:tr>
    </w:tbl>
    <w:p w14:paraId="5E24792F" w14:textId="77777777" w:rsidR="00547D06" w:rsidRPr="00F47F33" w:rsidRDefault="00DB744A" w:rsidP="00DB744A">
      <w:pPr>
        <w:rPr>
          <w:rFonts w:ascii="Times New Roman" w:hAnsi="Times New Roman" w:cs="Times New Roman"/>
          <w:i/>
          <w:color w:val="000000" w:themeColor="text1"/>
          <w:sz w:val="20"/>
          <w:szCs w:val="20"/>
          <w:lang w:val="en-GB"/>
        </w:rPr>
      </w:pPr>
      <w:r w:rsidRPr="00F47F33">
        <w:rPr>
          <w:rFonts w:ascii="Times New Roman" w:hAnsi="Times New Roman" w:cs="Times New Roman"/>
          <w:i/>
          <w:color w:val="000000" w:themeColor="text1"/>
          <w:sz w:val="20"/>
          <w:szCs w:val="20"/>
          <w:lang w:val="en-GB"/>
        </w:rPr>
        <w:tab/>
      </w:r>
    </w:p>
    <w:p w14:paraId="5F226599" w14:textId="430D2379" w:rsidR="00DB744A" w:rsidRPr="00F47F33" w:rsidRDefault="00547D06" w:rsidP="00DB744A">
      <w:pPr>
        <w:rPr>
          <w:rFonts w:ascii="Times New Roman" w:hAnsi="Times New Roman" w:cs="Times New Roman"/>
          <w:b/>
          <w:iCs/>
          <w:color w:val="000000" w:themeColor="text1"/>
          <w:sz w:val="20"/>
          <w:szCs w:val="20"/>
          <w:lang w:val="en-GB"/>
        </w:rPr>
        <w:sectPr w:rsidR="00DB744A" w:rsidRPr="00F47F33" w:rsidSect="00DB744A">
          <w:headerReference w:type="default" r:id="rId33"/>
          <w:footerReference w:type="default" r:id="rId34"/>
          <w:pgSz w:w="16839" w:h="11907" w:orient="landscape"/>
          <w:pgMar w:top="1138" w:right="1138" w:bottom="1138" w:left="1138" w:header="562" w:footer="562" w:gutter="0"/>
          <w:cols w:space="720"/>
          <w:docGrid w:linePitch="326"/>
        </w:sectPr>
      </w:pPr>
      <w:r w:rsidRPr="00F47F33">
        <w:rPr>
          <w:rFonts w:ascii="Times New Roman" w:hAnsi="Times New Roman" w:cs="Times New Roman"/>
          <w:i/>
          <w:color w:val="000000" w:themeColor="text1"/>
          <w:sz w:val="20"/>
          <w:szCs w:val="20"/>
          <w:lang w:val="en-GB"/>
        </w:rPr>
        <w:t xml:space="preserve"> </w:t>
      </w:r>
      <w:r w:rsidR="00DB744A" w:rsidRPr="00F47F33">
        <w:rPr>
          <w:rFonts w:ascii="Times New Roman" w:hAnsi="Times New Roman" w:cs="Times New Roman"/>
          <w:i/>
          <w:color w:val="000000" w:themeColor="text1"/>
          <w:sz w:val="20"/>
          <w:szCs w:val="20"/>
          <w:lang w:val="en-GB"/>
        </w:rPr>
        <w:t>[Point 2.1.1.3 in the Commission proposal has been moved up following changes in Article 17(3)(c) CPR and it is now point 2.1</w:t>
      </w:r>
    </w:p>
    <w:p w14:paraId="45A09472"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lastRenderedPageBreak/>
        <w:t>2.A.3 Obiectiv specific OS 5.ii Favorizarea dezvoltării integrate sociale, economice și de mediu la nivel local și a patrimoniului cultural, turismului și securității înafara zonelor urbane</w:t>
      </w:r>
    </w:p>
    <w:p w14:paraId="3C6BA88A" w14:textId="77777777" w:rsidR="00DB744A" w:rsidRPr="00F47F33" w:rsidRDefault="00DB744A" w:rsidP="00DB744A">
      <w:pPr>
        <w:spacing w:before="240" w:after="240" w:line="360" w:lineRule="auto"/>
        <w:rPr>
          <w:rFonts w:ascii="Times New Roman" w:eastAsia="Times New Roman" w:hAnsi="Times New Roman" w:cs="Times New Roman"/>
          <w:b/>
          <w:iCs/>
          <w:noProof/>
          <w:color w:val="000000" w:themeColor="text1"/>
          <w:sz w:val="20"/>
          <w:szCs w:val="20"/>
          <w:lang w:val="en-GB"/>
        </w:rPr>
      </w:pPr>
      <w:r w:rsidRPr="00F47F33">
        <w:rPr>
          <w:rFonts w:ascii="Times New Roman" w:eastAsia="Times New Roman" w:hAnsi="Times New Roman" w:cs="Times New Roman"/>
          <w:b/>
          <w:iCs/>
          <w:noProof/>
          <w:color w:val="000000" w:themeColor="text1"/>
          <w:sz w:val="20"/>
          <w:szCs w:val="20"/>
          <w:lang w:val="en-GB"/>
        </w:rPr>
        <w:t>2.A.3.1 Interventions of the Funds</w:t>
      </w:r>
    </w:p>
    <w:p w14:paraId="092D88C8" w14:textId="77777777" w:rsidR="00DB744A" w:rsidRPr="00F47F33" w:rsidRDefault="00DB744A" w:rsidP="00DB744A">
      <w:pPr>
        <w:spacing w:before="120" w:after="120" w:line="360" w:lineRule="auto"/>
        <w:rPr>
          <w:rFonts w:ascii="Times New Roman" w:eastAsia="Times New Roman" w:hAnsi="Times New Roman" w:cs="Times New Roman"/>
          <w:i/>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t>Reference: Article 17(3)(d)(i),(iii),(iv),(v),(vi);</w:t>
      </w:r>
    </w:p>
    <w:p w14:paraId="32E5218C" w14:textId="77777777" w:rsidR="00DB744A" w:rsidRPr="00F47F33" w:rsidRDefault="00DB744A" w:rsidP="00DB744A">
      <w:pPr>
        <w:bidi/>
        <w:spacing w:before="120" w:after="120" w:line="360" w:lineRule="auto"/>
        <w:jc w:val="right"/>
        <w:rPr>
          <w:rFonts w:ascii="Times New Roman" w:eastAsia="Times New Roman" w:hAnsi="Times New Roman" w:cs="Times New Roman"/>
          <w:b/>
          <w:bCs/>
          <w:i/>
          <w:iCs/>
          <w:noProof/>
          <w:color w:val="000000" w:themeColor="text1"/>
          <w:sz w:val="20"/>
          <w:szCs w:val="20"/>
          <w:u w:val="single"/>
          <w:lang w:val="en-GB"/>
        </w:rPr>
      </w:pPr>
      <w:r w:rsidRPr="00F47F33">
        <w:rPr>
          <w:rFonts w:ascii="Times New Roman" w:eastAsia="Times New Roman" w:hAnsi="Times New Roman" w:cs="Times New Roman"/>
          <w:i/>
          <w:noProof/>
          <w:color w:val="000000" w:themeColor="text1"/>
          <w:sz w:val="20"/>
          <w:szCs w:val="20"/>
          <w:lang w:val="en-GB"/>
        </w:rPr>
        <w:t>The related types of actions – Article 17(3)(d)(i) CPR; Article 6(2) ESF+</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DB744A" w:rsidRPr="00F47F33" w14:paraId="5872DCC6" w14:textId="77777777" w:rsidTr="00C93156">
        <w:trPr>
          <w:trHeight w:val="1907"/>
        </w:trPr>
        <w:tc>
          <w:tcPr>
            <w:tcW w:w="9625" w:type="dxa"/>
            <w:tcBorders>
              <w:top w:val="single" w:sz="4" w:space="0" w:color="auto"/>
              <w:left w:val="single" w:sz="4" w:space="0" w:color="auto"/>
              <w:bottom w:val="single" w:sz="4" w:space="0" w:color="auto"/>
              <w:right w:val="single" w:sz="4" w:space="0" w:color="auto"/>
            </w:tcBorders>
            <w:hideMark/>
          </w:tcPr>
          <w:p w14:paraId="1B44B6E0" w14:textId="77777777" w:rsidR="00C723AF" w:rsidRPr="00C723AF" w:rsidRDefault="00C723AF" w:rsidP="00C723AF">
            <w:pPr>
              <w:jc w:val="both"/>
              <w:rPr>
                <w:rFonts w:ascii="Times New Roman" w:eastAsia="Times New Roman" w:hAnsi="Times New Roman" w:cs="Times New Roman"/>
                <w:i/>
                <w:sz w:val="20"/>
                <w:szCs w:val="20"/>
                <w:lang w:eastAsia="en-GB"/>
              </w:rPr>
            </w:pPr>
            <w:r w:rsidRPr="00C723AF">
              <w:rPr>
                <w:rFonts w:ascii="Times New Roman" w:eastAsia="Times New Roman" w:hAnsi="Times New Roman" w:cs="Times New Roman"/>
                <w:i/>
                <w:sz w:val="20"/>
                <w:szCs w:val="20"/>
                <w:lang w:eastAsia="en-GB"/>
              </w:rPr>
              <w:t xml:space="preserve">Cu toate că turismul nu se regăsește printre cele mai dezvoltate sectoare economice din Județul Ilfov, prin valorificare adecvată a potențialului existent în termeni de obiective de patrimoniu cultural și natural se pot crea premisele necesare creșterii atractivității județului, atât pentru vizitatori, dar și pentru locuitori și mediul de afaceri. De altfel, turismul este considerat a fi un factor generator de valoare economică și o soluție pentru dezvoltare comunităților din mediul rural. </w:t>
            </w:r>
          </w:p>
          <w:p w14:paraId="36288000" w14:textId="77777777" w:rsidR="00C723AF" w:rsidRPr="00C723AF" w:rsidRDefault="00C723AF" w:rsidP="00C723AF">
            <w:pPr>
              <w:jc w:val="both"/>
              <w:rPr>
                <w:rFonts w:ascii="Times New Roman" w:eastAsia="Times New Roman" w:hAnsi="Times New Roman" w:cs="Times New Roman"/>
                <w:i/>
                <w:iCs/>
                <w:sz w:val="20"/>
                <w:szCs w:val="20"/>
                <w:lang w:val="en-GB" w:eastAsia="en-GB"/>
              </w:rPr>
            </w:pPr>
            <w:r w:rsidRPr="00C723AF">
              <w:rPr>
                <w:rFonts w:ascii="Times New Roman" w:eastAsia="Times New Roman" w:hAnsi="Times New Roman" w:cs="Times New Roman"/>
                <w:i/>
                <w:iCs/>
                <w:sz w:val="20"/>
                <w:szCs w:val="20"/>
                <w:lang w:eastAsia="en-GB"/>
              </w:rPr>
              <w:t xml:space="preserve">Prin H.G. 852/2008 cu modificările aduse de H.G. 916/2018 comuna Snagov a fost inclusă în rândul stațiunilor turistice de interes local, fiind singura localitate din regiunea BI care deține acest titlu. Pe teritoriul localității este localizat Ansamblul Mânăstirii Snagov obiectiv ce datează din secolul al XVI-lea, precum și Pădurea Snagov și Lacul Snagov reglementate prin Legea 5/2000 privind aprobarea Planului de Amenajare a Teritoriului Național – Secțiunea III – ca arii naturale protejate. </w:t>
            </w:r>
            <w:r w:rsidRPr="00C723AF">
              <w:rPr>
                <w:rFonts w:ascii="Times New Roman" w:eastAsia="Times New Roman" w:hAnsi="Times New Roman" w:cs="Times New Roman"/>
                <w:i/>
                <w:iCs/>
                <w:sz w:val="20"/>
                <w:szCs w:val="20"/>
                <w:lang w:val="en-GB" w:eastAsia="en-GB"/>
              </w:rPr>
              <w:t xml:space="preserve">La nivelul </w:t>
            </w:r>
            <w:r w:rsidRPr="00C723AF">
              <w:rPr>
                <w:rFonts w:ascii="Times New Roman" w:eastAsia="Times New Roman" w:hAnsi="Times New Roman" w:cs="Times New Roman"/>
                <w:b/>
                <w:i/>
                <w:iCs/>
                <w:sz w:val="20"/>
                <w:szCs w:val="20"/>
                <w:lang w:val="en-GB" w:eastAsia="en-GB"/>
              </w:rPr>
              <w:t xml:space="preserve">Planului </w:t>
            </w:r>
            <w:r w:rsidRPr="00C723AF">
              <w:rPr>
                <w:rFonts w:ascii="Times New Roman" w:eastAsia="Times New Roman" w:hAnsi="Times New Roman" w:cs="Times New Roman"/>
                <w:b/>
                <w:i/>
                <w:iCs/>
                <w:sz w:val="20"/>
                <w:szCs w:val="20"/>
                <w:lang w:val="en-US" w:eastAsia="en-GB"/>
              </w:rPr>
              <w:t>de Management al Lacului Snagov</w:t>
            </w:r>
            <w:r w:rsidRPr="00C723AF">
              <w:rPr>
                <w:rFonts w:ascii="Times New Roman" w:eastAsia="Times New Roman" w:hAnsi="Times New Roman" w:cs="Times New Roman"/>
                <w:i/>
                <w:iCs/>
                <w:sz w:val="20"/>
                <w:szCs w:val="20"/>
                <w:lang w:val="en-US" w:eastAsia="en-GB"/>
              </w:rPr>
              <w:t xml:space="preserve"> în vederea susținerii turismului durabil sunt vizate: c</w:t>
            </w:r>
            <w:r w:rsidRPr="00C723AF">
              <w:rPr>
                <w:rFonts w:ascii="Times New Roman" w:eastAsia="Times New Roman" w:hAnsi="Times New Roman" w:cs="Times New Roman"/>
                <w:i/>
                <w:iCs/>
                <w:sz w:val="20"/>
                <w:szCs w:val="20"/>
                <w:lang w:eastAsia="en-GB"/>
              </w:rPr>
              <w:t>rearea, îmbunătățirea și diversificarea unor trasee ecoturistice;</w:t>
            </w:r>
            <w:r w:rsidRPr="00C723AF">
              <w:rPr>
                <w:rFonts w:ascii="Times New Roman" w:eastAsia="Times New Roman" w:hAnsi="Times New Roman" w:cs="Times New Roman"/>
                <w:i/>
                <w:iCs/>
                <w:sz w:val="20"/>
                <w:szCs w:val="20"/>
                <w:lang w:val="en-US" w:eastAsia="en-GB"/>
              </w:rPr>
              <w:t xml:space="preserve"> c</w:t>
            </w:r>
            <w:r w:rsidRPr="00C723AF">
              <w:rPr>
                <w:rFonts w:ascii="Times New Roman" w:eastAsia="Times New Roman" w:hAnsi="Times New Roman" w:cs="Times New Roman"/>
                <w:i/>
                <w:iCs/>
                <w:sz w:val="20"/>
                <w:szCs w:val="20"/>
                <w:lang w:eastAsia="en-GB"/>
              </w:rPr>
              <w:t>rearea unui centru de informare</w:t>
            </w:r>
            <w:r w:rsidRPr="00C723AF">
              <w:rPr>
                <w:rFonts w:ascii="Times New Roman" w:eastAsia="Times New Roman" w:hAnsi="Times New Roman" w:cs="Times New Roman"/>
                <w:i/>
                <w:iCs/>
                <w:sz w:val="20"/>
                <w:szCs w:val="20"/>
                <w:lang w:val="en-GB" w:eastAsia="en-GB"/>
              </w:rPr>
              <w:t>; îmbunătățirea aspectului general al peisajului din vecinătatea ariei naturale etc.</w:t>
            </w:r>
          </w:p>
          <w:p w14:paraId="4AC3448F" w14:textId="77777777" w:rsidR="00C723AF" w:rsidRPr="00C723AF" w:rsidRDefault="00C723AF" w:rsidP="00C723AF">
            <w:pPr>
              <w:spacing w:after="0"/>
              <w:jc w:val="both"/>
              <w:rPr>
                <w:rFonts w:ascii="Times New Roman" w:eastAsia="Times New Roman" w:hAnsi="Times New Roman" w:cs="Times New Roman"/>
                <w:i/>
                <w:iCs/>
                <w:sz w:val="20"/>
                <w:szCs w:val="20"/>
                <w:lang w:eastAsia="en-GB"/>
              </w:rPr>
            </w:pPr>
            <w:r w:rsidRPr="00C723AF">
              <w:rPr>
                <w:rFonts w:ascii="Times New Roman" w:eastAsia="Times New Roman" w:hAnsi="Times New Roman" w:cs="Times New Roman"/>
                <w:i/>
                <w:iCs/>
                <w:sz w:val="20"/>
                <w:szCs w:val="20"/>
                <w:lang w:eastAsia="en-GB"/>
              </w:rPr>
              <w:t>Pe lângă localitatea Snagov, în cadrul zonei rurale a județului Ilfov, în baza Ordinul 567/2008 au fost evaluate ca având potențial turistic localitățile: Mogoșoaia (6 puncte), Vidra (6 puncte), dar și Cernica, Domnești, Gruiu și Periș fiecare cu câte 4 puncte, luându-se în calcul prezența: resurselor turistice naturale, a resurselor turistice antropice, a infrastucturii turistice specifice precum și a infrastructurii tehnice.</w:t>
            </w:r>
          </w:p>
          <w:p w14:paraId="402A0382" w14:textId="77777777" w:rsidR="00C723AF" w:rsidRPr="00C723AF" w:rsidRDefault="00C723AF" w:rsidP="00C723AF">
            <w:pPr>
              <w:spacing w:after="0"/>
              <w:jc w:val="both"/>
              <w:rPr>
                <w:rFonts w:ascii="Times New Roman" w:eastAsia="Times New Roman" w:hAnsi="Times New Roman" w:cs="Times New Roman"/>
                <w:i/>
                <w:iCs/>
                <w:sz w:val="20"/>
                <w:szCs w:val="20"/>
                <w:lang w:val="en-GB" w:eastAsia="en-GB"/>
              </w:rPr>
            </w:pPr>
            <w:r w:rsidRPr="00C723AF">
              <w:rPr>
                <w:rFonts w:ascii="Times New Roman" w:eastAsia="Times New Roman" w:hAnsi="Times New Roman" w:cs="Times New Roman"/>
                <w:i/>
                <w:iCs/>
                <w:sz w:val="20"/>
                <w:szCs w:val="20"/>
                <w:lang w:val="en-GB" w:eastAsia="en-GB"/>
              </w:rPr>
              <w:t xml:space="preserve">Din analiza strategiilor de dezvoltare locală a reieși un interes deosebit pentru reabilitarea siturilor de patrimoniu și introducerea acestora în circuitul turistic, precum și pentru dezvoltarea ofertei de agrement. </w:t>
            </w:r>
            <w:r w:rsidRPr="00C723AF">
              <w:rPr>
                <w:rFonts w:ascii="Times New Roman" w:eastAsia="Times New Roman" w:hAnsi="Times New Roman" w:cs="Times New Roman"/>
                <w:i/>
                <w:iCs/>
                <w:sz w:val="20"/>
                <w:szCs w:val="20"/>
                <w:lang w:val="en-US" w:eastAsia="en-GB"/>
              </w:rPr>
              <w:t>Aceste acțiuni devin cu atât mai important</w:t>
            </w:r>
            <w:r w:rsidR="005146F7">
              <w:rPr>
                <w:rFonts w:ascii="Times New Roman" w:eastAsia="Times New Roman" w:hAnsi="Times New Roman" w:cs="Times New Roman"/>
                <w:i/>
                <w:iCs/>
                <w:sz w:val="20"/>
                <w:szCs w:val="20"/>
                <w:lang w:val="en-US" w:eastAsia="en-GB"/>
              </w:rPr>
              <w:t>e</w:t>
            </w:r>
            <w:r w:rsidRPr="00C723AF">
              <w:rPr>
                <w:rFonts w:ascii="Times New Roman" w:eastAsia="Times New Roman" w:hAnsi="Times New Roman" w:cs="Times New Roman"/>
                <w:i/>
                <w:iCs/>
                <w:sz w:val="20"/>
                <w:szCs w:val="20"/>
                <w:lang w:val="en-US" w:eastAsia="en-GB"/>
              </w:rPr>
              <w:t xml:space="preserve"> în contextul presiunii crescânde exercitate de dezvoltarea rezidențială asupra spaţiilor neconstruite și a disfuncționalităților specifice cu care aceste localități se confruntă:</w:t>
            </w:r>
            <w:r w:rsidRPr="00C723AF">
              <w:rPr>
                <w:rFonts w:ascii="Times New Roman" w:eastAsia="Times New Roman" w:hAnsi="Times New Roman" w:cs="Times New Roman"/>
                <w:i/>
                <w:iCs/>
                <w:sz w:val="20"/>
                <w:szCs w:val="20"/>
                <w:lang w:val="en-GB" w:eastAsia="en-GB"/>
              </w:rPr>
              <w:t xml:space="preserve"> starea precar</w:t>
            </w:r>
            <w:r w:rsidR="005146F7">
              <w:rPr>
                <w:rFonts w:ascii="Times New Roman" w:eastAsia="Times New Roman" w:hAnsi="Times New Roman" w:cs="Times New Roman"/>
                <w:i/>
                <w:iCs/>
                <w:sz w:val="20"/>
                <w:szCs w:val="20"/>
                <w:lang w:val="en-GB" w:eastAsia="en-GB"/>
              </w:rPr>
              <w:t>ă</w:t>
            </w:r>
            <w:r w:rsidRPr="00C723AF">
              <w:rPr>
                <w:rFonts w:ascii="Times New Roman" w:eastAsia="Times New Roman" w:hAnsi="Times New Roman" w:cs="Times New Roman"/>
                <w:i/>
                <w:iCs/>
                <w:sz w:val="20"/>
                <w:szCs w:val="20"/>
                <w:lang w:val="en-GB" w:eastAsia="en-GB"/>
              </w:rPr>
              <w:t xml:space="preserve"> a infrastructurii de acces la obiectivele turistice construite și naturale, lipsa mijloacelor de informare şi de promovare a obiectivelor turistice, lipsa punctelor de belvedere, lipsa spaţiilor speciale de campare, </w:t>
            </w:r>
            <w:r w:rsidRPr="00C723AF">
              <w:rPr>
                <w:rFonts w:ascii="Times New Roman" w:eastAsia="Times New Roman" w:hAnsi="Times New Roman" w:cs="Times New Roman"/>
                <w:i/>
                <w:iCs/>
                <w:sz w:val="20"/>
                <w:szCs w:val="20"/>
                <w:lang w:val="en-US" w:eastAsia="en-GB"/>
              </w:rPr>
              <w:t>structuri de primire turistic</w:t>
            </w:r>
            <w:r w:rsidR="005146F7">
              <w:rPr>
                <w:rFonts w:ascii="Times New Roman" w:eastAsia="Times New Roman" w:hAnsi="Times New Roman" w:cs="Times New Roman"/>
                <w:i/>
                <w:iCs/>
                <w:sz w:val="20"/>
                <w:szCs w:val="20"/>
                <w:lang w:val="en-US" w:eastAsia="en-GB"/>
              </w:rPr>
              <w:t>ă</w:t>
            </w:r>
            <w:r w:rsidRPr="00C723AF">
              <w:rPr>
                <w:rFonts w:ascii="Times New Roman" w:eastAsia="Times New Roman" w:hAnsi="Times New Roman" w:cs="Times New Roman"/>
                <w:i/>
                <w:iCs/>
                <w:sz w:val="20"/>
                <w:szCs w:val="20"/>
                <w:lang w:val="en-US" w:eastAsia="en-GB"/>
              </w:rPr>
              <w:t xml:space="preserve"> deficitare din punct de vedere al amenaj</w:t>
            </w:r>
            <w:r w:rsidR="005146F7">
              <w:rPr>
                <w:rFonts w:ascii="Times New Roman" w:eastAsia="Times New Roman" w:hAnsi="Times New Roman" w:cs="Times New Roman"/>
                <w:i/>
                <w:iCs/>
                <w:sz w:val="20"/>
                <w:szCs w:val="20"/>
                <w:lang w:val="en-US" w:eastAsia="en-GB"/>
              </w:rPr>
              <w:t>ă</w:t>
            </w:r>
            <w:r w:rsidRPr="00C723AF">
              <w:rPr>
                <w:rFonts w:ascii="Times New Roman" w:eastAsia="Times New Roman" w:hAnsi="Times New Roman" w:cs="Times New Roman"/>
                <w:i/>
                <w:iCs/>
                <w:sz w:val="20"/>
                <w:szCs w:val="20"/>
                <w:lang w:val="en-US" w:eastAsia="en-GB"/>
              </w:rPr>
              <w:t xml:space="preserve">rilor </w:t>
            </w:r>
            <w:r w:rsidRPr="00C723AF">
              <w:rPr>
                <w:rFonts w:ascii="Times New Roman" w:eastAsia="Times New Roman" w:hAnsi="Times New Roman" w:cs="Times New Roman"/>
                <w:i/>
                <w:iCs/>
                <w:sz w:val="20"/>
                <w:szCs w:val="20"/>
                <w:lang w:val="en-GB" w:eastAsia="en-GB"/>
              </w:rPr>
              <w:t>etc.</w:t>
            </w:r>
          </w:p>
          <w:p w14:paraId="26D558BC" w14:textId="77777777" w:rsidR="00C723AF" w:rsidRPr="00C723AF" w:rsidRDefault="00C723AF" w:rsidP="00C723AF">
            <w:pPr>
              <w:spacing w:after="0"/>
              <w:jc w:val="both"/>
              <w:rPr>
                <w:rFonts w:ascii="Times New Roman" w:eastAsia="Times New Roman" w:hAnsi="Times New Roman" w:cs="Times New Roman"/>
                <w:i/>
                <w:iCs/>
                <w:sz w:val="20"/>
                <w:szCs w:val="20"/>
                <w:lang w:eastAsia="en-GB"/>
              </w:rPr>
            </w:pPr>
          </w:p>
          <w:p w14:paraId="61B9FB36" w14:textId="77777777" w:rsidR="00C723AF" w:rsidRPr="00C723AF" w:rsidRDefault="00C723AF" w:rsidP="005A15A3">
            <w:pPr>
              <w:jc w:val="both"/>
              <w:rPr>
                <w:rFonts w:ascii="Times New Roman" w:eastAsia="Times New Roman" w:hAnsi="Times New Roman" w:cs="Times New Roman"/>
                <w:i/>
                <w:sz w:val="20"/>
                <w:szCs w:val="20"/>
                <w:lang w:val="en-GB" w:eastAsia="en-GB"/>
              </w:rPr>
            </w:pPr>
            <w:r w:rsidRPr="00C723AF">
              <w:rPr>
                <w:rFonts w:ascii="Times New Roman" w:eastAsia="Times New Roman" w:hAnsi="Times New Roman" w:cs="Times New Roman"/>
                <w:i/>
                <w:sz w:val="20"/>
                <w:szCs w:val="20"/>
                <w:lang w:val="en-GB" w:eastAsia="en-GB"/>
              </w:rPr>
              <w:t>În concordanță cu aspectele mai sus menționate și cu obiectivul specific strategic privind</w:t>
            </w:r>
            <w:r w:rsidRPr="00C723AF">
              <w:rPr>
                <w:rFonts w:ascii="Times New Roman" w:eastAsia="Times New Roman" w:hAnsi="Times New Roman" w:cs="Times New Roman"/>
                <w:b/>
                <w:bCs/>
                <w:i/>
                <w:sz w:val="20"/>
                <w:szCs w:val="20"/>
                <w:lang w:eastAsia="en-GB"/>
              </w:rPr>
              <w:t xml:space="preserve"> </w:t>
            </w:r>
            <w:r w:rsidRPr="00386382">
              <w:rPr>
                <w:rFonts w:ascii="Times New Roman" w:eastAsia="Times New Roman" w:hAnsi="Times New Roman" w:cs="Times New Roman"/>
                <w:bCs/>
                <w:i/>
                <w:sz w:val="20"/>
                <w:szCs w:val="20"/>
                <w:lang w:eastAsia="en-GB"/>
              </w:rPr>
              <w:t>Susținerea protecției, conservării și valorificării durabile a obiectivelor de patrimoniu natural și cultural și stimularea dezvoltării zonelor turistice, de agrement și de petrecere a timpului liber</w:t>
            </w:r>
            <w:r w:rsidRPr="00C723AF">
              <w:rPr>
                <w:rFonts w:ascii="Times New Roman" w:eastAsia="Times New Roman" w:hAnsi="Times New Roman" w:cs="Times New Roman"/>
                <w:i/>
                <w:sz w:val="20"/>
                <w:szCs w:val="20"/>
                <w:lang w:val="en-GB" w:eastAsia="en-GB"/>
              </w:rPr>
              <w:t xml:space="preserve"> principalele tipuri de acțiuni vizate sunt:</w:t>
            </w:r>
          </w:p>
          <w:p w14:paraId="36E73B6E" w14:textId="77777777" w:rsidR="00C723AF" w:rsidRPr="00C723AF" w:rsidRDefault="00C723AF" w:rsidP="005A15A3">
            <w:pPr>
              <w:spacing w:after="0"/>
              <w:jc w:val="both"/>
              <w:rPr>
                <w:rFonts w:ascii="Times New Roman" w:eastAsia="Times New Roman" w:hAnsi="Times New Roman" w:cs="Times New Roman"/>
                <w:i/>
                <w:sz w:val="20"/>
                <w:szCs w:val="20"/>
                <w:lang w:val="en-GB" w:eastAsia="en-GB"/>
              </w:rPr>
            </w:pPr>
            <w:r w:rsidRPr="00C723AF">
              <w:rPr>
                <w:rFonts w:ascii="Times New Roman" w:eastAsia="Times New Roman" w:hAnsi="Times New Roman" w:cs="Times New Roman"/>
                <w:b/>
                <w:i/>
                <w:sz w:val="20"/>
                <w:szCs w:val="20"/>
                <w:lang w:val="en-GB" w:eastAsia="en-GB"/>
              </w:rPr>
              <w:t xml:space="preserve">Conservarea, protecția și valorificarea durabilă a patrimoniului cultural </w:t>
            </w:r>
          </w:p>
          <w:p w14:paraId="5FDFCB9E" w14:textId="5B7761A5" w:rsidR="00C723AF" w:rsidRPr="005A15A3" w:rsidRDefault="00C723AF" w:rsidP="00CA16DC">
            <w:pPr>
              <w:pStyle w:val="ListParagraph"/>
              <w:numPr>
                <w:ilvl w:val="1"/>
                <w:numId w:val="76"/>
              </w:numPr>
              <w:spacing w:after="0" w:line="276" w:lineRule="auto"/>
              <w:jc w:val="both"/>
              <w:rPr>
                <w:rFonts w:eastAsia="Times New Roman"/>
                <w:i/>
                <w:sz w:val="20"/>
                <w:szCs w:val="20"/>
                <w:lang w:eastAsia="en-GB"/>
              </w:rPr>
            </w:pPr>
            <w:r w:rsidRPr="005A15A3">
              <w:rPr>
                <w:rFonts w:eastAsia="Times New Roman"/>
                <w:i/>
                <w:sz w:val="20"/>
                <w:szCs w:val="20"/>
                <w:lang w:eastAsia="en-GB"/>
              </w:rPr>
              <w:t>restaurarea, consolidarea și conservarea obiectivelor de patrimoniu cultural</w:t>
            </w:r>
            <w:r w:rsidR="00F24448" w:rsidRPr="005A15A3">
              <w:rPr>
                <w:rFonts w:eastAsia="Times New Roman"/>
                <w:i/>
                <w:sz w:val="20"/>
                <w:szCs w:val="20"/>
                <w:lang w:eastAsia="en-GB"/>
              </w:rPr>
              <w:t xml:space="preserve"> (cuprinse în lista monumentelor istorice)</w:t>
            </w:r>
          </w:p>
          <w:p w14:paraId="27935261" w14:textId="5BAEDB41" w:rsidR="00C723AF" w:rsidRPr="005A15A3" w:rsidRDefault="00C723AF" w:rsidP="00CA16DC">
            <w:pPr>
              <w:pStyle w:val="ListParagraph"/>
              <w:numPr>
                <w:ilvl w:val="1"/>
                <w:numId w:val="76"/>
              </w:numPr>
              <w:spacing w:after="0" w:line="276" w:lineRule="auto"/>
              <w:jc w:val="both"/>
              <w:rPr>
                <w:rFonts w:eastAsia="Times New Roman"/>
                <w:i/>
                <w:sz w:val="20"/>
                <w:szCs w:val="20"/>
                <w:lang w:eastAsia="en-GB"/>
              </w:rPr>
            </w:pPr>
            <w:r w:rsidRPr="005A15A3">
              <w:rPr>
                <w:rFonts w:eastAsia="Times New Roman"/>
                <w:i/>
                <w:sz w:val="20"/>
                <w:szCs w:val="20"/>
                <w:lang w:eastAsia="en-GB"/>
              </w:rPr>
              <w:t>implementarea tehnologiilor multimedia și a tehnicilor digitale pentru promavarea obiectivelor de patrimoniu cultural</w:t>
            </w:r>
          </w:p>
          <w:p w14:paraId="59CC0EE1" w14:textId="3DEAC6F1" w:rsidR="00C723AF" w:rsidRPr="005A15A3" w:rsidRDefault="00C723AF" w:rsidP="00CA16DC">
            <w:pPr>
              <w:pStyle w:val="ListParagraph"/>
              <w:numPr>
                <w:ilvl w:val="1"/>
                <w:numId w:val="76"/>
              </w:numPr>
              <w:spacing w:after="0" w:line="276" w:lineRule="auto"/>
              <w:jc w:val="both"/>
              <w:rPr>
                <w:rFonts w:eastAsia="Times New Roman"/>
                <w:i/>
                <w:sz w:val="20"/>
                <w:szCs w:val="20"/>
                <w:lang w:eastAsia="en-GB"/>
              </w:rPr>
            </w:pPr>
            <w:r w:rsidRPr="005A15A3">
              <w:rPr>
                <w:rFonts w:eastAsia="Times New Roman"/>
                <w:i/>
                <w:sz w:val="20"/>
                <w:szCs w:val="20"/>
                <w:lang w:eastAsia="en-GB"/>
              </w:rPr>
              <w:t>creșterea securității elementelor de patrimoniu cultural, inclusiv prin dotarea cu sisteme antiefracție, sisteme de protecție împotriva incendiilor etc.</w:t>
            </w:r>
          </w:p>
          <w:p w14:paraId="0463BE0F" w14:textId="77777777" w:rsidR="00C723AF" w:rsidRPr="00C723AF" w:rsidRDefault="00C723AF" w:rsidP="005A15A3">
            <w:pPr>
              <w:spacing w:after="0"/>
              <w:jc w:val="both"/>
              <w:rPr>
                <w:rFonts w:ascii="Times New Roman" w:eastAsia="Times New Roman" w:hAnsi="Times New Roman" w:cs="Times New Roman"/>
                <w:i/>
                <w:sz w:val="20"/>
                <w:szCs w:val="20"/>
                <w:lang w:eastAsia="en-GB"/>
              </w:rPr>
            </w:pPr>
          </w:p>
          <w:p w14:paraId="017F03A5" w14:textId="77777777" w:rsidR="00C723AF" w:rsidRPr="00C723AF" w:rsidRDefault="00C723AF" w:rsidP="005A15A3">
            <w:pPr>
              <w:spacing w:after="0"/>
              <w:jc w:val="both"/>
              <w:rPr>
                <w:rFonts w:ascii="Times New Roman" w:eastAsia="Times New Roman" w:hAnsi="Times New Roman" w:cs="Times New Roman"/>
                <w:i/>
                <w:sz w:val="20"/>
                <w:szCs w:val="20"/>
                <w:lang w:val="en-GB" w:eastAsia="en-GB"/>
              </w:rPr>
            </w:pPr>
            <w:r w:rsidRPr="00C723AF">
              <w:rPr>
                <w:rFonts w:ascii="Times New Roman" w:eastAsia="Times New Roman" w:hAnsi="Times New Roman" w:cs="Times New Roman"/>
                <w:b/>
                <w:i/>
                <w:sz w:val="20"/>
                <w:szCs w:val="20"/>
                <w:lang w:val="en-GB" w:eastAsia="en-GB"/>
              </w:rPr>
              <w:t xml:space="preserve">Investiții în infrastructura din domeniul cultural </w:t>
            </w:r>
          </w:p>
          <w:p w14:paraId="62B53BD1" w14:textId="0E101630" w:rsidR="002265C5" w:rsidRPr="005A15A3" w:rsidRDefault="002265C5" w:rsidP="00CA16DC">
            <w:pPr>
              <w:pStyle w:val="ListParagraph"/>
              <w:numPr>
                <w:ilvl w:val="1"/>
                <w:numId w:val="77"/>
              </w:numPr>
              <w:spacing w:after="0" w:line="276" w:lineRule="auto"/>
              <w:jc w:val="both"/>
              <w:rPr>
                <w:i/>
                <w:sz w:val="20"/>
                <w:szCs w:val="20"/>
              </w:rPr>
            </w:pPr>
            <w:r w:rsidRPr="005A15A3">
              <w:rPr>
                <w:i/>
                <w:sz w:val="20"/>
                <w:szCs w:val="20"/>
              </w:rPr>
              <w:t>reabilitare și consolidarea infrastructurilor culturale existente, precum și construcția de noi clădiri destinate activităților culturale, inclusiv pentru expunerea și protecția patrimoniului cultural mobil și imobil</w:t>
            </w:r>
          </w:p>
          <w:p w14:paraId="5DC4BDD4" w14:textId="662CB3FB" w:rsidR="002265C5" w:rsidRPr="005A15A3" w:rsidRDefault="002265C5" w:rsidP="00CA16DC">
            <w:pPr>
              <w:pStyle w:val="ListParagraph"/>
              <w:numPr>
                <w:ilvl w:val="1"/>
                <w:numId w:val="77"/>
              </w:numPr>
              <w:spacing w:after="0" w:line="276" w:lineRule="auto"/>
              <w:rPr>
                <w:i/>
                <w:sz w:val="20"/>
                <w:szCs w:val="20"/>
              </w:rPr>
            </w:pPr>
            <w:r w:rsidRPr="005A15A3">
              <w:rPr>
                <w:i/>
                <w:sz w:val="20"/>
                <w:szCs w:val="20"/>
              </w:rPr>
              <w:t>creșterea securității infrastructurilor culturale, inclusiv prin dotarea cu sisteme antiefracție, sisteme de protecție împotriva incendiilor etc.</w:t>
            </w:r>
          </w:p>
          <w:p w14:paraId="70D65618" w14:textId="64D25664" w:rsidR="00C723AF" w:rsidRPr="005A15A3" w:rsidRDefault="002265C5" w:rsidP="00CA16DC">
            <w:pPr>
              <w:pStyle w:val="ListParagraph"/>
              <w:numPr>
                <w:ilvl w:val="1"/>
                <w:numId w:val="77"/>
              </w:numPr>
              <w:spacing w:after="0" w:line="276" w:lineRule="auto"/>
              <w:rPr>
                <w:i/>
                <w:sz w:val="20"/>
                <w:szCs w:val="20"/>
              </w:rPr>
            </w:pPr>
            <w:r w:rsidRPr="005A15A3">
              <w:rPr>
                <w:i/>
                <w:sz w:val="20"/>
                <w:szCs w:val="20"/>
              </w:rPr>
              <w:lastRenderedPageBreak/>
              <w:t>implementarea tehnologiilor multimedia și a tehnicilor digitale pentru promavarea infrastructurilor culturale</w:t>
            </w:r>
          </w:p>
          <w:p w14:paraId="69B1D9F4" w14:textId="77777777" w:rsidR="00C723AF" w:rsidRPr="00C723AF" w:rsidRDefault="00C723AF" w:rsidP="005A15A3">
            <w:pPr>
              <w:spacing w:after="0"/>
              <w:jc w:val="both"/>
              <w:rPr>
                <w:rFonts w:ascii="Times New Roman" w:eastAsia="Times New Roman" w:hAnsi="Times New Roman" w:cs="Times New Roman"/>
                <w:i/>
                <w:sz w:val="20"/>
                <w:szCs w:val="20"/>
                <w:lang w:eastAsia="en-GB"/>
              </w:rPr>
            </w:pPr>
          </w:p>
          <w:p w14:paraId="67035834" w14:textId="77777777" w:rsidR="00C723AF" w:rsidRPr="00C723AF" w:rsidRDefault="00C723AF" w:rsidP="005A15A3">
            <w:pPr>
              <w:spacing w:after="0"/>
              <w:jc w:val="both"/>
              <w:rPr>
                <w:rFonts w:ascii="Times New Roman" w:eastAsia="Times New Roman" w:hAnsi="Times New Roman" w:cs="Times New Roman"/>
                <w:b/>
                <w:i/>
                <w:sz w:val="20"/>
                <w:szCs w:val="20"/>
                <w:lang w:val="en-GB" w:eastAsia="en-GB"/>
              </w:rPr>
            </w:pPr>
            <w:r w:rsidRPr="00C723AF">
              <w:rPr>
                <w:rFonts w:ascii="Times New Roman" w:eastAsia="Times New Roman" w:hAnsi="Times New Roman" w:cs="Times New Roman"/>
                <w:b/>
                <w:i/>
                <w:sz w:val="20"/>
                <w:szCs w:val="20"/>
                <w:lang w:val="en-GB" w:eastAsia="en-GB"/>
              </w:rPr>
              <w:t xml:space="preserve">Infrastructura de turism, în special în zone care dispun de un potențial turistic valoros </w:t>
            </w:r>
          </w:p>
          <w:p w14:paraId="065BB8AF" w14:textId="11D9A8F9" w:rsidR="00C723AF" w:rsidRPr="005A15A3" w:rsidRDefault="00C723AF" w:rsidP="00CA16DC">
            <w:pPr>
              <w:pStyle w:val="ListParagraph"/>
              <w:numPr>
                <w:ilvl w:val="1"/>
                <w:numId w:val="78"/>
              </w:numPr>
              <w:spacing w:after="0" w:line="276" w:lineRule="auto"/>
              <w:rPr>
                <w:i/>
                <w:sz w:val="20"/>
                <w:szCs w:val="20"/>
              </w:rPr>
            </w:pPr>
            <w:r w:rsidRPr="005A15A3">
              <w:rPr>
                <w:i/>
                <w:sz w:val="20"/>
                <w:szCs w:val="20"/>
              </w:rPr>
              <w:t>crearea şi modernizarea infrastructurilor</w:t>
            </w:r>
            <w:r w:rsidR="00F24448" w:rsidRPr="005A15A3">
              <w:rPr>
                <w:i/>
                <w:sz w:val="20"/>
                <w:szCs w:val="20"/>
              </w:rPr>
              <w:t xml:space="preserve"> publice de turism și agrement,</w:t>
            </w:r>
            <w:r w:rsidRPr="005A15A3">
              <w:rPr>
                <w:i/>
                <w:sz w:val="20"/>
                <w:szCs w:val="20"/>
              </w:rPr>
              <w:t xml:space="preserve"> inclusiv a utilităților aferente acestora</w:t>
            </w:r>
          </w:p>
          <w:p w14:paraId="07C8B35F" w14:textId="77777777" w:rsidR="00C723AF" w:rsidRPr="00C723AF" w:rsidRDefault="00C723AF" w:rsidP="005A15A3">
            <w:pPr>
              <w:spacing w:after="0"/>
              <w:contextualSpacing/>
              <w:rPr>
                <w:rFonts w:ascii="Times New Roman" w:hAnsi="Times New Roman" w:cs="Times New Roman"/>
                <w:i/>
                <w:sz w:val="20"/>
                <w:szCs w:val="20"/>
              </w:rPr>
            </w:pPr>
          </w:p>
          <w:p w14:paraId="3995F3EB" w14:textId="77777777" w:rsidR="00C723AF" w:rsidRPr="00C723AF" w:rsidRDefault="00C723AF" w:rsidP="005A15A3">
            <w:pPr>
              <w:spacing w:after="0"/>
              <w:rPr>
                <w:rFonts w:ascii="Times New Roman" w:eastAsia="Times New Roman" w:hAnsi="Times New Roman" w:cs="Times New Roman"/>
                <w:i/>
                <w:sz w:val="20"/>
                <w:szCs w:val="20"/>
                <w:lang w:val="en-GB" w:eastAsia="en-GB"/>
              </w:rPr>
            </w:pPr>
            <w:r w:rsidRPr="00C723AF">
              <w:rPr>
                <w:rFonts w:ascii="Times New Roman" w:eastAsia="Times New Roman" w:hAnsi="Times New Roman" w:cs="Times New Roman"/>
                <w:b/>
                <w:i/>
                <w:sz w:val="20"/>
                <w:szCs w:val="20"/>
                <w:lang w:val="en-GB" w:eastAsia="en-GB"/>
              </w:rPr>
              <w:t xml:space="preserve">Conservarea, protecția și valorificarea durabilă a patrimoniului natural  </w:t>
            </w:r>
          </w:p>
          <w:p w14:paraId="48BB3EE2" w14:textId="23BDA3FB" w:rsidR="00C723AF" w:rsidRPr="005A15A3" w:rsidRDefault="00C723AF" w:rsidP="00CA16DC">
            <w:pPr>
              <w:pStyle w:val="ListParagraph"/>
              <w:numPr>
                <w:ilvl w:val="1"/>
                <w:numId w:val="79"/>
              </w:numPr>
              <w:spacing w:after="0" w:line="276" w:lineRule="auto"/>
              <w:rPr>
                <w:i/>
                <w:iCs/>
                <w:sz w:val="20"/>
                <w:szCs w:val="20"/>
              </w:rPr>
            </w:pPr>
            <w:r w:rsidRPr="005A15A3">
              <w:rPr>
                <w:i/>
                <w:sz w:val="20"/>
                <w:szCs w:val="20"/>
              </w:rPr>
              <w:t xml:space="preserve">realizarea de amenajări în vederea conservării durabile a obiectivelor de patrimoniu natural, inclusiv crearea/reabilitarea infrastructurilor conexe acestora </w:t>
            </w:r>
          </w:p>
          <w:p w14:paraId="3E4894A9" w14:textId="5BA00455" w:rsidR="00F24448" w:rsidRPr="005A15A3" w:rsidRDefault="00F24448" w:rsidP="00CA16DC">
            <w:pPr>
              <w:pStyle w:val="ListParagraph"/>
              <w:numPr>
                <w:ilvl w:val="1"/>
                <w:numId w:val="79"/>
              </w:numPr>
              <w:spacing w:after="0" w:line="276" w:lineRule="auto"/>
              <w:rPr>
                <w:i/>
                <w:sz w:val="20"/>
                <w:szCs w:val="20"/>
              </w:rPr>
            </w:pPr>
            <w:r w:rsidRPr="005A15A3">
              <w:rPr>
                <w:i/>
                <w:sz w:val="20"/>
                <w:szCs w:val="20"/>
              </w:rPr>
              <w:t xml:space="preserve">implementarea de măsuri în vederea creșterii securității siturilor naturale </w:t>
            </w:r>
          </w:p>
          <w:p w14:paraId="4AAF331C" w14:textId="77777777" w:rsidR="00F24448" w:rsidRPr="00C723AF" w:rsidRDefault="00F24448" w:rsidP="00C723AF">
            <w:pPr>
              <w:spacing w:after="0"/>
              <w:rPr>
                <w:rFonts w:ascii="Times New Roman" w:hAnsi="Times New Roman" w:cs="Times New Roman"/>
                <w:i/>
                <w:iCs/>
                <w:sz w:val="20"/>
                <w:szCs w:val="20"/>
              </w:rPr>
            </w:pPr>
          </w:p>
          <w:p w14:paraId="52684D00" w14:textId="77777777" w:rsidR="00C723AF" w:rsidRPr="00C723AF" w:rsidRDefault="00C723AF" w:rsidP="00C723AF">
            <w:pPr>
              <w:spacing w:after="0"/>
              <w:rPr>
                <w:rFonts w:ascii="Times New Roman" w:eastAsia="Times New Roman" w:hAnsi="Times New Roman" w:cs="Times New Roman"/>
                <w:i/>
                <w:sz w:val="20"/>
                <w:szCs w:val="20"/>
                <w:lang w:eastAsia="en-GB"/>
              </w:rPr>
            </w:pPr>
          </w:p>
          <w:p w14:paraId="065EDE3B" w14:textId="4F4CBD1B" w:rsidR="00C723AF" w:rsidRDefault="00C723AF" w:rsidP="00C723AF">
            <w:pPr>
              <w:spacing w:after="0"/>
              <w:jc w:val="both"/>
              <w:rPr>
                <w:rFonts w:ascii="Times New Roman" w:eastAsia="Times New Roman" w:hAnsi="Times New Roman" w:cs="Times New Roman"/>
                <w:i/>
                <w:sz w:val="20"/>
                <w:szCs w:val="20"/>
                <w:lang w:eastAsia="en-GB"/>
              </w:rPr>
            </w:pPr>
            <w:r w:rsidRPr="00C723AF">
              <w:rPr>
                <w:rFonts w:ascii="Times New Roman" w:eastAsia="Times New Roman" w:hAnsi="Times New Roman" w:cs="Times New Roman"/>
                <w:i/>
                <w:sz w:val="20"/>
                <w:szCs w:val="20"/>
                <w:lang w:eastAsia="en-GB"/>
              </w:rPr>
              <w:t xml:space="preserve">Acțiunile propuse sub OP5.ii vizează cele 32 de localități rurale din județul Ilfov. Forma de sprijin propusă pentru aceste tipuri de acțiuni este grantul nerambursabil. </w:t>
            </w:r>
          </w:p>
          <w:p w14:paraId="5F5077F8" w14:textId="77777777" w:rsidR="00950702" w:rsidRPr="00C723AF" w:rsidRDefault="00950702" w:rsidP="00C723AF">
            <w:pPr>
              <w:spacing w:after="0"/>
              <w:jc w:val="both"/>
              <w:rPr>
                <w:rFonts w:ascii="Times New Roman" w:eastAsia="Times New Roman" w:hAnsi="Times New Roman" w:cs="Times New Roman"/>
                <w:i/>
                <w:sz w:val="20"/>
                <w:szCs w:val="20"/>
                <w:lang w:eastAsia="en-GB"/>
              </w:rPr>
            </w:pPr>
          </w:p>
          <w:p w14:paraId="00804020" w14:textId="43A1EC95" w:rsidR="00C723AF" w:rsidRPr="00C723AF" w:rsidRDefault="00C723AF" w:rsidP="00C723AF">
            <w:pPr>
              <w:spacing w:after="0"/>
              <w:jc w:val="both"/>
              <w:rPr>
                <w:rFonts w:ascii="Times New Roman" w:eastAsia="Times New Roman" w:hAnsi="Times New Roman" w:cs="Times New Roman"/>
                <w:i/>
                <w:sz w:val="20"/>
                <w:szCs w:val="20"/>
                <w:u w:val="single"/>
                <w:lang w:eastAsia="en-GB"/>
              </w:rPr>
            </w:pPr>
            <w:r w:rsidRPr="00C723AF">
              <w:rPr>
                <w:rFonts w:ascii="Times New Roman" w:eastAsia="Times New Roman" w:hAnsi="Times New Roman" w:cs="Times New Roman"/>
                <w:i/>
                <w:sz w:val="20"/>
                <w:szCs w:val="20"/>
                <w:lang w:eastAsia="en-GB"/>
              </w:rPr>
              <w:t xml:space="preserve">Investițiile propuse sunt complementare celor propuse în </w:t>
            </w:r>
            <w:r w:rsidRPr="00D17C17">
              <w:rPr>
                <w:rFonts w:ascii="Times New Roman" w:eastAsia="Times New Roman" w:hAnsi="Times New Roman" w:cs="Times New Roman"/>
                <w:b/>
                <w:i/>
                <w:sz w:val="20"/>
                <w:szCs w:val="20"/>
                <w:lang w:eastAsia="en-GB"/>
              </w:rPr>
              <w:t xml:space="preserve">POCIDIF </w:t>
            </w:r>
            <w:r w:rsidRPr="00C723AF">
              <w:rPr>
                <w:rFonts w:ascii="Times New Roman" w:eastAsia="Times New Roman" w:hAnsi="Times New Roman" w:cs="Times New Roman"/>
                <w:i/>
                <w:sz w:val="20"/>
                <w:szCs w:val="20"/>
                <w:lang w:eastAsia="en-GB"/>
              </w:rPr>
              <w:t>axate pe digitalizarea în domeniul cultural (echipamente și infrastructură, baze de date, soft, platforme digitale, sisteme integrate, mijloace TIC, modele digitale 3D, infrastructuri informatice și soluții de tip cloud, exploatarea digitalizată</w:t>
            </w:r>
            <w:r w:rsidRPr="005326FB">
              <w:rPr>
                <w:rFonts w:ascii="Times New Roman" w:eastAsia="Times New Roman" w:hAnsi="Times New Roman" w:cs="Times New Roman"/>
                <w:i/>
                <w:sz w:val="20"/>
                <w:szCs w:val="20"/>
                <w:lang w:eastAsia="en-GB"/>
              </w:rPr>
              <w:t>).</w:t>
            </w:r>
            <w:r w:rsidR="00680DA6" w:rsidRPr="005326FB">
              <w:rPr>
                <w:rFonts w:ascii="Times New Roman" w:eastAsia="Times New Roman" w:hAnsi="Times New Roman" w:cs="Times New Roman"/>
                <w:i/>
                <w:sz w:val="20"/>
                <w:szCs w:val="20"/>
                <w:lang w:eastAsia="en-GB"/>
              </w:rPr>
              <w:t xml:space="preserve"> De asemenea,</w:t>
            </w:r>
            <w:r w:rsidRPr="005326FB">
              <w:rPr>
                <w:rFonts w:ascii="Times New Roman" w:eastAsia="Times New Roman" w:hAnsi="Times New Roman" w:cs="Times New Roman"/>
                <w:i/>
                <w:sz w:val="20"/>
                <w:szCs w:val="20"/>
                <w:lang w:eastAsia="en-GB"/>
              </w:rPr>
              <w:t xml:space="preserve"> </w:t>
            </w:r>
            <w:r w:rsidR="00680DA6" w:rsidRPr="005326FB">
              <w:rPr>
                <w:rFonts w:ascii="Times New Roman" w:eastAsia="Times New Roman" w:hAnsi="Times New Roman" w:cs="Times New Roman"/>
                <w:i/>
                <w:sz w:val="20"/>
                <w:szCs w:val="20"/>
                <w:lang w:eastAsia="en-GB"/>
              </w:rPr>
              <w:t>acțiunile</w:t>
            </w:r>
            <w:r w:rsidR="00DD3F46" w:rsidRPr="005326FB">
              <w:rPr>
                <w:rFonts w:ascii="Times New Roman" w:eastAsia="Times New Roman" w:hAnsi="Times New Roman" w:cs="Times New Roman"/>
                <w:i/>
                <w:sz w:val="20"/>
                <w:szCs w:val="20"/>
                <w:lang w:eastAsia="en-GB"/>
              </w:rPr>
              <w:t xml:space="preserve"> </w:t>
            </w:r>
            <w:r w:rsidR="00680DA6" w:rsidRPr="005326FB">
              <w:rPr>
                <w:rFonts w:ascii="Times New Roman" w:eastAsia="Times New Roman" w:hAnsi="Times New Roman" w:cs="Times New Roman"/>
                <w:i/>
                <w:sz w:val="20"/>
                <w:szCs w:val="20"/>
                <w:lang w:eastAsia="en-GB"/>
              </w:rPr>
              <w:t xml:space="preserve">sunt complementare celor propuse spre a fi finanțate prin </w:t>
            </w:r>
            <w:r w:rsidR="00680DA6" w:rsidRPr="005326FB">
              <w:rPr>
                <w:rFonts w:ascii="Times New Roman" w:eastAsia="Times New Roman" w:hAnsi="Times New Roman" w:cs="Times New Roman"/>
                <w:b/>
                <w:i/>
                <w:sz w:val="20"/>
                <w:szCs w:val="20"/>
                <w:lang w:eastAsia="en-GB"/>
              </w:rPr>
              <w:t>PNS 2021-2027</w:t>
            </w:r>
            <w:r w:rsidR="00DD3F46" w:rsidRPr="005326FB">
              <w:rPr>
                <w:rFonts w:ascii="Times New Roman" w:eastAsia="Times New Roman" w:hAnsi="Times New Roman" w:cs="Times New Roman"/>
                <w:i/>
                <w:sz w:val="20"/>
                <w:szCs w:val="20"/>
                <w:lang w:eastAsia="en-GB"/>
              </w:rPr>
              <w:t xml:space="preserve"> în care sunt cuprinse</w:t>
            </w:r>
            <w:r w:rsidR="00680DA6" w:rsidRPr="005326FB">
              <w:rPr>
                <w:rFonts w:ascii="Times New Roman" w:eastAsia="Times New Roman" w:hAnsi="Times New Roman" w:cs="Times New Roman"/>
                <w:i/>
                <w:sz w:val="20"/>
                <w:szCs w:val="20"/>
                <w:lang w:eastAsia="en-GB"/>
              </w:rPr>
              <w:t xml:space="preserve"> intervenții aferente patrimoniului, care vor fi prevăzute în </w:t>
            </w:r>
            <w:r w:rsidR="00F24448">
              <w:rPr>
                <w:rFonts w:ascii="Times New Roman" w:eastAsia="Times New Roman" w:hAnsi="Times New Roman" w:cs="Times New Roman"/>
                <w:i/>
                <w:sz w:val="20"/>
                <w:szCs w:val="20"/>
                <w:lang w:eastAsia="en-GB"/>
              </w:rPr>
              <w:t>SDL</w:t>
            </w:r>
            <w:r w:rsidR="00680DA6" w:rsidRPr="005326FB">
              <w:rPr>
                <w:rFonts w:ascii="Times New Roman" w:eastAsia="Times New Roman" w:hAnsi="Times New Roman" w:cs="Times New Roman"/>
                <w:i/>
                <w:sz w:val="20"/>
                <w:szCs w:val="20"/>
                <w:lang w:eastAsia="en-GB"/>
              </w:rPr>
              <w:t xml:space="preserve"> elaborate de Grupurile de Acțiune Locală, pe baza nevoilor identificate – prin instrumentul LEADER</w:t>
            </w:r>
            <w:r w:rsidR="00C93156">
              <w:rPr>
                <w:rFonts w:ascii="Times New Roman" w:eastAsia="Times New Roman" w:hAnsi="Times New Roman" w:cs="Times New Roman"/>
                <w:i/>
                <w:sz w:val="20"/>
                <w:szCs w:val="20"/>
                <w:lang w:eastAsia="en-GB"/>
              </w:rPr>
              <w:t xml:space="preserve">, precum și referitoare la turism vizând: </w:t>
            </w:r>
            <w:r w:rsidR="00C93156" w:rsidRPr="00C93156">
              <w:rPr>
                <w:rFonts w:ascii="Times New Roman" w:eastAsia="Times New Roman" w:hAnsi="Times New Roman" w:cs="Times New Roman"/>
                <w:i/>
                <w:sz w:val="20"/>
                <w:szCs w:val="20"/>
                <w:lang w:eastAsia="en-GB"/>
              </w:rPr>
              <w:t>construcția/modernizarea agropensiunilor, parcurilor pentru rulote, campinguri si tabere, alte servicii de cazare, restaurante şi alte activităţi de servicii de alimentaţie, activităţi de agrement, precum și alte activități turistice care se pot desfășura în mediul rural: turism gastronomic (puncte gastronomice locale), eco-turism etc.</w:t>
            </w:r>
          </w:p>
          <w:p w14:paraId="5328B210" w14:textId="77777777" w:rsidR="00C723AF" w:rsidRDefault="00C723AF" w:rsidP="00C723AF">
            <w:pPr>
              <w:spacing w:after="0"/>
              <w:jc w:val="both"/>
              <w:rPr>
                <w:rFonts w:ascii="Times New Roman" w:eastAsia="Times New Roman" w:hAnsi="Times New Roman" w:cs="Times New Roman"/>
                <w:i/>
                <w:color w:val="FF0000"/>
                <w:sz w:val="20"/>
                <w:szCs w:val="20"/>
                <w:lang w:eastAsia="en-GB"/>
              </w:rPr>
            </w:pPr>
          </w:p>
          <w:p w14:paraId="5B43F09F" w14:textId="77777777" w:rsidR="00DB744A" w:rsidRPr="00F47F33" w:rsidRDefault="00DB744A" w:rsidP="00F654D3">
            <w:pPr>
              <w:spacing w:after="0"/>
              <w:rPr>
                <w:rFonts w:ascii="Times New Roman" w:eastAsia="Times New Roman" w:hAnsi="Times New Roman" w:cs="Times New Roman"/>
                <w:color w:val="000000" w:themeColor="text1"/>
                <w:sz w:val="20"/>
                <w:szCs w:val="20"/>
                <w:lang w:eastAsia="en-GB"/>
              </w:rPr>
            </w:pPr>
          </w:p>
        </w:tc>
      </w:tr>
    </w:tbl>
    <w:p w14:paraId="498C900A" w14:textId="77777777" w:rsidR="00DB744A" w:rsidRPr="00F47F33" w:rsidRDefault="00DB744A" w:rsidP="00DB744A">
      <w:pPr>
        <w:spacing w:before="120" w:after="120" w:line="360" w:lineRule="auto"/>
        <w:rPr>
          <w:rFonts w:ascii="Times New Roman" w:eastAsia="Times New Roman" w:hAnsi="Times New Roman" w:cs="Times New Roman"/>
          <w:b/>
          <w:i/>
          <w:iCs/>
          <w:noProof/>
          <w:color w:val="000000" w:themeColor="text1"/>
          <w:sz w:val="20"/>
          <w:szCs w:val="20"/>
          <w:lang w:val="en-GB"/>
        </w:rPr>
      </w:pPr>
      <w:r w:rsidRPr="00F47F33">
        <w:rPr>
          <w:rFonts w:ascii="Times New Roman" w:eastAsia="Times New Roman" w:hAnsi="Times New Roman" w:cs="Times New Roman"/>
          <w:i/>
          <w:noProof/>
          <w:color w:val="000000" w:themeColor="text1"/>
          <w:sz w:val="20"/>
          <w:szCs w:val="20"/>
          <w:lang w:val="en-GB"/>
        </w:rPr>
        <w:lastRenderedPageBreak/>
        <w:t>The main target groups - Article 17(3)(d)(iii):</w:t>
      </w:r>
    </w:p>
    <w:p w14:paraId="307EAFFE" w14:textId="19EC395E" w:rsidR="00386382" w:rsidRDefault="00386382" w:rsidP="00FA438A">
      <w:pPr>
        <w:pBdr>
          <w:top w:val="single" w:sz="4" w:space="1" w:color="auto"/>
          <w:left w:val="single" w:sz="4" w:space="0" w:color="auto"/>
          <w:bottom w:val="single" w:sz="4" w:space="15" w:color="auto"/>
          <w:right w:val="single" w:sz="4" w:space="0" w:color="auto"/>
        </w:pBdr>
        <w:spacing w:after="0"/>
        <w:rPr>
          <w:rFonts w:ascii="Times New Roman" w:eastAsia="Times New Roman" w:hAnsi="Times New Roman" w:cs="Times New Roman"/>
          <w:i/>
          <w:iCs/>
          <w:noProof/>
          <w:color w:val="000000" w:themeColor="text1"/>
          <w:sz w:val="20"/>
          <w:szCs w:val="20"/>
          <w:lang w:val="en-GB"/>
        </w:rPr>
      </w:pPr>
      <w:bookmarkStart w:id="8" w:name="_Hlk39652763"/>
      <w:r w:rsidRPr="00F47F33">
        <w:rPr>
          <w:rFonts w:ascii="Times New Roman" w:eastAsia="Times New Roman" w:hAnsi="Times New Roman" w:cs="Times New Roman"/>
          <w:i/>
          <w:iCs/>
          <w:noProof/>
          <w:color w:val="000000" w:themeColor="text1"/>
          <w:sz w:val="20"/>
          <w:szCs w:val="20"/>
          <w:lang w:val="en-GB"/>
        </w:rPr>
        <w:t>Grupul țină este reprezentat de utilizatorii siturilor culturale</w:t>
      </w:r>
      <w:r w:rsidR="00F24448">
        <w:rPr>
          <w:rFonts w:ascii="Times New Roman" w:eastAsia="Times New Roman" w:hAnsi="Times New Roman" w:cs="Times New Roman"/>
          <w:i/>
          <w:iCs/>
          <w:noProof/>
          <w:color w:val="000000" w:themeColor="text1"/>
          <w:sz w:val="20"/>
          <w:szCs w:val="20"/>
          <w:lang w:val="en-GB"/>
        </w:rPr>
        <w:t xml:space="preserve"> și </w:t>
      </w:r>
      <w:r w:rsidRPr="00F47F33">
        <w:rPr>
          <w:rFonts w:ascii="Times New Roman" w:eastAsia="Times New Roman" w:hAnsi="Times New Roman" w:cs="Times New Roman"/>
          <w:i/>
          <w:iCs/>
          <w:noProof/>
          <w:color w:val="000000" w:themeColor="text1"/>
          <w:sz w:val="20"/>
          <w:szCs w:val="20"/>
          <w:lang w:val="en-GB"/>
        </w:rPr>
        <w:t>turistice sprijinite.</w:t>
      </w:r>
    </w:p>
    <w:p w14:paraId="07326D62" w14:textId="77777777" w:rsidR="00386382" w:rsidRDefault="00386382" w:rsidP="00FA438A">
      <w:pPr>
        <w:pBdr>
          <w:top w:val="single" w:sz="4" w:space="1" w:color="auto"/>
          <w:left w:val="single" w:sz="4" w:space="0" w:color="auto"/>
          <w:bottom w:val="single" w:sz="4" w:space="15" w:color="auto"/>
          <w:right w:val="single" w:sz="4" w:space="0" w:color="auto"/>
        </w:pBdr>
        <w:spacing w:after="0"/>
        <w:rPr>
          <w:rFonts w:ascii="Times New Roman" w:eastAsia="Times New Roman" w:hAnsi="Times New Roman" w:cs="Times New Roman"/>
          <w:i/>
          <w:iCs/>
          <w:noProof/>
          <w:color w:val="000000" w:themeColor="text1"/>
          <w:sz w:val="20"/>
          <w:szCs w:val="20"/>
          <w:lang w:val="en-GB"/>
        </w:rPr>
      </w:pPr>
    </w:p>
    <w:p w14:paraId="0BFEC3C5" w14:textId="47A90374" w:rsidR="00C93156" w:rsidRPr="00C93156" w:rsidRDefault="00386382" w:rsidP="00C93156">
      <w:pPr>
        <w:pBdr>
          <w:top w:val="single" w:sz="4" w:space="1" w:color="auto"/>
          <w:left w:val="single" w:sz="4" w:space="0" w:color="auto"/>
          <w:bottom w:val="single" w:sz="4" w:space="15" w:color="auto"/>
          <w:right w:val="single" w:sz="4" w:space="0" w:color="auto"/>
        </w:pBdr>
        <w:spacing w:after="0"/>
        <w:rPr>
          <w:rFonts w:ascii="Times New Roman" w:eastAsia="Times New Roman" w:hAnsi="Times New Roman" w:cs="Times New Roman"/>
          <w:i/>
          <w:iCs/>
          <w:noProof/>
          <w:sz w:val="20"/>
          <w:szCs w:val="20"/>
          <w:lang w:val="en-GB"/>
        </w:rPr>
      </w:pPr>
      <w:r w:rsidRPr="00386382">
        <w:rPr>
          <w:rFonts w:ascii="Times New Roman" w:eastAsia="Times New Roman" w:hAnsi="Times New Roman" w:cs="Times New Roman"/>
          <w:i/>
          <w:iCs/>
          <w:noProof/>
          <w:sz w:val="20"/>
          <w:szCs w:val="20"/>
          <w:lang w:val="en-GB"/>
        </w:rPr>
        <w:t>În categoria beneficiarilor sunt incluse toate entitățiile care au dreptul de proprietate și/sau de administrare a infrastructurii respective.</w:t>
      </w:r>
      <w:bookmarkEnd w:id="8"/>
    </w:p>
    <w:p w14:paraId="3B69C6E1" w14:textId="77777777" w:rsidR="00C93156" w:rsidRPr="00C93156" w:rsidRDefault="00C93156" w:rsidP="00386382">
      <w:pPr>
        <w:spacing w:before="120" w:after="120" w:line="360" w:lineRule="auto"/>
        <w:rPr>
          <w:rFonts w:ascii="Times New Roman" w:eastAsia="Times New Roman" w:hAnsi="Times New Roman" w:cs="Times New Roman"/>
          <w:i/>
          <w:noProof/>
          <w:sz w:val="4"/>
          <w:szCs w:val="24"/>
        </w:rPr>
      </w:pPr>
    </w:p>
    <w:p w14:paraId="32358A96" w14:textId="39F65D65" w:rsidR="00386382" w:rsidRPr="002703DB" w:rsidRDefault="00386382" w:rsidP="00386382">
      <w:pPr>
        <w:spacing w:before="120" w:after="120" w:line="360" w:lineRule="auto"/>
        <w:rPr>
          <w:rFonts w:ascii="Times New Roman" w:eastAsia="Times New Roman" w:hAnsi="Times New Roman" w:cs="Times New Roman"/>
          <w:i/>
          <w:noProof/>
          <w:sz w:val="20"/>
          <w:szCs w:val="24"/>
        </w:rPr>
      </w:pPr>
      <w:r w:rsidRPr="002703DB">
        <w:rPr>
          <w:rFonts w:ascii="Times New Roman" w:eastAsia="Times New Roman" w:hAnsi="Times New Roman" w:cs="Times New Roman"/>
          <w:i/>
          <w:noProof/>
          <w:sz w:val="20"/>
          <w:szCs w:val="24"/>
        </w:rPr>
        <w:t>Specific territories tageted, including the planned use of territorial tools – Article 17(3)(d)(iv)</w:t>
      </w:r>
    </w:p>
    <w:p w14:paraId="4B1272E2" w14:textId="77777777" w:rsidR="00386382" w:rsidRPr="002703DB" w:rsidRDefault="00386382" w:rsidP="0038638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0"/>
        </w:rPr>
      </w:pPr>
      <w:r w:rsidRPr="00F21160">
        <w:rPr>
          <w:rFonts w:ascii="Times New Roman" w:eastAsia="Times New Roman" w:hAnsi="Times New Roman" w:cs="Times New Roman"/>
          <w:i/>
          <w:iCs/>
          <w:noProof/>
          <w:sz w:val="20"/>
          <w:szCs w:val="24"/>
        </w:rPr>
        <w:t>Text field [2 000]</w:t>
      </w:r>
    </w:p>
    <w:p w14:paraId="1DCE3281" w14:textId="77777777" w:rsidR="00386382" w:rsidRPr="002703DB" w:rsidRDefault="00386382" w:rsidP="00386382">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interregional and transnational actions  –Article – 17(3)(d)(v)</w:t>
      </w:r>
    </w:p>
    <w:p w14:paraId="0A742FA5" w14:textId="77777777" w:rsidR="00386382" w:rsidRPr="002703DB" w:rsidRDefault="00386382" w:rsidP="0038638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noProof/>
          <w:sz w:val="20"/>
        </w:rPr>
      </w:pPr>
      <w:r w:rsidRPr="00F21160">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iCs/>
          <w:noProof/>
          <w:sz w:val="20"/>
          <w:szCs w:val="24"/>
        </w:rPr>
        <w:t xml:space="preserve"> N/A</w:t>
      </w:r>
    </w:p>
    <w:p w14:paraId="265489EF" w14:textId="77777777" w:rsidR="00386382" w:rsidRPr="002703DB" w:rsidRDefault="00386382" w:rsidP="00386382">
      <w:pPr>
        <w:spacing w:before="120" w:after="120" w:line="360" w:lineRule="auto"/>
        <w:rPr>
          <w:rFonts w:ascii="Times New Roman" w:eastAsia="Times New Roman" w:hAnsi="Times New Roman" w:cs="Times New Roman"/>
          <w:b/>
          <w:i/>
          <w:iCs/>
          <w:noProof/>
          <w:sz w:val="20"/>
          <w:szCs w:val="24"/>
        </w:rPr>
      </w:pPr>
      <w:r w:rsidRPr="002703DB">
        <w:rPr>
          <w:rFonts w:ascii="Times New Roman" w:eastAsia="Times New Roman" w:hAnsi="Times New Roman" w:cs="Times New Roman"/>
          <w:i/>
          <w:noProof/>
          <w:sz w:val="20"/>
          <w:szCs w:val="24"/>
        </w:rPr>
        <w:t>The planned use of financial instruments – Article – 17(3)(d)(vi)</w:t>
      </w:r>
    </w:p>
    <w:p w14:paraId="143C6A1F" w14:textId="77777777" w:rsidR="00DB744A" w:rsidRPr="00386382" w:rsidRDefault="00386382" w:rsidP="00386382">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cs="Times New Roman"/>
          <w:i/>
          <w:iCs/>
          <w:noProof/>
          <w:sz w:val="20"/>
          <w:szCs w:val="24"/>
        </w:rPr>
        <w:sectPr w:rsidR="00DB744A" w:rsidRPr="00386382" w:rsidSect="00DB744A">
          <w:pgSz w:w="11907" w:h="16839"/>
          <w:pgMar w:top="1138" w:right="1138" w:bottom="1138" w:left="1138" w:header="562" w:footer="562" w:gutter="0"/>
          <w:cols w:space="720"/>
          <w:docGrid w:linePitch="326"/>
        </w:sectPr>
      </w:pPr>
      <w:r w:rsidRPr="00F21160">
        <w:rPr>
          <w:rFonts w:ascii="Times New Roman" w:eastAsia="Times New Roman" w:hAnsi="Times New Roman" w:cs="Times New Roman"/>
          <w:i/>
          <w:iCs/>
          <w:noProof/>
          <w:sz w:val="20"/>
          <w:szCs w:val="24"/>
        </w:rPr>
        <w:t>Text field [2 000]</w:t>
      </w:r>
      <w:r>
        <w:rPr>
          <w:rFonts w:ascii="Times New Roman" w:eastAsia="Times New Roman" w:hAnsi="Times New Roman" w:cs="Times New Roman"/>
          <w:i/>
          <w:iCs/>
          <w:noProof/>
          <w:sz w:val="20"/>
          <w:szCs w:val="24"/>
        </w:rPr>
        <w:t xml:space="preserve"> N/A</w:t>
      </w:r>
    </w:p>
    <w:p w14:paraId="6CBFE7FF" w14:textId="77777777" w:rsidR="00DB744A" w:rsidRPr="00F47F33" w:rsidRDefault="00DB744A" w:rsidP="00DB744A">
      <w:pPr>
        <w:rPr>
          <w:rFonts w:ascii="Times New Roman" w:hAnsi="Times New Roman" w:cs="Times New Roman"/>
          <w:b/>
          <w:iCs/>
          <w:color w:val="000000" w:themeColor="text1"/>
          <w:sz w:val="20"/>
          <w:szCs w:val="20"/>
          <w:lang w:val="en-GB"/>
        </w:rPr>
      </w:pPr>
      <w:r w:rsidRPr="00F47F33">
        <w:rPr>
          <w:rFonts w:ascii="Times New Roman" w:hAnsi="Times New Roman" w:cs="Times New Roman"/>
          <w:b/>
          <w:iCs/>
          <w:color w:val="000000" w:themeColor="text1"/>
          <w:sz w:val="20"/>
          <w:szCs w:val="20"/>
          <w:lang w:val="en-GB"/>
        </w:rPr>
        <w:lastRenderedPageBreak/>
        <w:t>2.A.3.2 Indicators</w:t>
      </w:r>
    </w:p>
    <w:p w14:paraId="19341F72" w14:textId="77777777" w:rsidR="00DB744A" w:rsidRPr="00F47F33" w:rsidRDefault="00DB744A" w:rsidP="00547D06">
      <w:pPr>
        <w:spacing w:after="0"/>
        <w:rPr>
          <w:rFonts w:ascii="Times New Roman" w:hAnsi="Times New Roman" w:cs="Times New Roman"/>
          <w:b/>
          <w:bCs/>
          <w:i/>
          <w:color w:val="000000" w:themeColor="text1"/>
          <w:sz w:val="20"/>
          <w:szCs w:val="20"/>
          <w:u w:val="single"/>
          <w:lang w:val="en-GB"/>
        </w:rPr>
      </w:pPr>
      <w:r w:rsidRPr="00F47F33">
        <w:rPr>
          <w:rFonts w:ascii="Times New Roman" w:hAnsi="Times New Roman" w:cs="Times New Roman"/>
          <w:i/>
          <w:color w:val="000000" w:themeColor="text1"/>
          <w:sz w:val="20"/>
          <w:szCs w:val="20"/>
          <w:lang w:val="en-GB"/>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741"/>
        <w:gridCol w:w="1385"/>
        <w:gridCol w:w="1906"/>
        <w:gridCol w:w="952"/>
        <w:gridCol w:w="2177"/>
        <w:gridCol w:w="2308"/>
        <w:gridCol w:w="1767"/>
        <w:gridCol w:w="1362"/>
      </w:tblGrid>
      <w:tr w:rsidR="00DB744A" w:rsidRPr="00F47F33" w14:paraId="465D7D0D" w14:textId="77777777" w:rsidTr="00DB744A">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7FA70AF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t>Table 2: Output indicators</w:t>
            </w:r>
          </w:p>
        </w:tc>
      </w:tr>
      <w:tr w:rsidR="00DB744A" w:rsidRPr="00F47F33" w14:paraId="33064522" w14:textId="77777777" w:rsidTr="00547D06">
        <w:trPr>
          <w:trHeight w:val="580"/>
        </w:trPr>
        <w:tc>
          <w:tcPr>
            <w:tcW w:w="328" w:type="pct"/>
            <w:tcBorders>
              <w:top w:val="single" w:sz="4" w:space="0" w:color="auto"/>
              <w:left w:val="single" w:sz="4" w:space="0" w:color="auto"/>
              <w:bottom w:val="single" w:sz="4" w:space="0" w:color="auto"/>
              <w:right w:val="single" w:sz="4" w:space="0" w:color="auto"/>
            </w:tcBorders>
            <w:hideMark/>
          </w:tcPr>
          <w:p w14:paraId="0B93405B"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598" w:type="pct"/>
            <w:tcBorders>
              <w:top w:val="single" w:sz="4" w:space="0" w:color="auto"/>
              <w:left w:val="single" w:sz="4" w:space="0" w:color="auto"/>
              <w:bottom w:val="single" w:sz="4" w:space="0" w:color="auto"/>
              <w:right w:val="single" w:sz="4" w:space="0" w:color="auto"/>
            </w:tcBorders>
            <w:hideMark/>
          </w:tcPr>
          <w:p w14:paraId="2B18945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476" w:type="pct"/>
            <w:tcBorders>
              <w:top w:val="single" w:sz="4" w:space="0" w:color="auto"/>
              <w:left w:val="single" w:sz="4" w:space="0" w:color="auto"/>
              <w:bottom w:val="single" w:sz="4" w:space="0" w:color="auto"/>
              <w:right w:val="single" w:sz="4" w:space="0" w:color="auto"/>
            </w:tcBorders>
            <w:hideMark/>
          </w:tcPr>
          <w:p w14:paraId="69007B31"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655" w:type="pct"/>
            <w:tcBorders>
              <w:top w:val="single" w:sz="4" w:space="0" w:color="auto"/>
              <w:left w:val="single" w:sz="4" w:space="0" w:color="auto"/>
              <w:bottom w:val="single" w:sz="4" w:space="0" w:color="auto"/>
              <w:right w:val="single" w:sz="4" w:space="0" w:color="auto"/>
            </w:tcBorders>
            <w:hideMark/>
          </w:tcPr>
          <w:p w14:paraId="5282E49C"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p>
        </w:tc>
        <w:tc>
          <w:tcPr>
            <w:tcW w:w="327" w:type="pct"/>
            <w:tcBorders>
              <w:top w:val="single" w:sz="4" w:space="0" w:color="auto"/>
              <w:left w:val="single" w:sz="4" w:space="0" w:color="auto"/>
              <w:bottom w:val="single" w:sz="4" w:space="0" w:color="auto"/>
              <w:right w:val="single" w:sz="4" w:space="0" w:color="auto"/>
            </w:tcBorders>
            <w:hideMark/>
          </w:tcPr>
          <w:p w14:paraId="02891E66"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748" w:type="pct"/>
            <w:tcBorders>
              <w:top w:val="single" w:sz="4" w:space="0" w:color="auto"/>
              <w:left w:val="single" w:sz="4" w:space="0" w:color="auto"/>
              <w:bottom w:val="single" w:sz="4" w:space="0" w:color="auto"/>
              <w:right w:val="single" w:sz="4" w:space="0" w:color="auto"/>
            </w:tcBorders>
            <w:hideMark/>
          </w:tcPr>
          <w:p w14:paraId="615FEDD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Indicator [255] </w:t>
            </w:r>
          </w:p>
        </w:tc>
        <w:tc>
          <w:tcPr>
            <w:tcW w:w="793" w:type="pct"/>
            <w:tcBorders>
              <w:top w:val="single" w:sz="4" w:space="0" w:color="auto"/>
              <w:left w:val="single" w:sz="4" w:space="0" w:color="auto"/>
              <w:bottom w:val="single" w:sz="4" w:space="0" w:color="auto"/>
              <w:right w:val="single" w:sz="4" w:space="0" w:color="auto"/>
            </w:tcBorders>
            <w:hideMark/>
          </w:tcPr>
          <w:p w14:paraId="3834598E"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607" w:type="pct"/>
            <w:tcBorders>
              <w:top w:val="single" w:sz="4" w:space="0" w:color="auto"/>
              <w:left w:val="single" w:sz="4" w:space="0" w:color="auto"/>
              <w:bottom w:val="single" w:sz="4" w:space="0" w:color="auto"/>
              <w:right w:val="single" w:sz="4" w:space="0" w:color="auto"/>
            </w:tcBorders>
          </w:tcPr>
          <w:p w14:paraId="3194AF2C" w14:textId="5073861E" w:rsidR="00DB744A" w:rsidRPr="00F47F33" w:rsidRDefault="00DB744A" w:rsidP="00547D06">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Milestone (2024)</w:t>
            </w:r>
          </w:p>
        </w:tc>
        <w:tc>
          <w:tcPr>
            <w:tcW w:w="468" w:type="pct"/>
            <w:tcBorders>
              <w:top w:val="single" w:sz="4" w:space="0" w:color="auto"/>
              <w:left w:val="single" w:sz="4" w:space="0" w:color="auto"/>
              <w:bottom w:val="single" w:sz="4" w:space="0" w:color="auto"/>
              <w:right w:val="single" w:sz="4" w:space="0" w:color="auto"/>
            </w:tcBorders>
          </w:tcPr>
          <w:p w14:paraId="3010FCE2"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p w14:paraId="16C23209" w14:textId="77777777" w:rsidR="00DB744A" w:rsidRPr="00F47F33" w:rsidRDefault="00DB744A" w:rsidP="00DB744A">
            <w:pPr>
              <w:rPr>
                <w:rFonts w:ascii="Times New Roman" w:hAnsi="Times New Roman" w:cs="Times New Roman"/>
                <w:b/>
                <w:color w:val="000000" w:themeColor="text1"/>
                <w:sz w:val="20"/>
                <w:szCs w:val="20"/>
                <w:lang w:val="en-US"/>
              </w:rPr>
            </w:pPr>
          </w:p>
        </w:tc>
      </w:tr>
      <w:tr w:rsidR="00DB744A" w:rsidRPr="00F47F33" w14:paraId="70AEA88B" w14:textId="77777777" w:rsidTr="00185A10">
        <w:trPr>
          <w:trHeight w:val="544"/>
        </w:trPr>
        <w:tc>
          <w:tcPr>
            <w:tcW w:w="328" w:type="pct"/>
            <w:tcBorders>
              <w:top w:val="single" w:sz="4" w:space="0" w:color="auto"/>
              <w:left w:val="single" w:sz="4" w:space="0" w:color="auto"/>
              <w:bottom w:val="single" w:sz="4" w:space="0" w:color="auto"/>
              <w:right w:val="single" w:sz="4" w:space="0" w:color="auto"/>
            </w:tcBorders>
          </w:tcPr>
          <w:p w14:paraId="1296F63B"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6</w:t>
            </w:r>
          </w:p>
        </w:tc>
        <w:tc>
          <w:tcPr>
            <w:tcW w:w="598" w:type="pct"/>
            <w:tcBorders>
              <w:top w:val="single" w:sz="4" w:space="0" w:color="auto"/>
              <w:left w:val="single" w:sz="4" w:space="0" w:color="auto"/>
              <w:bottom w:val="single" w:sz="4" w:space="0" w:color="auto"/>
              <w:right w:val="single" w:sz="4" w:space="0" w:color="auto"/>
            </w:tcBorders>
          </w:tcPr>
          <w:p w14:paraId="4470F6D9"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rPr>
              <w:t>OS 5.ii</w:t>
            </w:r>
          </w:p>
        </w:tc>
        <w:tc>
          <w:tcPr>
            <w:tcW w:w="476" w:type="pct"/>
            <w:tcBorders>
              <w:top w:val="single" w:sz="4" w:space="0" w:color="auto"/>
              <w:left w:val="single" w:sz="4" w:space="0" w:color="auto"/>
              <w:bottom w:val="single" w:sz="4" w:space="0" w:color="auto"/>
              <w:right w:val="single" w:sz="4" w:space="0" w:color="auto"/>
            </w:tcBorders>
          </w:tcPr>
          <w:p w14:paraId="3CBAAC43"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p w14:paraId="606F607A" w14:textId="77777777" w:rsidR="00DB744A" w:rsidRPr="00F47F33" w:rsidRDefault="00DB744A" w:rsidP="00DB744A">
            <w:pPr>
              <w:rPr>
                <w:rFonts w:ascii="Times New Roman" w:hAnsi="Times New Roman" w:cs="Times New Roman"/>
                <w:color w:val="000000" w:themeColor="text1"/>
                <w:sz w:val="20"/>
                <w:szCs w:val="20"/>
                <w:lang w:val="en-US"/>
              </w:rPr>
            </w:pPr>
          </w:p>
        </w:tc>
        <w:tc>
          <w:tcPr>
            <w:tcW w:w="655" w:type="pct"/>
            <w:tcBorders>
              <w:top w:val="single" w:sz="4" w:space="0" w:color="auto"/>
              <w:left w:val="single" w:sz="4" w:space="0" w:color="auto"/>
              <w:bottom w:val="single" w:sz="4" w:space="0" w:color="auto"/>
              <w:right w:val="single" w:sz="4" w:space="0" w:color="auto"/>
            </w:tcBorders>
          </w:tcPr>
          <w:p w14:paraId="2BD515DE"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dezvoltată</w:t>
            </w:r>
          </w:p>
          <w:p w14:paraId="28B4AE8E" w14:textId="77777777" w:rsidR="00DB744A" w:rsidRPr="00F47F33" w:rsidRDefault="00DB744A" w:rsidP="00DB744A">
            <w:pPr>
              <w:rPr>
                <w:rFonts w:ascii="Times New Roman" w:hAnsi="Times New Roman" w:cs="Times New Roman"/>
                <w:color w:val="000000" w:themeColor="text1"/>
                <w:sz w:val="20"/>
                <w:szCs w:val="20"/>
                <w:lang w:val="en-US"/>
              </w:rPr>
            </w:pPr>
          </w:p>
        </w:tc>
        <w:tc>
          <w:tcPr>
            <w:tcW w:w="327" w:type="pct"/>
            <w:tcBorders>
              <w:top w:val="single" w:sz="4" w:space="0" w:color="auto"/>
              <w:left w:val="single" w:sz="4" w:space="0" w:color="auto"/>
              <w:bottom w:val="single" w:sz="4" w:space="0" w:color="auto"/>
              <w:right w:val="single" w:sz="4" w:space="0" w:color="auto"/>
            </w:tcBorders>
          </w:tcPr>
          <w:p w14:paraId="36994D4F" w14:textId="77777777" w:rsidR="00DB744A" w:rsidRPr="00F47F33" w:rsidRDefault="00DB744A" w:rsidP="00DB744A">
            <w:pPr>
              <w:spacing w:after="0"/>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RCO 77</w:t>
            </w:r>
          </w:p>
        </w:tc>
        <w:tc>
          <w:tcPr>
            <w:tcW w:w="748" w:type="pct"/>
            <w:tcBorders>
              <w:top w:val="single" w:sz="4" w:space="0" w:color="auto"/>
              <w:left w:val="single" w:sz="4" w:space="0" w:color="auto"/>
              <w:bottom w:val="single" w:sz="4" w:space="0" w:color="auto"/>
              <w:right w:val="single" w:sz="4" w:space="0" w:color="auto"/>
            </w:tcBorders>
          </w:tcPr>
          <w:p w14:paraId="3237B3BB"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Numărul siturilor culturale și turistice care beneficiază de sprijin</w:t>
            </w:r>
          </w:p>
        </w:tc>
        <w:tc>
          <w:tcPr>
            <w:tcW w:w="793" w:type="pct"/>
            <w:tcBorders>
              <w:top w:val="single" w:sz="4" w:space="0" w:color="auto"/>
              <w:left w:val="single" w:sz="4" w:space="0" w:color="auto"/>
              <w:bottom w:val="single" w:sz="4" w:space="0" w:color="auto"/>
              <w:right w:val="single" w:sz="4" w:space="0" w:color="auto"/>
            </w:tcBorders>
          </w:tcPr>
          <w:p w14:paraId="1DF6D338"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Situri culturale și turistice</w:t>
            </w:r>
          </w:p>
        </w:tc>
        <w:tc>
          <w:tcPr>
            <w:tcW w:w="607" w:type="pct"/>
            <w:tcBorders>
              <w:top w:val="single" w:sz="4" w:space="0" w:color="auto"/>
              <w:left w:val="single" w:sz="4" w:space="0" w:color="auto"/>
              <w:bottom w:val="single" w:sz="4" w:space="0" w:color="auto"/>
              <w:right w:val="single" w:sz="4" w:space="0" w:color="auto"/>
            </w:tcBorders>
          </w:tcPr>
          <w:p w14:paraId="2111CD5C" w14:textId="77777777" w:rsidR="00DB744A" w:rsidRPr="00386382" w:rsidRDefault="00386382" w:rsidP="00A45B8E">
            <w:pPr>
              <w:jc w:val="right"/>
              <w:rPr>
                <w:rFonts w:ascii="Times New Roman" w:hAnsi="Times New Roman" w:cs="Times New Roman"/>
                <w:color w:val="000000" w:themeColor="text1"/>
                <w:sz w:val="20"/>
                <w:szCs w:val="20"/>
                <w:lang w:val="en-US"/>
              </w:rPr>
            </w:pPr>
            <w:r w:rsidRPr="00386382">
              <w:rPr>
                <w:rFonts w:ascii="Times New Roman" w:hAnsi="Times New Roman" w:cs="Times New Roman"/>
                <w:color w:val="000000" w:themeColor="text1"/>
                <w:sz w:val="20"/>
                <w:szCs w:val="20"/>
                <w:lang w:val="en-US"/>
              </w:rPr>
              <w:t>0</w:t>
            </w:r>
          </w:p>
        </w:tc>
        <w:tc>
          <w:tcPr>
            <w:tcW w:w="468" w:type="pct"/>
            <w:tcBorders>
              <w:top w:val="single" w:sz="4" w:space="0" w:color="auto"/>
              <w:left w:val="single" w:sz="4" w:space="0" w:color="auto"/>
              <w:bottom w:val="single" w:sz="4" w:space="0" w:color="auto"/>
              <w:right w:val="single" w:sz="4" w:space="0" w:color="auto"/>
            </w:tcBorders>
          </w:tcPr>
          <w:p w14:paraId="42FFF6DF" w14:textId="51C75E3B" w:rsidR="00DB744A" w:rsidRPr="00672A1E" w:rsidRDefault="00787D35" w:rsidP="00672A1E">
            <w:pPr>
              <w:jc w:val="right"/>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3</w:t>
            </w:r>
          </w:p>
        </w:tc>
      </w:tr>
    </w:tbl>
    <w:p w14:paraId="48091986" w14:textId="77777777" w:rsidR="00547D06" w:rsidRPr="00547D06" w:rsidRDefault="00547D06" w:rsidP="00DB744A">
      <w:pPr>
        <w:rPr>
          <w:rFonts w:ascii="Times New Roman" w:hAnsi="Times New Roman" w:cs="Times New Roman"/>
          <w:color w:val="000000" w:themeColor="text1"/>
          <w:sz w:val="12"/>
          <w:szCs w:val="20"/>
          <w:lang w:val="en-GB"/>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1974"/>
        <w:gridCol w:w="897"/>
        <w:gridCol w:w="1257"/>
        <w:gridCol w:w="987"/>
        <w:gridCol w:w="1884"/>
        <w:gridCol w:w="1167"/>
        <w:gridCol w:w="1170"/>
        <w:gridCol w:w="1069"/>
        <w:gridCol w:w="973"/>
        <w:gridCol w:w="1458"/>
        <w:gridCol w:w="967"/>
      </w:tblGrid>
      <w:tr w:rsidR="00DB744A" w:rsidRPr="00F47F33" w14:paraId="6EFC9C5E" w14:textId="77777777" w:rsidTr="00547D06">
        <w:trPr>
          <w:trHeight w:val="407"/>
        </w:trPr>
        <w:tc>
          <w:tcPr>
            <w:tcW w:w="5000" w:type="pct"/>
            <w:gridSpan w:val="12"/>
            <w:tcBorders>
              <w:top w:val="single" w:sz="4" w:space="0" w:color="auto"/>
              <w:left w:val="single" w:sz="4" w:space="0" w:color="auto"/>
              <w:bottom w:val="single" w:sz="4" w:space="0" w:color="auto"/>
              <w:right w:val="single" w:sz="4" w:space="0" w:color="auto"/>
            </w:tcBorders>
            <w:hideMark/>
          </w:tcPr>
          <w:p w14:paraId="652C4915"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iCs/>
                <w:color w:val="000000" w:themeColor="text1"/>
                <w:sz w:val="20"/>
                <w:szCs w:val="20"/>
                <w:lang w:val="en-US"/>
              </w:rPr>
              <w:t>Table 3: Result indicators</w:t>
            </w:r>
          </w:p>
        </w:tc>
      </w:tr>
      <w:tr w:rsidR="00DB744A" w:rsidRPr="00F47F33" w14:paraId="0880F9C6" w14:textId="77777777" w:rsidTr="00547D06">
        <w:trPr>
          <w:trHeight w:val="904"/>
        </w:trPr>
        <w:tc>
          <w:tcPr>
            <w:tcW w:w="246" w:type="pct"/>
            <w:tcBorders>
              <w:top w:val="single" w:sz="4" w:space="0" w:color="auto"/>
              <w:left w:val="single" w:sz="4" w:space="0" w:color="auto"/>
              <w:bottom w:val="single" w:sz="4" w:space="0" w:color="auto"/>
              <w:right w:val="single" w:sz="4" w:space="0" w:color="auto"/>
            </w:tcBorders>
            <w:hideMark/>
          </w:tcPr>
          <w:p w14:paraId="6C07B802"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Priority </w:t>
            </w:r>
          </w:p>
        </w:tc>
        <w:tc>
          <w:tcPr>
            <w:tcW w:w="680" w:type="pct"/>
            <w:tcBorders>
              <w:top w:val="single" w:sz="4" w:space="0" w:color="auto"/>
              <w:left w:val="single" w:sz="4" w:space="0" w:color="auto"/>
              <w:bottom w:val="single" w:sz="4" w:space="0" w:color="auto"/>
              <w:right w:val="single" w:sz="4" w:space="0" w:color="auto"/>
            </w:tcBorders>
            <w:hideMark/>
          </w:tcPr>
          <w:p w14:paraId="7F2B1A49"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 xml:space="preserve">Specific objective </w:t>
            </w:r>
          </w:p>
        </w:tc>
        <w:tc>
          <w:tcPr>
            <w:tcW w:w="309" w:type="pct"/>
            <w:tcBorders>
              <w:top w:val="single" w:sz="4" w:space="0" w:color="auto"/>
              <w:left w:val="single" w:sz="4" w:space="0" w:color="auto"/>
              <w:bottom w:val="single" w:sz="4" w:space="0" w:color="auto"/>
              <w:right w:val="single" w:sz="4" w:space="0" w:color="auto"/>
            </w:tcBorders>
            <w:hideMark/>
          </w:tcPr>
          <w:p w14:paraId="339C6293"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Fund</w:t>
            </w:r>
          </w:p>
        </w:tc>
        <w:tc>
          <w:tcPr>
            <w:tcW w:w="433" w:type="pct"/>
            <w:tcBorders>
              <w:top w:val="single" w:sz="4" w:space="0" w:color="auto"/>
              <w:left w:val="single" w:sz="4" w:space="0" w:color="auto"/>
              <w:bottom w:val="single" w:sz="4" w:space="0" w:color="auto"/>
              <w:right w:val="single" w:sz="4" w:space="0" w:color="auto"/>
            </w:tcBorders>
            <w:hideMark/>
          </w:tcPr>
          <w:p w14:paraId="117E6537"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Category of region</w:t>
            </w:r>
            <w:r w:rsidRPr="00F47F33">
              <w:rPr>
                <w:rFonts w:ascii="Times New Roman" w:hAnsi="Times New Roman" w:cs="Times New Roman"/>
                <w:color w:val="000000" w:themeColor="text1"/>
                <w:sz w:val="20"/>
                <w:szCs w:val="20"/>
                <w:lang w:val="en-US"/>
              </w:rPr>
              <w:t xml:space="preserve"> </w:t>
            </w:r>
          </w:p>
        </w:tc>
        <w:tc>
          <w:tcPr>
            <w:tcW w:w="340" w:type="pct"/>
            <w:tcBorders>
              <w:top w:val="single" w:sz="4" w:space="0" w:color="auto"/>
              <w:left w:val="single" w:sz="4" w:space="0" w:color="auto"/>
              <w:bottom w:val="single" w:sz="4" w:space="0" w:color="auto"/>
              <w:right w:val="single" w:sz="4" w:space="0" w:color="auto"/>
            </w:tcBorders>
            <w:hideMark/>
          </w:tcPr>
          <w:p w14:paraId="38FDB138"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ID [5]</w:t>
            </w:r>
          </w:p>
        </w:tc>
        <w:tc>
          <w:tcPr>
            <w:tcW w:w="649" w:type="pct"/>
            <w:tcBorders>
              <w:top w:val="single" w:sz="4" w:space="0" w:color="auto"/>
              <w:left w:val="single" w:sz="4" w:space="0" w:color="auto"/>
              <w:bottom w:val="single" w:sz="4" w:space="0" w:color="auto"/>
              <w:right w:val="single" w:sz="4" w:space="0" w:color="auto"/>
            </w:tcBorders>
            <w:hideMark/>
          </w:tcPr>
          <w:p w14:paraId="77847AB2"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Indicator [255]</w:t>
            </w:r>
          </w:p>
        </w:tc>
        <w:tc>
          <w:tcPr>
            <w:tcW w:w="402" w:type="pct"/>
            <w:tcBorders>
              <w:top w:val="single" w:sz="4" w:space="0" w:color="auto"/>
              <w:left w:val="single" w:sz="4" w:space="0" w:color="auto"/>
              <w:bottom w:val="single" w:sz="4" w:space="0" w:color="auto"/>
              <w:right w:val="single" w:sz="4" w:space="0" w:color="auto"/>
            </w:tcBorders>
            <w:hideMark/>
          </w:tcPr>
          <w:p w14:paraId="3063F833"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Measurement unit</w:t>
            </w:r>
          </w:p>
        </w:tc>
        <w:tc>
          <w:tcPr>
            <w:tcW w:w="403" w:type="pct"/>
            <w:tcBorders>
              <w:top w:val="single" w:sz="4" w:space="0" w:color="auto"/>
              <w:left w:val="single" w:sz="4" w:space="0" w:color="auto"/>
              <w:bottom w:val="single" w:sz="4" w:space="0" w:color="auto"/>
              <w:right w:val="single" w:sz="4" w:space="0" w:color="auto"/>
            </w:tcBorders>
            <w:hideMark/>
          </w:tcPr>
          <w:p w14:paraId="063587FC"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Baseline or reference value</w:t>
            </w:r>
          </w:p>
        </w:tc>
        <w:tc>
          <w:tcPr>
            <w:tcW w:w="368" w:type="pct"/>
            <w:tcBorders>
              <w:top w:val="single" w:sz="4" w:space="0" w:color="auto"/>
              <w:left w:val="single" w:sz="4" w:space="0" w:color="auto"/>
              <w:bottom w:val="single" w:sz="4" w:space="0" w:color="auto"/>
              <w:right w:val="single" w:sz="4" w:space="0" w:color="auto"/>
            </w:tcBorders>
            <w:hideMark/>
          </w:tcPr>
          <w:p w14:paraId="4EAE7EA6"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Reference year</w:t>
            </w:r>
          </w:p>
        </w:tc>
        <w:tc>
          <w:tcPr>
            <w:tcW w:w="335" w:type="pct"/>
            <w:tcBorders>
              <w:top w:val="single" w:sz="4" w:space="0" w:color="auto"/>
              <w:left w:val="single" w:sz="4" w:space="0" w:color="auto"/>
              <w:bottom w:val="single" w:sz="4" w:space="0" w:color="auto"/>
              <w:right w:val="single" w:sz="4" w:space="0" w:color="auto"/>
            </w:tcBorders>
          </w:tcPr>
          <w:p w14:paraId="173D97AD"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Target (2029)</w:t>
            </w:r>
          </w:p>
          <w:p w14:paraId="30F07482" w14:textId="77777777" w:rsidR="00DB744A" w:rsidRPr="00F47F33" w:rsidRDefault="00DB744A" w:rsidP="00DB744A">
            <w:pPr>
              <w:rPr>
                <w:rFonts w:ascii="Times New Roman" w:hAnsi="Times New Roman" w:cs="Times New Roman"/>
                <w:b/>
                <w:color w:val="000000" w:themeColor="text1"/>
                <w:sz w:val="20"/>
                <w:szCs w:val="20"/>
                <w:lang w:val="en-US"/>
              </w:rPr>
            </w:pPr>
          </w:p>
        </w:tc>
        <w:tc>
          <w:tcPr>
            <w:tcW w:w="502" w:type="pct"/>
            <w:tcBorders>
              <w:top w:val="single" w:sz="4" w:space="0" w:color="auto"/>
              <w:left w:val="single" w:sz="4" w:space="0" w:color="auto"/>
              <w:bottom w:val="single" w:sz="4" w:space="0" w:color="auto"/>
              <w:right w:val="single" w:sz="4" w:space="0" w:color="auto"/>
            </w:tcBorders>
            <w:hideMark/>
          </w:tcPr>
          <w:p w14:paraId="13B25C99"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Source of data [200]</w:t>
            </w:r>
          </w:p>
        </w:tc>
        <w:tc>
          <w:tcPr>
            <w:tcW w:w="333" w:type="pct"/>
            <w:tcBorders>
              <w:top w:val="single" w:sz="4" w:space="0" w:color="auto"/>
              <w:left w:val="single" w:sz="4" w:space="0" w:color="auto"/>
              <w:bottom w:val="single" w:sz="4" w:space="0" w:color="auto"/>
              <w:right w:val="single" w:sz="4" w:space="0" w:color="auto"/>
            </w:tcBorders>
            <w:hideMark/>
          </w:tcPr>
          <w:p w14:paraId="3C9703FE" w14:textId="77777777" w:rsidR="00DB744A" w:rsidRPr="00F47F33" w:rsidRDefault="00DB744A" w:rsidP="00DB744A">
            <w:pPr>
              <w:rPr>
                <w:rFonts w:ascii="Times New Roman" w:hAnsi="Times New Roman" w:cs="Times New Roman"/>
                <w:b/>
                <w:color w:val="000000" w:themeColor="text1"/>
                <w:sz w:val="20"/>
                <w:szCs w:val="20"/>
                <w:lang w:val="en-US"/>
              </w:rPr>
            </w:pPr>
            <w:r w:rsidRPr="00F47F33">
              <w:rPr>
                <w:rFonts w:ascii="Times New Roman" w:hAnsi="Times New Roman" w:cs="Times New Roman"/>
                <w:b/>
                <w:color w:val="000000" w:themeColor="text1"/>
                <w:sz w:val="20"/>
                <w:szCs w:val="20"/>
                <w:lang w:val="en-US"/>
              </w:rPr>
              <w:t>Comments [200]</w:t>
            </w:r>
          </w:p>
        </w:tc>
      </w:tr>
      <w:tr w:rsidR="00DB744A" w:rsidRPr="00F47F33" w14:paraId="55E5426E" w14:textId="77777777" w:rsidTr="00547D06">
        <w:trPr>
          <w:trHeight w:val="58"/>
        </w:trPr>
        <w:tc>
          <w:tcPr>
            <w:tcW w:w="246" w:type="pct"/>
            <w:tcBorders>
              <w:top w:val="single" w:sz="4" w:space="0" w:color="auto"/>
              <w:left w:val="single" w:sz="4" w:space="0" w:color="auto"/>
              <w:bottom w:val="single" w:sz="4" w:space="0" w:color="auto"/>
              <w:right w:val="single" w:sz="4" w:space="0" w:color="auto"/>
            </w:tcBorders>
          </w:tcPr>
          <w:p w14:paraId="56FAD3E1"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6</w:t>
            </w:r>
          </w:p>
        </w:tc>
        <w:tc>
          <w:tcPr>
            <w:tcW w:w="680" w:type="pct"/>
            <w:tcBorders>
              <w:top w:val="single" w:sz="4" w:space="0" w:color="auto"/>
              <w:left w:val="single" w:sz="4" w:space="0" w:color="auto"/>
              <w:bottom w:val="single" w:sz="4" w:space="0" w:color="auto"/>
              <w:right w:val="single" w:sz="4" w:space="0" w:color="auto"/>
            </w:tcBorders>
          </w:tcPr>
          <w:p w14:paraId="6F9F4C5B" w14:textId="77777777" w:rsidR="00DB744A" w:rsidRPr="00F47F33" w:rsidRDefault="00DB744A" w:rsidP="00DB744A">
            <w:pPr>
              <w:spacing w:after="0"/>
              <w:rPr>
                <w:rFonts w:ascii="Times New Roman" w:hAnsi="Times New Roman" w:cs="Times New Roman"/>
                <w:i/>
                <w:color w:val="000000" w:themeColor="text1"/>
                <w:sz w:val="20"/>
                <w:szCs w:val="20"/>
                <w:lang w:val="en-US"/>
              </w:rPr>
            </w:pPr>
            <w:r w:rsidRPr="00F47F33">
              <w:rPr>
                <w:rFonts w:ascii="Times New Roman" w:hAnsi="Times New Roman" w:cs="Times New Roman"/>
                <w:color w:val="000000" w:themeColor="text1"/>
                <w:sz w:val="20"/>
                <w:szCs w:val="20"/>
              </w:rPr>
              <w:t>OS 5.ii</w:t>
            </w:r>
          </w:p>
        </w:tc>
        <w:tc>
          <w:tcPr>
            <w:tcW w:w="309" w:type="pct"/>
            <w:tcBorders>
              <w:top w:val="single" w:sz="4" w:space="0" w:color="auto"/>
              <w:left w:val="single" w:sz="4" w:space="0" w:color="auto"/>
              <w:bottom w:val="single" w:sz="4" w:space="0" w:color="auto"/>
              <w:right w:val="single" w:sz="4" w:space="0" w:color="auto"/>
            </w:tcBorders>
          </w:tcPr>
          <w:p w14:paraId="4D41354C"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FEDR</w:t>
            </w:r>
          </w:p>
          <w:p w14:paraId="59A6705C" w14:textId="77777777" w:rsidR="00DB744A" w:rsidRPr="00F47F33" w:rsidRDefault="00DB744A" w:rsidP="00DB744A">
            <w:pPr>
              <w:rPr>
                <w:rFonts w:ascii="Times New Roman" w:hAnsi="Times New Roman" w:cs="Times New Roman"/>
                <w:color w:val="000000" w:themeColor="text1"/>
                <w:sz w:val="20"/>
                <w:szCs w:val="20"/>
                <w:lang w:val="en-US"/>
              </w:rPr>
            </w:pPr>
          </w:p>
        </w:tc>
        <w:tc>
          <w:tcPr>
            <w:tcW w:w="433" w:type="pct"/>
            <w:tcBorders>
              <w:top w:val="single" w:sz="4" w:space="0" w:color="auto"/>
              <w:left w:val="single" w:sz="4" w:space="0" w:color="auto"/>
              <w:bottom w:val="single" w:sz="4" w:space="0" w:color="auto"/>
              <w:right w:val="single" w:sz="4" w:space="0" w:color="auto"/>
            </w:tcBorders>
          </w:tcPr>
          <w:p w14:paraId="61316BC3"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Mai dezvoltate</w:t>
            </w:r>
          </w:p>
          <w:p w14:paraId="3FFFF8B9" w14:textId="77777777" w:rsidR="00DB744A" w:rsidRPr="00F47F33" w:rsidRDefault="00DB744A" w:rsidP="00DB744A">
            <w:pPr>
              <w:rPr>
                <w:rFonts w:ascii="Times New Roman" w:hAnsi="Times New Roman" w:cs="Times New Roman"/>
                <w:color w:val="000000" w:themeColor="text1"/>
                <w:sz w:val="20"/>
                <w:szCs w:val="20"/>
                <w:lang w:val="en-US"/>
              </w:rPr>
            </w:pPr>
          </w:p>
        </w:tc>
        <w:tc>
          <w:tcPr>
            <w:tcW w:w="340" w:type="pct"/>
            <w:tcBorders>
              <w:top w:val="single" w:sz="4" w:space="0" w:color="auto"/>
              <w:left w:val="single" w:sz="4" w:space="0" w:color="auto"/>
              <w:bottom w:val="single" w:sz="4" w:space="0" w:color="auto"/>
              <w:right w:val="single" w:sz="4" w:space="0" w:color="auto"/>
            </w:tcBorders>
          </w:tcPr>
          <w:p w14:paraId="59F5A5BA"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RCR 77</w:t>
            </w:r>
          </w:p>
          <w:p w14:paraId="3FE3A637" w14:textId="77777777" w:rsidR="00DB744A" w:rsidRPr="00F47F33" w:rsidRDefault="00DB744A" w:rsidP="00DB744A">
            <w:pPr>
              <w:rPr>
                <w:rFonts w:ascii="Times New Roman" w:hAnsi="Times New Roman" w:cs="Times New Roman"/>
                <w:color w:val="000000" w:themeColor="text1"/>
                <w:sz w:val="20"/>
                <w:szCs w:val="20"/>
                <w:lang w:val="en-US"/>
              </w:rPr>
            </w:pPr>
          </w:p>
        </w:tc>
        <w:tc>
          <w:tcPr>
            <w:tcW w:w="649" w:type="pct"/>
            <w:tcBorders>
              <w:top w:val="single" w:sz="4" w:space="0" w:color="auto"/>
              <w:left w:val="single" w:sz="4" w:space="0" w:color="auto"/>
              <w:bottom w:val="single" w:sz="4" w:space="0" w:color="auto"/>
              <w:right w:val="single" w:sz="4" w:space="0" w:color="auto"/>
            </w:tcBorders>
          </w:tcPr>
          <w:p w14:paraId="2654B471" w14:textId="5DCB360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Turiști/ vizite în siturile care beneficiază de sprijin</w:t>
            </w:r>
          </w:p>
        </w:tc>
        <w:tc>
          <w:tcPr>
            <w:tcW w:w="402" w:type="pct"/>
            <w:tcBorders>
              <w:top w:val="single" w:sz="4" w:space="0" w:color="auto"/>
              <w:left w:val="single" w:sz="4" w:space="0" w:color="auto"/>
              <w:bottom w:val="single" w:sz="4" w:space="0" w:color="auto"/>
              <w:right w:val="single" w:sz="4" w:space="0" w:color="auto"/>
            </w:tcBorders>
          </w:tcPr>
          <w:p w14:paraId="1A9B0C4C" w14:textId="77777777" w:rsidR="00DB744A" w:rsidRPr="00F47F33" w:rsidRDefault="00DB744A" w:rsidP="00DB744A">
            <w:pPr>
              <w:rPr>
                <w:rFonts w:ascii="Times New Roman" w:hAnsi="Times New Roman" w:cs="Times New Roman"/>
                <w:color w:val="000000" w:themeColor="text1"/>
                <w:sz w:val="20"/>
                <w:szCs w:val="20"/>
                <w:lang w:val="en-US"/>
              </w:rPr>
            </w:pPr>
            <w:r w:rsidRPr="00F47F33">
              <w:rPr>
                <w:rFonts w:ascii="Times New Roman" w:hAnsi="Times New Roman" w:cs="Times New Roman"/>
                <w:color w:val="000000" w:themeColor="text1"/>
                <w:sz w:val="20"/>
                <w:szCs w:val="20"/>
                <w:lang w:val="en-US"/>
              </w:rPr>
              <w:t>Utilizatori/ an</w:t>
            </w:r>
          </w:p>
          <w:p w14:paraId="493390C2" w14:textId="77777777" w:rsidR="00DB744A" w:rsidRPr="00F47F33" w:rsidRDefault="00DB744A" w:rsidP="00DB744A">
            <w:pPr>
              <w:rPr>
                <w:rFonts w:ascii="Times New Roman" w:hAnsi="Times New Roman" w:cs="Times New Roman"/>
                <w:color w:val="000000" w:themeColor="text1"/>
                <w:sz w:val="20"/>
                <w:szCs w:val="20"/>
                <w:lang w:val="en-US"/>
              </w:rPr>
            </w:pPr>
          </w:p>
        </w:tc>
        <w:tc>
          <w:tcPr>
            <w:tcW w:w="403" w:type="pct"/>
            <w:tcBorders>
              <w:top w:val="single" w:sz="4" w:space="0" w:color="auto"/>
              <w:left w:val="single" w:sz="4" w:space="0" w:color="auto"/>
              <w:bottom w:val="single" w:sz="4" w:space="0" w:color="auto"/>
              <w:right w:val="single" w:sz="4" w:space="0" w:color="auto"/>
            </w:tcBorders>
          </w:tcPr>
          <w:p w14:paraId="5A453173" w14:textId="77777777" w:rsidR="00DB744A" w:rsidRPr="00386382" w:rsidRDefault="00386382" w:rsidP="00A45B8E">
            <w:pPr>
              <w:jc w:val="right"/>
              <w:rPr>
                <w:rFonts w:ascii="Times New Roman" w:hAnsi="Times New Roman" w:cs="Times New Roman"/>
                <w:color w:val="000000" w:themeColor="text1"/>
                <w:sz w:val="20"/>
                <w:szCs w:val="20"/>
                <w:lang w:val="en-US"/>
              </w:rPr>
            </w:pPr>
            <w:r w:rsidRPr="00386382">
              <w:rPr>
                <w:rFonts w:ascii="Times New Roman" w:hAnsi="Times New Roman" w:cs="Times New Roman"/>
                <w:color w:val="000000" w:themeColor="text1"/>
                <w:sz w:val="20"/>
                <w:szCs w:val="20"/>
                <w:lang w:val="en-US"/>
              </w:rPr>
              <w:t>0</w:t>
            </w:r>
          </w:p>
        </w:tc>
        <w:tc>
          <w:tcPr>
            <w:tcW w:w="368" w:type="pct"/>
            <w:tcBorders>
              <w:top w:val="single" w:sz="4" w:space="0" w:color="auto"/>
              <w:left w:val="single" w:sz="4" w:space="0" w:color="auto"/>
              <w:bottom w:val="single" w:sz="4" w:space="0" w:color="auto"/>
              <w:right w:val="single" w:sz="4" w:space="0" w:color="auto"/>
            </w:tcBorders>
          </w:tcPr>
          <w:p w14:paraId="2B86F3DA" w14:textId="77777777" w:rsidR="00DB744A" w:rsidRPr="00F47F33" w:rsidRDefault="00386382" w:rsidP="00DB744A">
            <w:pPr>
              <w:rPr>
                <w:rFonts w:ascii="Times New Roman" w:hAnsi="Times New Roman" w:cs="Times New Roman"/>
                <w:b/>
                <w:color w:val="000000" w:themeColor="text1"/>
                <w:sz w:val="20"/>
                <w:szCs w:val="20"/>
                <w:lang w:val="en-US"/>
              </w:rPr>
            </w:pPr>
            <w:r>
              <w:rPr>
                <w:rFonts w:ascii="Times New Roman" w:hAnsi="Times New Roman" w:cs="Times New Roman"/>
                <w:b/>
                <w:color w:val="000000" w:themeColor="text1"/>
                <w:sz w:val="20"/>
                <w:szCs w:val="20"/>
                <w:lang w:val="en-US"/>
              </w:rPr>
              <w:t>-</w:t>
            </w:r>
          </w:p>
        </w:tc>
        <w:tc>
          <w:tcPr>
            <w:tcW w:w="335" w:type="pct"/>
            <w:tcBorders>
              <w:top w:val="single" w:sz="4" w:space="0" w:color="auto"/>
              <w:left w:val="single" w:sz="4" w:space="0" w:color="auto"/>
              <w:bottom w:val="single" w:sz="4" w:space="0" w:color="auto"/>
              <w:right w:val="single" w:sz="4" w:space="0" w:color="auto"/>
            </w:tcBorders>
          </w:tcPr>
          <w:p w14:paraId="7345BB53" w14:textId="2CAA8EB6" w:rsidR="00DB744A" w:rsidRPr="00710892" w:rsidRDefault="00787D35" w:rsidP="00DB744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7.928</w:t>
            </w:r>
          </w:p>
        </w:tc>
        <w:tc>
          <w:tcPr>
            <w:tcW w:w="502" w:type="pct"/>
            <w:tcBorders>
              <w:top w:val="single" w:sz="4" w:space="0" w:color="auto"/>
              <w:left w:val="single" w:sz="4" w:space="0" w:color="auto"/>
              <w:bottom w:val="single" w:sz="4" w:space="0" w:color="auto"/>
              <w:right w:val="single" w:sz="4" w:space="0" w:color="auto"/>
            </w:tcBorders>
          </w:tcPr>
          <w:p w14:paraId="553043C8" w14:textId="77777777" w:rsidR="00DB744A" w:rsidRPr="00D17C17" w:rsidRDefault="00386382" w:rsidP="00DB744A">
            <w:pPr>
              <w:rPr>
                <w:rFonts w:ascii="Times New Roman" w:hAnsi="Times New Roman" w:cs="Times New Roman"/>
                <w:color w:val="000000" w:themeColor="text1"/>
                <w:sz w:val="20"/>
                <w:szCs w:val="20"/>
                <w:lang w:val="en-US"/>
              </w:rPr>
            </w:pPr>
            <w:r w:rsidRPr="00D17C17">
              <w:rPr>
                <w:rFonts w:ascii="Times New Roman" w:hAnsi="Times New Roman" w:cs="Times New Roman"/>
                <w:color w:val="000000" w:themeColor="text1"/>
                <w:sz w:val="20"/>
                <w:szCs w:val="20"/>
                <w:lang w:val="en-US"/>
              </w:rPr>
              <w:t>Rapoarte de monitorizare POR-MYSMIS</w:t>
            </w:r>
          </w:p>
        </w:tc>
        <w:tc>
          <w:tcPr>
            <w:tcW w:w="333" w:type="pct"/>
            <w:tcBorders>
              <w:top w:val="single" w:sz="4" w:space="0" w:color="auto"/>
              <w:left w:val="single" w:sz="4" w:space="0" w:color="auto"/>
              <w:bottom w:val="single" w:sz="4" w:space="0" w:color="auto"/>
              <w:right w:val="single" w:sz="4" w:space="0" w:color="auto"/>
            </w:tcBorders>
          </w:tcPr>
          <w:p w14:paraId="37A52766" w14:textId="33C2A8EF" w:rsidR="00DB744A" w:rsidRPr="00EC6614" w:rsidRDefault="00DB744A" w:rsidP="00672A1E">
            <w:pPr>
              <w:jc w:val="right"/>
              <w:rPr>
                <w:rFonts w:ascii="Times New Roman" w:hAnsi="Times New Roman" w:cs="Times New Roman"/>
                <w:color w:val="000000" w:themeColor="text1"/>
                <w:sz w:val="20"/>
                <w:szCs w:val="20"/>
                <w:lang w:val="en-US"/>
              </w:rPr>
            </w:pPr>
          </w:p>
        </w:tc>
      </w:tr>
    </w:tbl>
    <w:p w14:paraId="57324FA6" w14:textId="77777777" w:rsidR="00DB744A" w:rsidRPr="00F47F33" w:rsidRDefault="00DB744A" w:rsidP="00185A10">
      <w:pPr>
        <w:spacing w:after="0"/>
        <w:rPr>
          <w:rFonts w:ascii="Times New Roman" w:hAnsi="Times New Roman" w:cs="Times New Roman"/>
          <w:b/>
          <w:iCs/>
          <w:color w:val="000000" w:themeColor="text1"/>
          <w:sz w:val="20"/>
          <w:szCs w:val="20"/>
          <w:lang w:val="en-GB"/>
        </w:rPr>
        <w:sectPr w:rsidR="00DB744A" w:rsidRPr="00F47F33" w:rsidSect="00DB744A">
          <w:headerReference w:type="default" r:id="rId35"/>
          <w:footerReference w:type="default" r:id="rId36"/>
          <w:pgSz w:w="16839" w:h="11907" w:orient="landscape"/>
          <w:pgMar w:top="1138" w:right="1138" w:bottom="1138" w:left="1138" w:header="562" w:footer="562" w:gutter="0"/>
          <w:cols w:space="720"/>
          <w:docGrid w:linePitch="326"/>
        </w:sectPr>
      </w:pPr>
      <w:r w:rsidRPr="00F47F33">
        <w:rPr>
          <w:rFonts w:ascii="Times New Roman" w:hAnsi="Times New Roman" w:cs="Times New Roman"/>
          <w:i/>
          <w:color w:val="000000" w:themeColor="text1"/>
          <w:sz w:val="20"/>
          <w:szCs w:val="20"/>
          <w:lang w:val="en-GB"/>
        </w:rPr>
        <w:tab/>
        <w:t>[Point 2.1.1.3 in the Commission proposal has been moved up following changes in Article 17(3)(c) CPR and it is now point</w:t>
      </w:r>
    </w:p>
    <w:p w14:paraId="40267D67" w14:textId="77777777" w:rsidR="009005D8" w:rsidRPr="00F47F33" w:rsidRDefault="009005D8" w:rsidP="009005D8">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lastRenderedPageBreak/>
        <w:t xml:space="preserve">2.A.3.a Specific objective addressing material deprivation </w:t>
      </w:r>
    </w:p>
    <w:p w14:paraId="1FA5BA0D" w14:textId="77777777" w:rsidR="009005D8" w:rsidRPr="00F47F33" w:rsidRDefault="009005D8" w:rsidP="009005D8">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 xml:space="preserve">Reference: Article 17(3) CPR and Article 18 ESF+ Regulation </w:t>
      </w:r>
    </w:p>
    <w:p w14:paraId="33DF5233" w14:textId="77777777" w:rsidR="009005D8" w:rsidRPr="00F47F33" w:rsidRDefault="009005D8" w:rsidP="009005D8">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Types of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005D8" w:rsidRPr="00F47F33" w14:paraId="4313DBFA" w14:textId="77777777" w:rsidTr="00AF4E7C">
        <w:tc>
          <w:tcPr>
            <w:tcW w:w="9288" w:type="dxa"/>
            <w:tcBorders>
              <w:top w:val="single" w:sz="4" w:space="0" w:color="auto"/>
              <w:left w:val="single" w:sz="4" w:space="0" w:color="auto"/>
              <w:bottom w:val="single" w:sz="4" w:space="0" w:color="auto"/>
              <w:right w:val="single" w:sz="4" w:space="0" w:color="auto"/>
            </w:tcBorders>
            <w:hideMark/>
          </w:tcPr>
          <w:p w14:paraId="19614153" w14:textId="77777777" w:rsidR="009005D8" w:rsidRPr="00F47F33" w:rsidRDefault="009005D8" w:rsidP="009005D8">
            <w:pPr>
              <w:jc w:val="both"/>
              <w:rPr>
                <w:rFonts w:ascii="Times New Roman" w:hAnsi="Times New Roman" w:cs="Times New Roman"/>
                <w:i/>
                <w:color w:val="000000" w:themeColor="text1"/>
                <w:sz w:val="20"/>
                <w:szCs w:val="20"/>
              </w:rPr>
            </w:pPr>
            <w:r w:rsidRPr="00F47F33">
              <w:rPr>
                <w:rFonts w:ascii="Times New Roman" w:hAnsi="Times New Roman" w:cs="Times New Roman"/>
                <w:i/>
                <w:iCs/>
                <w:color w:val="000000" w:themeColor="text1"/>
                <w:sz w:val="20"/>
                <w:szCs w:val="20"/>
              </w:rPr>
              <w:t>Text field [2 000 characters]</w:t>
            </w:r>
          </w:p>
        </w:tc>
      </w:tr>
    </w:tbl>
    <w:p w14:paraId="6BEAE2F4" w14:textId="77777777" w:rsidR="009005D8" w:rsidRPr="00F47F33" w:rsidRDefault="009005D8" w:rsidP="009005D8">
      <w:pPr>
        <w:jc w:val="both"/>
        <w:rPr>
          <w:rFonts w:ascii="Times New Roman" w:hAnsi="Times New Roman" w:cs="Times New Roman"/>
          <w:i/>
          <w:iCs/>
          <w:color w:val="000000" w:themeColor="text1"/>
          <w:sz w:val="20"/>
          <w:szCs w:val="20"/>
        </w:rPr>
      </w:pPr>
      <w:r w:rsidRPr="00F47F33">
        <w:rPr>
          <w:rFonts w:ascii="Times New Roman" w:hAnsi="Times New Roman" w:cs="Times New Roman"/>
          <w:i/>
          <w:iCs/>
          <w:color w:val="000000" w:themeColor="text1"/>
          <w:sz w:val="20"/>
          <w:szCs w:val="20"/>
        </w:rPr>
        <w:t>Main target groups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005D8" w:rsidRPr="00F47F33" w14:paraId="188F20E8" w14:textId="77777777" w:rsidTr="00AF4E7C">
        <w:tc>
          <w:tcPr>
            <w:tcW w:w="9288" w:type="dxa"/>
            <w:tcBorders>
              <w:top w:val="single" w:sz="4" w:space="0" w:color="auto"/>
              <w:left w:val="single" w:sz="4" w:space="0" w:color="auto"/>
              <w:bottom w:val="single" w:sz="4" w:space="0" w:color="auto"/>
              <w:right w:val="single" w:sz="4" w:space="0" w:color="auto"/>
            </w:tcBorders>
            <w:hideMark/>
          </w:tcPr>
          <w:p w14:paraId="2D11A261" w14:textId="77777777" w:rsidR="009005D8" w:rsidRPr="00F47F33" w:rsidRDefault="009005D8" w:rsidP="009005D8">
            <w:pPr>
              <w:jc w:val="both"/>
              <w:rPr>
                <w:rFonts w:ascii="Times New Roman" w:hAnsi="Times New Roman" w:cs="Times New Roman"/>
                <w:i/>
                <w:color w:val="000000" w:themeColor="text1"/>
                <w:sz w:val="20"/>
                <w:szCs w:val="20"/>
              </w:rPr>
            </w:pPr>
            <w:r w:rsidRPr="00F47F33">
              <w:rPr>
                <w:rFonts w:ascii="Times New Roman" w:hAnsi="Times New Roman" w:cs="Times New Roman"/>
                <w:i/>
                <w:iCs/>
                <w:color w:val="000000" w:themeColor="text1"/>
                <w:sz w:val="20"/>
                <w:szCs w:val="20"/>
              </w:rPr>
              <w:t>Text field [2 000 characters]</w:t>
            </w:r>
          </w:p>
        </w:tc>
      </w:tr>
    </w:tbl>
    <w:p w14:paraId="45EE2A90" w14:textId="77777777" w:rsidR="009005D8" w:rsidRPr="00F47F33" w:rsidRDefault="009005D8" w:rsidP="009005D8">
      <w:pPr>
        <w:jc w:val="both"/>
        <w:rPr>
          <w:rFonts w:ascii="Times New Roman" w:hAnsi="Times New Roman" w:cs="Times New Roman"/>
          <w:i/>
          <w:iCs/>
          <w:color w:val="000000" w:themeColor="text1"/>
          <w:sz w:val="20"/>
          <w:szCs w:val="20"/>
        </w:rPr>
      </w:pPr>
      <w:r w:rsidRPr="00F47F33">
        <w:rPr>
          <w:rFonts w:ascii="Times New Roman" w:hAnsi="Times New Roman" w:cs="Times New Roman"/>
          <w:i/>
          <w:iCs/>
          <w:color w:val="000000" w:themeColor="text1"/>
          <w:sz w:val="20"/>
          <w:szCs w:val="20"/>
        </w:rPr>
        <w:t>Description of the national or regional schemes of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005D8" w:rsidRPr="00F47F33" w14:paraId="281740C1" w14:textId="77777777" w:rsidTr="00AF4E7C">
        <w:tc>
          <w:tcPr>
            <w:tcW w:w="9288" w:type="dxa"/>
            <w:tcBorders>
              <w:top w:val="single" w:sz="4" w:space="0" w:color="auto"/>
              <w:left w:val="single" w:sz="4" w:space="0" w:color="auto"/>
              <w:bottom w:val="single" w:sz="4" w:space="0" w:color="auto"/>
              <w:right w:val="single" w:sz="4" w:space="0" w:color="auto"/>
            </w:tcBorders>
            <w:hideMark/>
          </w:tcPr>
          <w:p w14:paraId="5CE3BEB0" w14:textId="77777777" w:rsidR="009005D8" w:rsidRPr="00F47F33" w:rsidRDefault="009005D8" w:rsidP="009005D8">
            <w:pPr>
              <w:jc w:val="both"/>
              <w:rPr>
                <w:rFonts w:ascii="Times New Roman" w:hAnsi="Times New Roman" w:cs="Times New Roman"/>
                <w:i/>
                <w:color w:val="000000" w:themeColor="text1"/>
                <w:sz w:val="20"/>
                <w:szCs w:val="20"/>
              </w:rPr>
            </w:pPr>
            <w:r w:rsidRPr="00F47F33">
              <w:rPr>
                <w:rFonts w:ascii="Times New Roman" w:hAnsi="Times New Roman" w:cs="Times New Roman"/>
                <w:i/>
                <w:iCs/>
                <w:color w:val="000000" w:themeColor="text1"/>
                <w:sz w:val="20"/>
                <w:szCs w:val="20"/>
              </w:rPr>
              <w:t>Text field [2 000 characters]</w:t>
            </w:r>
          </w:p>
        </w:tc>
      </w:tr>
    </w:tbl>
    <w:p w14:paraId="1F1BE549" w14:textId="77777777" w:rsidR="009005D8" w:rsidRPr="00F47F33" w:rsidRDefault="009005D8" w:rsidP="009005D8">
      <w:pPr>
        <w:jc w:val="both"/>
        <w:rPr>
          <w:rFonts w:ascii="Times New Roman" w:hAnsi="Times New Roman" w:cs="Times New Roman"/>
          <w:b/>
          <w:iCs/>
          <w:color w:val="000000" w:themeColor="text1"/>
          <w:sz w:val="20"/>
          <w:szCs w:val="20"/>
          <w:lang w:val="en-GB"/>
        </w:rPr>
      </w:pPr>
      <w:r w:rsidRPr="00F47F33">
        <w:rPr>
          <w:rFonts w:ascii="Times New Roman" w:hAnsi="Times New Roman" w:cs="Times New Roman"/>
          <w:i/>
          <w:iCs/>
          <w:color w:val="000000" w:themeColor="text1"/>
          <w:sz w:val="20"/>
          <w:szCs w:val="20"/>
        </w:rPr>
        <w:t>Criteria for the selection of operations</w:t>
      </w:r>
      <w:r w:rsidRPr="00F47F33">
        <w:rPr>
          <w:rFonts w:ascii="Times New Roman" w:hAnsi="Times New Roman" w:cs="Times New Roman"/>
          <w:b/>
          <w:bCs/>
          <w:i/>
          <w:iCs/>
          <w:color w:val="000000" w:themeColor="text1"/>
          <w:sz w:val="20"/>
          <w:szCs w:val="20"/>
        </w:rPr>
        <w:t>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005D8" w:rsidRPr="00F47F33" w14:paraId="585A051F" w14:textId="77777777" w:rsidTr="00AF4E7C">
        <w:tc>
          <w:tcPr>
            <w:tcW w:w="9288" w:type="dxa"/>
            <w:tcBorders>
              <w:top w:val="single" w:sz="4" w:space="0" w:color="auto"/>
              <w:left w:val="single" w:sz="4" w:space="0" w:color="auto"/>
              <w:bottom w:val="single" w:sz="4" w:space="0" w:color="auto"/>
              <w:right w:val="single" w:sz="4" w:space="0" w:color="auto"/>
            </w:tcBorders>
            <w:hideMark/>
          </w:tcPr>
          <w:p w14:paraId="0C37EBB4" w14:textId="77777777" w:rsidR="009005D8" w:rsidRPr="00F47F33" w:rsidRDefault="009005D8" w:rsidP="009005D8">
            <w:pPr>
              <w:jc w:val="both"/>
              <w:rPr>
                <w:rFonts w:ascii="Times New Roman" w:hAnsi="Times New Roman" w:cs="Times New Roman"/>
                <w:i/>
                <w:color w:val="000000" w:themeColor="text1"/>
                <w:sz w:val="20"/>
                <w:szCs w:val="20"/>
              </w:rPr>
            </w:pPr>
            <w:r w:rsidRPr="00F47F33">
              <w:rPr>
                <w:rFonts w:ascii="Times New Roman" w:hAnsi="Times New Roman" w:cs="Times New Roman"/>
                <w:i/>
                <w:iCs/>
                <w:color w:val="000000" w:themeColor="text1"/>
                <w:sz w:val="20"/>
                <w:szCs w:val="20"/>
              </w:rPr>
              <w:t>Text field [4 000 characters]</w:t>
            </w:r>
          </w:p>
        </w:tc>
      </w:tr>
    </w:tbl>
    <w:p w14:paraId="108360F6" w14:textId="77777777" w:rsidR="009005D8" w:rsidRPr="00F47F33" w:rsidRDefault="009005D8" w:rsidP="009005D8">
      <w:pPr>
        <w:rPr>
          <w:rFonts w:ascii="Times New Roman" w:hAnsi="Times New Roman" w:cs="Times New Roman"/>
          <w:b/>
          <w:color w:val="000000" w:themeColor="text1"/>
          <w:sz w:val="20"/>
          <w:szCs w:val="20"/>
        </w:rPr>
      </w:pPr>
    </w:p>
    <w:p w14:paraId="1B2B8A05" w14:textId="77777777" w:rsidR="0030675E" w:rsidRPr="00F47F33" w:rsidRDefault="008A177B" w:rsidP="00174F85">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2B Technical assistance priority</w:t>
      </w:r>
    </w:p>
    <w:p w14:paraId="705AB4AF" w14:textId="77777777" w:rsidR="008A177B" w:rsidRPr="00F47F33" w:rsidRDefault="008A177B" w:rsidP="00174F85">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2.B.1 Priority for technical assistance pursuant to Article 30(4) - repeated for each TA priority</w:t>
      </w:r>
    </w:p>
    <w:p w14:paraId="62D299BB" w14:textId="2F445963" w:rsidR="008A177B" w:rsidRDefault="008A177B" w:rsidP="00174F85">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Reference: Article 17(3)(ebis)CRP</w:t>
      </w:r>
    </w:p>
    <w:p w14:paraId="6E0E4028" w14:textId="3833FE79" w:rsidR="00764780" w:rsidRPr="00EC6614" w:rsidRDefault="00764780" w:rsidP="00CA6821">
      <w:pPr>
        <w:spacing w:after="0"/>
        <w:jc w:val="both"/>
        <w:rPr>
          <w:rFonts w:ascii="Times New Roman" w:hAnsi="Times New Roman" w:cs="Times New Roman"/>
          <w:color w:val="000000" w:themeColor="text1"/>
          <w:sz w:val="20"/>
          <w:szCs w:val="20"/>
        </w:rPr>
      </w:pPr>
      <w:r w:rsidRPr="00EC6614">
        <w:rPr>
          <w:rFonts w:ascii="Times New Roman" w:hAnsi="Times New Roman" w:cs="Times New Roman"/>
          <w:color w:val="000000" w:themeColor="text1"/>
          <w:sz w:val="20"/>
          <w:szCs w:val="20"/>
        </w:rPr>
        <w:t xml:space="preserve">Asistență tehnică se acordă conform prevederilor art. 30 </w:t>
      </w:r>
      <w:r w:rsidR="00EC7FF6">
        <w:rPr>
          <w:rFonts w:ascii="Times New Roman" w:hAnsi="Times New Roman" w:cs="Times New Roman"/>
          <w:color w:val="000000" w:themeColor="text1"/>
          <w:sz w:val="20"/>
          <w:szCs w:val="20"/>
        </w:rPr>
        <w:t>ș</w:t>
      </w:r>
      <w:r w:rsidRPr="00EC6614">
        <w:rPr>
          <w:rFonts w:ascii="Times New Roman" w:hAnsi="Times New Roman" w:cs="Times New Roman"/>
          <w:color w:val="000000" w:themeColor="text1"/>
          <w:sz w:val="20"/>
          <w:szCs w:val="20"/>
        </w:rPr>
        <w:t xml:space="preserve">i 31 din </w:t>
      </w:r>
      <w:r w:rsidR="00891D50">
        <w:rPr>
          <w:rFonts w:ascii="Times New Roman" w:hAnsi="Times New Roman" w:cs="Times New Roman"/>
          <w:color w:val="000000" w:themeColor="text1"/>
          <w:sz w:val="20"/>
          <w:szCs w:val="20"/>
        </w:rPr>
        <w:t>CRP</w:t>
      </w:r>
      <w:r w:rsidRPr="00EC6614">
        <w:rPr>
          <w:rFonts w:ascii="Times New Roman" w:hAnsi="Times New Roman" w:cs="Times New Roman"/>
          <w:color w:val="000000" w:themeColor="text1"/>
          <w:sz w:val="20"/>
          <w:szCs w:val="20"/>
        </w:rPr>
        <w:t>, referitor la asistenta tehnică acordată Statelor Membre.</w:t>
      </w:r>
    </w:p>
    <w:p w14:paraId="33C0257C" w14:textId="291DB390" w:rsidR="00764780" w:rsidRPr="00EC6614" w:rsidRDefault="00764780" w:rsidP="00CA6821">
      <w:pPr>
        <w:spacing w:after="0"/>
        <w:jc w:val="both"/>
        <w:rPr>
          <w:rFonts w:ascii="Times New Roman" w:hAnsi="Times New Roman" w:cs="Times New Roman"/>
          <w:color w:val="000000" w:themeColor="text1"/>
          <w:sz w:val="20"/>
          <w:szCs w:val="20"/>
        </w:rPr>
      </w:pPr>
      <w:r w:rsidRPr="00EC6614">
        <w:rPr>
          <w:rFonts w:ascii="Times New Roman" w:hAnsi="Times New Roman" w:cs="Times New Roman"/>
          <w:color w:val="000000" w:themeColor="text1"/>
          <w:sz w:val="20"/>
          <w:szCs w:val="20"/>
        </w:rPr>
        <w:t>Conform ipotezei actuale de lucru, sistemul de implementare al Programului Operațional Regional București-Ilfov va fi format din autoritatea de management constituită la nivel regional în cadrul ADR București</w:t>
      </w:r>
      <w:r w:rsidR="00D21BD5">
        <w:rPr>
          <w:rFonts w:ascii="Times New Roman" w:hAnsi="Times New Roman" w:cs="Times New Roman"/>
          <w:color w:val="000000" w:themeColor="text1"/>
          <w:sz w:val="20"/>
          <w:szCs w:val="20"/>
        </w:rPr>
        <w:t>-</w:t>
      </w:r>
      <w:r w:rsidRPr="00EC6614">
        <w:rPr>
          <w:rFonts w:ascii="Times New Roman" w:hAnsi="Times New Roman" w:cs="Times New Roman"/>
          <w:color w:val="000000" w:themeColor="text1"/>
          <w:sz w:val="20"/>
          <w:szCs w:val="20"/>
        </w:rPr>
        <w:t xml:space="preserve">Ilfov și (eventual, încă </w:t>
      </w:r>
      <w:r w:rsidR="00D21BD5">
        <w:rPr>
          <w:rFonts w:ascii="Times New Roman" w:hAnsi="Times New Roman" w:cs="Times New Roman"/>
          <w:color w:val="000000" w:themeColor="text1"/>
          <w:sz w:val="20"/>
          <w:szCs w:val="20"/>
        </w:rPr>
        <w:t>î</w:t>
      </w:r>
      <w:r w:rsidRPr="00EC6614">
        <w:rPr>
          <w:rFonts w:ascii="Times New Roman" w:hAnsi="Times New Roman" w:cs="Times New Roman"/>
          <w:color w:val="000000" w:themeColor="text1"/>
          <w:sz w:val="20"/>
          <w:szCs w:val="20"/>
        </w:rPr>
        <w:t>n analiza instituțională) un organism intermediar specializat (constituit tot la nivelul ADR BI) pentru proiectele aferente OP1/</w:t>
      </w:r>
      <w:r w:rsidR="00D21BD5">
        <w:rPr>
          <w:rFonts w:ascii="Times New Roman" w:hAnsi="Times New Roman" w:cs="Times New Roman"/>
          <w:color w:val="000000" w:themeColor="text1"/>
          <w:sz w:val="20"/>
          <w:szCs w:val="20"/>
        </w:rPr>
        <w:t xml:space="preserve">Prioritatea </w:t>
      </w:r>
      <w:r w:rsidRPr="00EC6614">
        <w:rPr>
          <w:rFonts w:ascii="Times New Roman" w:hAnsi="Times New Roman" w:cs="Times New Roman"/>
          <w:color w:val="000000" w:themeColor="text1"/>
          <w:sz w:val="20"/>
          <w:szCs w:val="20"/>
        </w:rPr>
        <w:t xml:space="preserve">1 care necesita un grad înalt de specializare. </w:t>
      </w:r>
    </w:p>
    <w:p w14:paraId="13FC94E0" w14:textId="43B40FC2" w:rsidR="00764780" w:rsidRPr="00EC6614" w:rsidRDefault="00764780" w:rsidP="00CA6821">
      <w:pPr>
        <w:spacing w:after="0"/>
        <w:jc w:val="both"/>
        <w:rPr>
          <w:rFonts w:ascii="Times New Roman" w:hAnsi="Times New Roman" w:cs="Times New Roman"/>
          <w:color w:val="000000" w:themeColor="text1"/>
          <w:sz w:val="20"/>
          <w:szCs w:val="20"/>
        </w:rPr>
      </w:pPr>
      <w:r w:rsidRPr="00EC6614">
        <w:rPr>
          <w:rFonts w:ascii="Times New Roman" w:hAnsi="Times New Roman" w:cs="Times New Roman"/>
          <w:color w:val="000000" w:themeColor="text1"/>
          <w:sz w:val="20"/>
          <w:szCs w:val="20"/>
        </w:rPr>
        <w:t>Având in vedere faptul c</w:t>
      </w:r>
      <w:r w:rsidR="00D21BD5">
        <w:rPr>
          <w:rFonts w:ascii="Times New Roman" w:hAnsi="Times New Roman" w:cs="Times New Roman"/>
          <w:color w:val="000000" w:themeColor="text1"/>
          <w:sz w:val="20"/>
          <w:szCs w:val="20"/>
        </w:rPr>
        <w:t>ă</w:t>
      </w:r>
      <w:r w:rsidRPr="00EC6614">
        <w:rPr>
          <w:rFonts w:ascii="Times New Roman" w:hAnsi="Times New Roman" w:cs="Times New Roman"/>
          <w:color w:val="000000" w:themeColor="text1"/>
          <w:sz w:val="20"/>
          <w:szCs w:val="20"/>
        </w:rPr>
        <w:t xml:space="preserve"> este vorba de crearea unui sistem de implementare diferit de cel utilizat de Statul Membru p</w:t>
      </w:r>
      <w:r w:rsidR="00D21BD5">
        <w:rPr>
          <w:rFonts w:ascii="Times New Roman" w:hAnsi="Times New Roman" w:cs="Times New Roman"/>
          <w:color w:val="000000" w:themeColor="text1"/>
          <w:sz w:val="20"/>
          <w:szCs w:val="20"/>
        </w:rPr>
        <w:t>â</w:t>
      </w:r>
      <w:r w:rsidRPr="00EC6614">
        <w:rPr>
          <w:rFonts w:ascii="Times New Roman" w:hAnsi="Times New Roman" w:cs="Times New Roman"/>
          <w:color w:val="000000" w:themeColor="text1"/>
          <w:sz w:val="20"/>
          <w:szCs w:val="20"/>
        </w:rPr>
        <w:t>n</w:t>
      </w:r>
      <w:r w:rsidR="00D21BD5">
        <w:rPr>
          <w:rFonts w:ascii="Times New Roman" w:hAnsi="Times New Roman" w:cs="Times New Roman"/>
          <w:color w:val="000000" w:themeColor="text1"/>
          <w:sz w:val="20"/>
          <w:szCs w:val="20"/>
        </w:rPr>
        <w:t>ă</w:t>
      </w:r>
      <w:r w:rsidRPr="00EC6614">
        <w:rPr>
          <w:rFonts w:ascii="Times New Roman" w:hAnsi="Times New Roman" w:cs="Times New Roman"/>
          <w:color w:val="000000" w:themeColor="text1"/>
          <w:sz w:val="20"/>
          <w:szCs w:val="20"/>
        </w:rPr>
        <w:t xml:space="preserve"> în prezent (în programele anterioare), prin descentralizarea la nivelul regiunilor </w:t>
      </w:r>
      <w:r w:rsidR="00D21BD5">
        <w:rPr>
          <w:rFonts w:ascii="Times New Roman" w:hAnsi="Times New Roman" w:cs="Times New Roman"/>
          <w:color w:val="000000" w:themeColor="text1"/>
          <w:sz w:val="20"/>
          <w:szCs w:val="20"/>
        </w:rPr>
        <w:t>ș</w:t>
      </w:r>
      <w:r w:rsidRPr="00EC6614">
        <w:rPr>
          <w:rFonts w:ascii="Times New Roman" w:hAnsi="Times New Roman" w:cs="Times New Roman"/>
          <w:color w:val="000000" w:themeColor="text1"/>
          <w:sz w:val="20"/>
          <w:szCs w:val="20"/>
        </w:rPr>
        <w:t xml:space="preserve">i ținând cont </w:t>
      </w:r>
      <w:r w:rsidR="00D21BD5">
        <w:rPr>
          <w:rFonts w:ascii="Times New Roman" w:hAnsi="Times New Roman" w:cs="Times New Roman"/>
          <w:color w:val="000000" w:themeColor="text1"/>
          <w:sz w:val="20"/>
          <w:szCs w:val="20"/>
        </w:rPr>
        <w:t>ș</w:t>
      </w:r>
      <w:r w:rsidRPr="00EC6614">
        <w:rPr>
          <w:rFonts w:ascii="Times New Roman" w:hAnsi="Times New Roman" w:cs="Times New Roman"/>
          <w:color w:val="000000" w:themeColor="text1"/>
          <w:sz w:val="20"/>
          <w:szCs w:val="20"/>
        </w:rPr>
        <w:t>i de momentul luării deciziei, corelat cu calendarul previzionat pentru începerea propriu-zisă a programelor, este imperios necesar să fie asigurate resurse pentru dezvoltarea rapidă și coerentă a sistemelor de implementare, monitorizare, verificare etc.</w:t>
      </w:r>
    </w:p>
    <w:p w14:paraId="5A232659" w14:textId="77777777" w:rsidR="00764780" w:rsidRPr="00EC6614" w:rsidRDefault="00764780" w:rsidP="00CA6821">
      <w:pPr>
        <w:spacing w:after="0"/>
        <w:jc w:val="both"/>
        <w:rPr>
          <w:rFonts w:ascii="Times New Roman" w:hAnsi="Times New Roman" w:cs="Times New Roman"/>
          <w:color w:val="000000" w:themeColor="text1"/>
          <w:sz w:val="20"/>
          <w:szCs w:val="20"/>
        </w:rPr>
      </w:pPr>
    </w:p>
    <w:p w14:paraId="5BE806FA" w14:textId="77777777" w:rsidR="00764780" w:rsidRPr="00EC6614" w:rsidRDefault="00764780" w:rsidP="00CA6821">
      <w:pPr>
        <w:spacing w:after="0"/>
        <w:jc w:val="both"/>
        <w:rPr>
          <w:rFonts w:ascii="Times New Roman" w:hAnsi="Times New Roman" w:cs="Times New Roman"/>
          <w:color w:val="000000" w:themeColor="text1"/>
          <w:sz w:val="20"/>
          <w:szCs w:val="20"/>
        </w:rPr>
      </w:pPr>
      <w:r w:rsidRPr="00EC6614">
        <w:rPr>
          <w:rFonts w:ascii="Times New Roman" w:hAnsi="Times New Roman" w:cs="Times New Roman"/>
          <w:color w:val="000000" w:themeColor="text1"/>
          <w:sz w:val="20"/>
          <w:szCs w:val="20"/>
        </w:rPr>
        <w:t>Din sumele alocate sub această prioritate se vor finanța:</w:t>
      </w:r>
    </w:p>
    <w:p w14:paraId="6F608819" w14:textId="0AAA912F" w:rsidR="00764780" w:rsidRPr="00A45B8E" w:rsidRDefault="00764780" w:rsidP="00CA16DC">
      <w:pPr>
        <w:pStyle w:val="ListParagraph"/>
        <w:numPr>
          <w:ilvl w:val="0"/>
          <w:numId w:val="62"/>
        </w:numPr>
        <w:spacing w:after="0"/>
        <w:jc w:val="both"/>
        <w:rPr>
          <w:color w:val="000000" w:themeColor="text1"/>
          <w:sz w:val="20"/>
          <w:szCs w:val="20"/>
        </w:rPr>
      </w:pPr>
      <w:r w:rsidRPr="00A45B8E">
        <w:rPr>
          <w:color w:val="000000" w:themeColor="text1"/>
          <w:sz w:val="20"/>
          <w:szCs w:val="20"/>
        </w:rPr>
        <w:t>Activitățile pentru  organizarea și funcționarea ale Autorități de Management și (eventual) Organismului Intermediar, inclusiv cheltuielile pentru înființarea și funcționarea unui Comitet de Monitorizare al programului (achiziții echipamente birotica, re</w:t>
      </w:r>
      <w:r w:rsidR="00CA6821" w:rsidRPr="00A45B8E">
        <w:rPr>
          <w:color w:val="000000" w:themeColor="text1"/>
          <w:sz w:val="20"/>
          <w:szCs w:val="20"/>
        </w:rPr>
        <w:t>ț</w:t>
      </w:r>
      <w:r w:rsidRPr="00A45B8E">
        <w:rPr>
          <w:color w:val="000000" w:themeColor="text1"/>
          <w:sz w:val="20"/>
          <w:szCs w:val="20"/>
        </w:rPr>
        <w:t xml:space="preserve">elistică, digitalizare maximizată a relației AM/beneficiari, salarizarea personalului, </w:t>
      </w:r>
      <w:r w:rsidR="00966566" w:rsidRPr="00891D50">
        <w:rPr>
          <w:color w:val="000000" w:themeColor="text1"/>
          <w:sz w:val="20"/>
          <w:szCs w:val="20"/>
        </w:rPr>
        <w:t>instruirea personalului,</w:t>
      </w:r>
      <w:r w:rsidR="00966566">
        <w:rPr>
          <w:color w:val="000000" w:themeColor="text1"/>
          <w:sz w:val="20"/>
          <w:szCs w:val="20"/>
        </w:rPr>
        <w:t xml:space="preserve"> </w:t>
      </w:r>
      <w:r w:rsidRPr="00A45B8E">
        <w:rPr>
          <w:color w:val="000000" w:themeColor="text1"/>
          <w:sz w:val="20"/>
          <w:szCs w:val="20"/>
        </w:rPr>
        <w:t>organizarea de întâlniri ale CM și altor comitete specifice)</w:t>
      </w:r>
    </w:p>
    <w:p w14:paraId="65521AC5" w14:textId="2C00AF6B" w:rsidR="00764780" w:rsidRPr="00A45B8E" w:rsidRDefault="00764780" w:rsidP="00CA16DC">
      <w:pPr>
        <w:pStyle w:val="ListParagraph"/>
        <w:numPr>
          <w:ilvl w:val="0"/>
          <w:numId w:val="62"/>
        </w:numPr>
        <w:spacing w:after="0"/>
        <w:jc w:val="both"/>
        <w:rPr>
          <w:color w:val="000000" w:themeColor="text1"/>
          <w:sz w:val="20"/>
          <w:szCs w:val="20"/>
        </w:rPr>
      </w:pPr>
      <w:r w:rsidRPr="00A45B8E">
        <w:rPr>
          <w:color w:val="000000" w:themeColor="text1"/>
          <w:sz w:val="20"/>
          <w:szCs w:val="20"/>
        </w:rPr>
        <w:t>Activitățile de informare și comunicare care vor face obiectul unei strategii specifice de comunicare și a unui plan anual de comunicare elaborat de AM</w:t>
      </w:r>
    </w:p>
    <w:p w14:paraId="19D9E2CB" w14:textId="064B1176" w:rsidR="00764780" w:rsidRPr="00A45B8E" w:rsidRDefault="00764780" w:rsidP="00CA16DC">
      <w:pPr>
        <w:pStyle w:val="ListParagraph"/>
        <w:numPr>
          <w:ilvl w:val="0"/>
          <w:numId w:val="62"/>
        </w:numPr>
        <w:spacing w:after="0"/>
        <w:jc w:val="both"/>
        <w:rPr>
          <w:color w:val="000000" w:themeColor="text1"/>
          <w:sz w:val="20"/>
          <w:szCs w:val="20"/>
        </w:rPr>
      </w:pPr>
      <w:r w:rsidRPr="00A45B8E">
        <w:rPr>
          <w:color w:val="000000" w:themeColor="text1"/>
          <w:sz w:val="20"/>
          <w:szCs w:val="20"/>
        </w:rPr>
        <w:t>Întocmirea de studii și analize necesare pentru evaluarea implementării programului, comensurare indicatorilor, evaluări obligatorii conform regulamentelor</w:t>
      </w:r>
    </w:p>
    <w:p w14:paraId="1A5045A6" w14:textId="1F0DC6DF" w:rsidR="00764780" w:rsidRPr="00A45B8E" w:rsidRDefault="00966566" w:rsidP="00CA16DC">
      <w:pPr>
        <w:pStyle w:val="ListParagraph"/>
        <w:numPr>
          <w:ilvl w:val="0"/>
          <w:numId w:val="62"/>
        </w:numPr>
        <w:spacing w:after="0"/>
        <w:jc w:val="both"/>
        <w:rPr>
          <w:color w:val="000000" w:themeColor="text1"/>
          <w:sz w:val="20"/>
          <w:szCs w:val="20"/>
        </w:rPr>
      </w:pPr>
      <w:r>
        <w:rPr>
          <w:color w:val="000000" w:themeColor="text1"/>
          <w:sz w:val="20"/>
          <w:szCs w:val="20"/>
        </w:rPr>
        <w:t>Î</w:t>
      </w:r>
      <w:r w:rsidR="00764780" w:rsidRPr="00A45B8E">
        <w:rPr>
          <w:color w:val="000000" w:themeColor="text1"/>
          <w:sz w:val="20"/>
          <w:szCs w:val="20"/>
        </w:rPr>
        <w:t xml:space="preserve">ntărirea capacității de implementare la nivelul entităților beneficiare de finanțare </w:t>
      </w:r>
      <w:r>
        <w:rPr>
          <w:color w:val="000000" w:themeColor="text1"/>
          <w:sz w:val="20"/>
          <w:szCs w:val="20"/>
        </w:rPr>
        <w:t>ș</w:t>
      </w:r>
      <w:r w:rsidR="00764780" w:rsidRPr="00A45B8E">
        <w:rPr>
          <w:color w:val="000000" w:themeColor="text1"/>
          <w:sz w:val="20"/>
          <w:szCs w:val="20"/>
        </w:rPr>
        <w:t>i a organismelor care concura la implementarea programului.</w:t>
      </w:r>
    </w:p>
    <w:p w14:paraId="7720CA35" w14:textId="3DB642FF" w:rsidR="00764780" w:rsidRDefault="00764780" w:rsidP="00174F85">
      <w:pPr>
        <w:rPr>
          <w:rFonts w:ascii="Times New Roman" w:hAnsi="Times New Roman" w:cs="Times New Roman"/>
          <w:color w:val="000000" w:themeColor="text1"/>
          <w:sz w:val="20"/>
          <w:szCs w:val="20"/>
        </w:rPr>
      </w:pPr>
    </w:p>
    <w:p w14:paraId="1434FEB7" w14:textId="77777777" w:rsidR="00891D50" w:rsidRPr="00764780" w:rsidRDefault="00891D50" w:rsidP="00174F85">
      <w:pPr>
        <w:rPr>
          <w:rFonts w:ascii="Times New Roman" w:hAnsi="Times New Roman" w:cs="Times New Roman"/>
          <w:color w:val="000000" w:themeColor="text1"/>
          <w:sz w:val="20"/>
          <w:szCs w:val="20"/>
        </w:rPr>
      </w:pPr>
    </w:p>
    <w:p w14:paraId="44607406" w14:textId="77777777" w:rsidR="008A177B" w:rsidRPr="00F47F33" w:rsidRDefault="008A177B" w:rsidP="00174F85">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lastRenderedPageBreak/>
        <w:t>2.B.1.1. Intervent</w:t>
      </w:r>
      <w:r w:rsidR="00207BC0" w:rsidRPr="00F47F33">
        <w:rPr>
          <w:rFonts w:ascii="Times New Roman" w:hAnsi="Times New Roman" w:cs="Times New Roman"/>
          <w:b/>
          <w:color w:val="000000" w:themeColor="text1"/>
          <w:sz w:val="20"/>
          <w:szCs w:val="20"/>
        </w:rPr>
        <w:t>i</w:t>
      </w:r>
      <w:r w:rsidR="00546A21" w:rsidRPr="00F47F33">
        <w:rPr>
          <w:rFonts w:ascii="Times New Roman" w:hAnsi="Times New Roman" w:cs="Times New Roman"/>
          <w:b/>
          <w:color w:val="000000" w:themeColor="text1"/>
          <w:sz w:val="20"/>
          <w:szCs w:val="20"/>
        </w:rPr>
        <w:t>on from the Funds</w:t>
      </w:r>
    </w:p>
    <w:p w14:paraId="434FE2E5" w14:textId="77777777" w:rsidR="00F000AD" w:rsidRPr="00F47F33" w:rsidRDefault="00F000AD" w:rsidP="00174F85">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2.B.1.2.Indicators</w:t>
      </w:r>
    </w:p>
    <w:p w14:paraId="6AC0476D" w14:textId="77777777" w:rsidR="00F000AD" w:rsidRPr="00F47F33" w:rsidRDefault="00F000AD" w:rsidP="00F000AD">
      <w:pPr>
        <w:rPr>
          <w:rFonts w:ascii="Times New Roman" w:hAnsi="Times New Roman" w:cs="Times New Roman"/>
          <w:b/>
          <w:bCs/>
          <w:color w:val="000000" w:themeColor="text1"/>
          <w:sz w:val="20"/>
          <w:szCs w:val="20"/>
        </w:rPr>
      </w:pPr>
      <w:r w:rsidRPr="00F47F33">
        <w:rPr>
          <w:rFonts w:ascii="Times New Roman" w:hAnsi="Times New Roman" w:cs="Times New Roman"/>
          <w:b/>
          <w:color w:val="000000" w:themeColor="text1"/>
          <w:sz w:val="20"/>
          <w:szCs w:val="20"/>
        </w:rPr>
        <w:t>Output indicators with the corresponding milestones and targets – Article 17(3)(e)bis(ii)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1308"/>
        <w:gridCol w:w="893"/>
        <w:gridCol w:w="1027"/>
        <w:gridCol w:w="628"/>
        <w:gridCol w:w="1640"/>
        <w:gridCol w:w="1394"/>
        <w:gridCol w:w="1050"/>
        <w:gridCol w:w="794"/>
      </w:tblGrid>
      <w:tr w:rsidR="00F000AD" w:rsidRPr="00F47F33" w14:paraId="0B86E4A9" w14:textId="77777777" w:rsidTr="00F000A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D811170"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t>Table 2: Output indicators</w:t>
            </w:r>
          </w:p>
        </w:tc>
      </w:tr>
      <w:tr w:rsidR="00E86C6B" w:rsidRPr="00F47F33" w14:paraId="53C7F4BB" w14:textId="77777777" w:rsidTr="00CA6821">
        <w:trPr>
          <w:trHeight w:val="1647"/>
        </w:trPr>
        <w:tc>
          <w:tcPr>
            <w:tcW w:w="418" w:type="pct"/>
            <w:tcBorders>
              <w:top w:val="single" w:sz="4" w:space="0" w:color="auto"/>
              <w:left w:val="single" w:sz="4" w:space="0" w:color="auto"/>
              <w:bottom w:val="single" w:sz="4" w:space="0" w:color="auto"/>
              <w:right w:val="single" w:sz="4" w:space="0" w:color="auto"/>
            </w:tcBorders>
            <w:hideMark/>
          </w:tcPr>
          <w:p w14:paraId="50FEDB52"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Priority </w:t>
            </w:r>
          </w:p>
        </w:tc>
        <w:tc>
          <w:tcPr>
            <w:tcW w:w="695" w:type="pct"/>
            <w:tcBorders>
              <w:top w:val="single" w:sz="4" w:space="0" w:color="auto"/>
              <w:left w:val="single" w:sz="4" w:space="0" w:color="auto"/>
              <w:bottom w:val="single" w:sz="4" w:space="0" w:color="auto"/>
              <w:right w:val="single" w:sz="4" w:space="0" w:color="auto"/>
            </w:tcBorders>
            <w:hideMark/>
          </w:tcPr>
          <w:p w14:paraId="5C30ADE8"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Specific objective (Investment for Jobs and Growth goal EMFF)</w:t>
            </w:r>
          </w:p>
        </w:tc>
        <w:tc>
          <w:tcPr>
            <w:tcW w:w="479" w:type="pct"/>
            <w:tcBorders>
              <w:top w:val="single" w:sz="4" w:space="0" w:color="auto"/>
              <w:left w:val="single" w:sz="4" w:space="0" w:color="auto"/>
              <w:bottom w:val="single" w:sz="4" w:space="0" w:color="auto"/>
              <w:right w:val="single" w:sz="4" w:space="0" w:color="auto"/>
            </w:tcBorders>
            <w:hideMark/>
          </w:tcPr>
          <w:p w14:paraId="528C844F"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Fund</w:t>
            </w:r>
          </w:p>
        </w:tc>
        <w:tc>
          <w:tcPr>
            <w:tcW w:w="533" w:type="pct"/>
            <w:tcBorders>
              <w:top w:val="single" w:sz="4" w:space="0" w:color="auto"/>
              <w:left w:val="single" w:sz="4" w:space="0" w:color="auto"/>
              <w:bottom w:val="single" w:sz="4" w:space="0" w:color="auto"/>
              <w:right w:val="single" w:sz="4" w:space="0" w:color="auto"/>
            </w:tcBorders>
            <w:hideMark/>
          </w:tcPr>
          <w:p w14:paraId="73BC9B2B"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Category of region</w:t>
            </w:r>
          </w:p>
        </w:tc>
        <w:tc>
          <w:tcPr>
            <w:tcW w:w="326" w:type="pct"/>
            <w:tcBorders>
              <w:top w:val="single" w:sz="4" w:space="0" w:color="auto"/>
              <w:left w:val="single" w:sz="4" w:space="0" w:color="auto"/>
              <w:bottom w:val="single" w:sz="4" w:space="0" w:color="auto"/>
              <w:right w:val="single" w:sz="4" w:space="0" w:color="auto"/>
            </w:tcBorders>
            <w:hideMark/>
          </w:tcPr>
          <w:p w14:paraId="2599C3F9"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ID [5]</w:t>
            </w:r>
          </w:p>
        </w:tc>
        <w:tc>
          <w:tcPr>
            <w:tcW w:w="867" w:type="pct"/>
            <w:tcBorders>
              <w:top w:val="single" w:sz="4" w:space="0" w:color="auto"/>
              <w:left w:val="single" w:sz="4" w:space="0" w:color="auto"/>
              <w:bottom w:val="single" w:sz="4" w:space="0" w:color="auto"/>
              <w:right w:val="single" w:sz="4" w:space="0" w:color="auto"/>
            </w:tcBorders>
            <w:hideMark/>
          </w:tcPr>
          <w:p w14:paraId="16FFEAF8"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Indicator [255] </w:t>
            </w:r>
          </w:p>
        </w:tc>
        <w:tc>
          <w:tcPr>
            <w:tcW w:w="724" w:type="pct"/>
            <w:tcBorders>
              <w:top w:val="single" w:sz="4" w:space="0" w:color="auto"/>
              <w:left w:val="single" w:sz="4" w:space="0" w:color="auto"/>
              <w:bottom w:val="single" w:sz="4" w:space="0" w:color="auto"/>
              <w:right w:val="single" w:sz="4" w:space="0" w:color="auto"/>
            </w:tcBorders>
            <w:hideMark/>
          </w:tcPr>
          <w:p w14:paraId="72E5F8D1"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Measurement unit</w:t>
            </w:r>
          </w:p>
        </w:tc>
        <w:tc>
          <w:tcPr>
            <w:tcW w:w="545" w:type="pct"/>
            <w:tcBorders>
              <w:top w:val="single" w:sz="4" w:space="0" w:color="auto"/>
              <w:left w:val="single" w:sz="4" w:space="0" w:color="auto"/>
              <w:bottom w:val="single" w:sz="4" w:space="0" w:color="auto"/>
              <w:right w:val="single" w:sz="4" w:space="0" w:color="auto"/>
            </w:tcBorders>
          </w:tcPr>
          <w:p w14:paraId="7B876A20"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Milestone (2024)</w:t>
            </w:r>
          </w:p>
          <w:p w14:paraId="14FF45BD" w14:textId="77777777" w:rsidR="00F000AD" w:rsidRPr="00F47F33" w:rsidRDefault="00F000AD" w:rsidP="00F000AD">
            <w:pPr>
              <w:rPr>
                <w:rFonts w:ascii="Times New Roman" w:hAnsi="Times New Roman" w:cs="Times New Roman"/>
                <w:b/>
                <w:color w:val="000000" w:themeColor="text1"/>
                <w:sz w:val="20"/>
                <w:szCs w:val="20"/>
              </w:rPr>
            </w:pPr>
          </w:p>
        </w:tc>
        <w:tc>
          <w:tcPr>
            <w:tcW w:w="412" w:type="pct"/>
            <w:tcBorders>
              <w:top w:val="single" w:sz="4" w:space="0" w:color="auto"/>
              <w:left w:val="single" w:sz="4" w:space="0" w:color="auto"/>
              <w:bottom w:val="single" w:sz="4" w:space="0" w:color="auto"/>
              <w:right w:val="single" w:sz="4" w:space="0" w:color="auto"/>
            </w:tcBorders>
          </w:tcPr>
          <w:p w14:paraId="20231DBB"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Target (2029)</w:t>
            </w:r>
          </w:p>
          <w:p w14:paraId="7E386001" w14:textId="77777777" w:rsidR="00F000AD" w:rsidRPr="00F47F33" w:rsidRDefault="00F000AD" w:rsidP="00F000AD">
            <w:pPr>
              <w:rPr>
                <w:rFonts w:ascii="Times New Roman" w:hAnsi="Times New Roman" w:cs="Times New Roman"/>
                <w:b/>
                <w:color w:val="000000" w:themeColor="text1"/>
                <w:sz w:val="20"/>
                <w:szCs w:val="20"/>
              </w:rPr>
            </w:pPr>
          </w:p>
        </w:tc>
      </w:tr>
      <w:tr w:rsidR="00E86C6B" w:rsidRPr="00F47F33" w14:paraId="1C3EA903" w14:textId="77777777" w:rsidTr="00CA6821">
        <w:trPr>
          <w:trHeight w:val="340"/>
        </w:trPr>
        <w:tc>
          <w:tcPr>
            <w:tcW w:w="418" w:type="pct"/>
            <w:tcBorders>
              <w:top w:val="single" w:sz="4" w:space="0" w:color="auto"/>
              <w:left w:val="single" w:sz="4" w:space="0" w:color="auto"/>
              <w:bottom w:val="single" w:sz="4" w:space="0" w:color="auto"/>
              <w:right w:val="single" w:sz="4" w:space="0" w:color="auto"/>
            </w:tcBorders>
          </w:tcPr>
          <w:p w14:paraId="39049934" w14:textId="02C10DF1" w:rsidR="00F000AD" w:rsidRPr="00F47F33" w:rsidRDefault="00F6214C" w:rsidP="00C15A50">
            <w:pPr>
              <w:jc w:val="cente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AT</w:t>
            </w:r>
          </w:p>
        </w:tc>
        <w:tc>
          <w:tcPr>
            <w:tcW w:w="695" w:type="pct"/>
            <w:tcBorders>
              <w:top w:val="single" w:sz="4" w:space="0" w:color="auto"/>
              <w:left w:val="single" w:sz="4" w:space="0" w:color="auto"/>
              <w:bottom w:val="single" w:sz="4" w:space="0" w:color="auto"/>
              <w:right w:val="single" w:sz="4" w:space="0" w:color="auto"/>
            </w:tcBorders>
          </w:tcPr>
          <w:p w14:paraId="00762F9E" w14:textId="437C7A93" w:rsidR="00F000AD" w:rsidRPr="00F47F33" w:rsidRDefault="00C15A50" w:rsidP="00C15A50">
            <w:pPr>
              <w:jc w:val="center"/>
              <w:rPr>
                <w:rFonts w:ascii="Times New Roman" w:hAnsi="Times New Roman" w:cs="Times New Roman"/>
                <w:b/>
                <w:i/>
                <w:color w:val="000000" w:themeColor="text1"/>
                <w:sz w:val="20"/>
                <w:szCs w:val="20"/>
              </w:rPr>
            </w:pPr>
            <w:r w:rsidRPr="00C15A50">
              <w:rPr>
                <w:rFonts w:ascii="Times New Roman" w:hAnsi="Times New Roman" w:cs="Times New Roman"/>
                <w:b/>
                <w:i/>
                <w:color w:val="000000" w:themeColor="text1"/>
                <w:sz w:val="20"/>
                <w:szCs w:val="20"/>
              </w:rPr>
              <w:t>AT</w:t>
            </w:r>
          </w:p>
        </w:tc>
        <w:tc>
          <w:tcPr>
            <w:tcW w:w="479" w:type="pct"/>
            <w:tcBorders>
              <w:top w:val="single" w:sz="4" w:space="0" w:color="auto"/>
              <w:left w:val="single" w:sz="4" w:space="0" w:color="auto"/>
              <w:bottom w:val="single" w:sz="4" w:space="0" w:color="auto"/>
              <w:right w:val="single" w:sz="4" w:space="0" w:color="auto"/>
            </w:tcBorders>
          </w:tcPr>
          <w:p w14:paraId="510D7E10" w14:textId="14DB7489" w:rsidR="00F000AD" w:rsidRPr="00F47F33" w:rsidRDefault="00C15A50" w:rsidP="00F000AD">
            <w:pP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FEDR</w:t>
            </w:r>
          </w:p>
        </w:tc>
        <w:tc>
          <w:tcPr>
            <w:tcW w:w="533" w:type="pct"/>
            <w:tcBorders>
              <w:top w:val="single" w:sz="4" w:space="0" w:color="auto"/>
              <w:left w:val="single" w:sz="4" w:space="0" w:color="auto"/>
              <w:bottom w:val="single" w:sz="4" w:space="0" w:color="auto"/>
              <w:right w:val="single" w:sz="4" w:space="0" w:color="auto"/>
            </w:tcBorders>
          </w:tcPr>
          <w:p w14:paraId="0DAA1877" w14:textId="2C656270" w:rsidR="00F000AD" w:rsidRPr="00F47F33" w:rsidRDefault="00C15A50" w:rsidP="00F000AD">
            <w:pP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Mai dezvoltate</w:t>
            </w:r>
          </w:p>
        </w:tc>
        <w:tc>
          <w:tcPr>
            <w:tcW w:w="326" w:type="pct"/>
            <w:tcBorders>
              <w:top w:val="single" w:sz="4" w:space="0" w:color="auto"/>
              <w:left w:val="single" w:sz="4" w:space="0" w:color="auto"/>
              <w:bottom w:val="single" w:sz="4" w:space="0" w:color="auto"/>
              <w:right w:val="single" w:sz="4" w:space="0" w:color="auto"/>
            </w:tcBorders>
          </w:tcPr>
          <w:p w14:paraId="51793458" w14:textId="1F4758DB" w:rsidR="00F000AD" w:rsidRPr="00891D50" w:rsidRDefault="00EC7FF6" w:rsidP="00F000AD">
            <w:pPr>
              <w:rPr>
                <w:rFonts w:ascii="Times New Roman" w:hAnsi="Times New Roman" w:cs="Times New Roman"/>
                <w:b/>
                <w:color w:val="000000" w:themeColor="text1"/>
                <w:sz w:val="20"/>
                <w:szCs w:val="20"/>
              </w:rPr>
            </w:pPr>
            <w:r w:rsidRPr="00891D50">
              <w:rPr>
                <w:rFonts w:ascii="Times New Roman" w:hAnsi="Times New Roman" w:cs="Times New Roman"/>
                <w:b/>
                <w:color w:val="000000" w:themeColor="text1"/>
                <w:sz w:val="20"/>
                <w:szCs w:val="20"/>
              </w:rPr>
              <w:t>1</w:t>
            </w:r>
            <w:r w:rsidR="000361B2" w:rsidRPr="00891D50">
              <w:rPr>
                <w:rFonts w:ascii="Times New Roman" w:hAnsi="Times New Roman" w:cs="Times New Roman"/>
                <w:b/>
                <w:color w:val="000000" w:themeColor="text1"/>
                <w:sz w:val="20"/>
                <w:szCs w:val="20"/>
              </w:rPr>
              <w:t>4</w:t>
            </w:r>
            <w:r w:rsidRPr="00891D50">
              <w:rPr>
                <w:rFonts w:ascii="Times New Roman" w:hAnsi="Times New Roman" w:cs="Times New Roman"/>
                <w:b/>
                <w:color w:val="000000" w:themeColor="text1"/>
                <w:sz w:val="20"/>
                <w:szCs w:val="20"/>
              </w:rPr>
              <w:t>S</w:t>
            </w:r>
            <w:r w:rsidR="000361B2" w:rsidRPr="00891D50">
              <w:rPr>
                <w:rFonts w:ascii="Times New Roman" w:hAnsi="Times New Roman" w:cs="Times New Roman"/>
                <w:b/>
                <w:color w:val="000000" w:themeColor="text1"/>
                <w:sz w:val="20"/>
                <w:szCs w:val="20"/>
              </w:rPr>
              <w:t>5</w:t>
            </w:r>
          </w:p>
        </w:tc>
        <w:tc>
          <w:tcPr>
            <w:tcW w:w="867" w:type="pct"/>
            <w:tcBorders>
              <w:top w:val="single" w:sz="4" w:space="0" w:color="auto"/>
              <w:left w:val="single" w:sz="4" w:space="0" w:color="auto"/>
              <w:bottom w:val="single" w:sz="4" w:space="0" w:color="auto"/>
              <w:right w:val="single" w:sz="4" w:space="0" w:color="auto"/>
            </w:tcBorders>
          </w:tcPr>
          <w:p w14:paraId="31D9E6C4" w14:textId="6EB6C05C" w:rsidR="00F000AD" w:rsidRPr="00891D50" w:rsidRDefault="00F6214C" w:rsidP="00F000AD">
            <w:pPr>
              <w:rPr>
                <w:rFonts w:ascii="Times New Roman" w:hAnsi="Times New Roman" w:cs="Times New Roman"/>
                <w:color w:val="000000" w:themeColor="text1"/>
                <w:sz w:val="20"/>
                <w:szCs w:val="20"/>
              </w:rPr>
            </w:pPr>
            <w:r w:rsidRPr="00891D50">
              <w:rPr>
                <w:rFonts w:ascii="Times New Roman" w:hAnsi="Times New Roman" w:cs="Times New Roman"/>
                <w:color w:val="000000" w:themeColor="text1"/>
                <w:sz w:val="20"/>
                <w:szCs w:val="20"/>
              </w:rPr>
              <w:t xml:space="preserve">Creșterea gradului de notorietate a POR </w:t>
            </w:r>
            <w:r w:rsidR="00155FAE" w:rsidRPr="00891D50">
              <w:rPr>
                <w:rFonts w:ascii="Times New Roman" w:hAnsi="Times New Roman" w:cs="Times New Roman"/>
                <w:color w:val="000000" w:themeColor="text1"/>
                <w:sz w:val="20"/>
                <w:szCs w:val="20"/>
              </w:rPr>
              <w:t>BI</w:t>
            </w:r>
          </w:p>
        </w:tc>
        <w:tc>
          <w:tcPr>
            <w:tcW w:w="724" w:type="pct"/>
            <w:tcBorders>
              <w:top w:val="single" w:sz="4" w:space="0" w:color="auto"/>
              <w:left w:val="single" w:sz="4" w:space="0" w:color="auto"/>
              <w:bottom w:val="single" w:sz="4" w:space="0" w:color="auto"/>
              <w:right w:val="single" w:sz="4" w:space="0" w:color="auto"/>
            </w:tcBorders>
          </w:tcPr>
          <w:p w14:paraId="0F76BC08" w14:textId="2F37D57E" w:rsidR="00F000AD" w:rsidRPr="00891D50" w:rsidRDefault="00C15A50" w:rsidP="00F000AD">
            <w:pPr>
              <w:rPr>
                <w:rFonts w:ascii="Times New Roman" w:hAnsi="Times New Roman" w:cs="Times New Roman"/>
                <w:color w:val="000000" w:themeColor="text1"/>
                <w:sz w:val="20"/>
                <w:szCs w:val="20"/>
              </w:rPr>
            </w:pPr>
            <w:r w:rsidRPr="00891D50">
              <w:rPr>
                <w:rFonts w:ascii="Times New Roman" w:hAnsi="Times New Roman" w:cs="Times New Roman"/>
                <w:color w:val="000000" w:themeColor="text1"/>
                <w:sz w:val="20"/>
                <w:szCs w:val="20"/>
              </w:rPr>
              <w:t>% pop. totală a regiunii</w:t>
            </w:r>
          </w:p>
        </w:tc>
        <w:tc>
          <w:tcPr>
            <w:tcW w:w="545" w:type="pct"/>
            <w:tcBorders>
              <w:top w:val="single" w:sz="4" w:space="0" w:color="auto"/>
              <w:left w:val="single" w:sz="4" w:space="0" w:color="auto"/>
              <w:bottom w:val="single" w:sz="4" w:space="0" w:color="auto"/>
              <w:right w:val="single" w:sz="4" w:space="0" w:color="auto"/>
            </w:tcBorders>
          </w:tcPr>
          <w:p w14:paraId="591835AD" w14:textId="625F186C" w:rsidR="00F000AD" w:rsidRPr="00672A1E" w:rsidRDefault="00C15A50" w:rsidP="00F000AD">
            <w:pP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57%</w:t>
            </w:r>
          </w:p>
        </w:tc>
        <w:tc>
          <w:tcPr>
            <w:tcW w:w="412" w:type="pct"/>
            <w:tcBorders>
              <w:top w:val="single" w:sz="4" w:space="0" w:color="auto"/>
              <w:left w:val="single" w:sz="4" w:space="0" w:color="auto"/>
              <w:bottom w:val="single" w:sz="4" w:space="0" w:color="auto"/>
              <w:right w:val="single" w:sz="4" w:space="0" w:color="auto"/>
            </w:tcBorders>
          </w:tcPr>
          <w:p w14:paraId="10D02596" w14:textId="62799EBB" w:rsidR="00F000AD" w:rsidRPr="00672A1E" w:rsidRDefault="00C15A50" w:rsidP="00F000AD">
            <w:pP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60%</w:t>
            </w:r>
          </w:p>
        </w:tc>
      </w:tr>
      <w:tr w:rsidR="00C15A50" w:rsidRPr="00F47F33" w14:paraId="6FE83107" w14:textId="77777777" w:rsidTr="00CA6821">
        <w:trPr>
          <w:trHeight w:val="332"/>
        </w:trPr>
        <w:tc>
          <w:tcPr>
            <w:tcW w:w="418" w:type="pct"/>
            <w:tcBorders>
              <w:top w:val="single" w:sz="4" w:space="0" w:color="auto"/>
              <w:left w:val="single" w:sz="4" w:space="0" w:color="auto"/>
              <w:bottom w:val="single" w:sz="4" w:space="0" w:color="auto"/>
              <w:right w:val="single" w:sz="4" w:space="0" w:color="auto"/>
            </w:tcBorders>
          </w:tcPr>
          <w:p w14:paraId="2AE69070" w14:textId="367ABACF" w:rsidR="00C15A50" w:rsidRPr="00F47F33" w:rsidRDefault="00C15A50" w:rsidP="00C15A50">
            <w:pPr>
              <w:jc w:val="cente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AT</w:t>
            </w:r>
          </w:p>
        </w:tc>
        <w:tc>
          <w:tcPr>
            <w:tcW w:w="695" w:type="pct"/>
            <w:tcBorders>
              <w:top w:val="single" w:sz="4" w:space="0" w:color="auto"/>
              <w:left w:val="single" w:sz="4" w:space="0" w:color="auto"/>
              <w:bottom w:val="single" w:sz="4" w:space="0" w:color="auto"/>
              <w:right w:val="single" w:sz="4" w:space="0" w:color="auto"/>
            </w:tcBorders>
          </w:tcPr>
          <w:p w14:paraId="6A3FE2F0" w14:textId="1D5D6474" w:rsidR="00C15A50" w:rsidRPr="00F47F33" w:rsidRDefault="00C15A50" w:rsidP="00C15A50">
            <w:pPr>
              <w:jc w:val="center"/>
              <w:rPr>
                <w:rFonts w:ascii="Times New Roman" w:hAnsi="Times New Roman" w:cs="Times New Roman"/>
                <w:b/>
                <w:i/>
                <w:color w:val="000000" w:themeColor="text1"/>
                <w:sz w:val="20"/>
                <w:szCs w:val="20"/>
              </w:rPr>
            </w:pPr>
            <w:r w:rsidRPr="00C15A50">
              <w:rPr>
                <w:rFonts w:ascii="Times New Roman" w:hAnsi="Times New Roman" w:cs="Times New Roman"/>
                <w:b/>
                <w:i/>
                <w:color w:val="000000" w:themeColor="text1"/>
                <w:sz w:val="20"/>
                <w:szCs w:val="20"/>
              </w:rPr>
              <w:t>AT</w:t>
            </w:r>
          </w:p>
        </w:tc>
        <w:tc>
          <w:tcPr>
            <w:tcW w:w="479" w:type="pct"/>
            <w:tcBorders>
              <w:top w:val="single" w:sz="4" w:space="0" w:color="auto"/>
              <w:left w:val="single" w:sz="4" w:space="0" w:color="auto"/>
              <w:bottom w:val="single" w:sz="4" w:space="0" w:color="auto"/>
              <w:right w:val="single" w:sz="4" w:space="0" w:color="auto"/>
            </w:tcBorders>
          </w:tcPr>
          <w:p w14:paraId="2FF2119E" w14:textId="0BA78AF6" w:rsidR="00C15A50" w:rsidRPr="00F47F33" w:rsidRDefault="00C15A50" w:rsidP="00C15A50">
            <w:pP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FEDR</w:t>
            </w:r>
          </w:p>
        </w:tc>
        <w:tc>
          <w:tcPr>
            <w:tcW w:w="533" w:type="pct"/>
            <w:tcBorders>
              <w:top w:val="single" w:sz="4" w:space="0" w:color="auto"/>
              <w:left w:val="single" w:sz="4" w:space="0" w:color="auto"/>
              <w:bottom w:val="single" w:sz="4" w:space="0" w:color="auto"/>
              <w:right w:val="single" w:sz="4" w:space="0" w:color="auto"/>
            </w:tcBorders>
          </w:tcPr>
          <w:p w14:paraId="749A9A9C" w14:textId="29448E00" w:rsidR="00C15A50" w:rsidRPr="00F47F33" w:rsidRDefault="00C15A50" w:rsidP="00C15A50">
            <w:pPr>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Mai dezvoltate</w:t>
            </w:r>
          </w:p>
        </w:tc>
        <w:tc>
          <w:tcPr>
            <w:tcW w:w="326" w:type="pct"/>
            <w:tcBorders>
              <w:top w:val="single" w:sz="4" w:space="0" w:color="auto"/>
              <w:left w:val="single" w:sz="4" w:space="0" w:color="auto"/>
              <w:bottom w:val="single" w:sz="4" w:space="0" w:color="auto"/>
              <w:right w:val="single" w:sz="4" w:space="0" w:color="auto"/>
            </w:tcBorders>
          </w:tcPr>
          <w:p w14:paraId="6A2A460F" w14:textId="7B3EB734" w:rsidR="00C15A50" w:rsidRPr="00891D50" w:rsidRDefault="00EC7FF6" w:rsidP="00C15A50">
            <w:pPr>
              <w:rPr>
                <w:rFonts w:ascii="Times New Roman" w:hAnsi="Times New Roman" w:cs="Times New Roman"/>
                <w:b/>
                <w:color w:val="000000" w:themeColor="text1"/>
                <w:sz w:val="20"/>
                <w:szCs w:val="20"/>
              </w:rPr>
            </w:pPr>
            <w:r w:rsidRPr="00891D50">
              <w:rPr>
                <w:rFonts w:ascii="Times New Roman" w:hAnsi="Times New Roman" w:cs="Times New Roman"/>
                <w:b/>
                <w:color w:val="000000" w:themeColor="text1"/>
                <w:sz w:val="20"/>
                <w:szCs w:val="20"/>
              </w:rPr>
              <w:t>1</w:t>
            </w:r>
            <w:r w:rsidR="000361B2" w:rsidRPr="00891D50">
              <w:rPr>
                <w:rFonts w:ascii="Times New Roman" w:hAnsi="Times New Roman" w:cs="Times New Roman"/>
                <w:b/>
                <w:color w:val="000000" w:themeColor="text1"/>
                <w:sz w:val="20"/>
                <w:szCs w:val="20"/>
              </w:rPr>
              <w:t>4</w:t>
            </w:r>
            <w:r w:rsidRPr="00891D50">
              <w:rPr>
                <w:rFonts w:ascii="Times New Roman" w:hAnsi="Times New Roman" w:cs="Times New Roman"/>
                <w:b/>
                <w:color w:val="000000" w:themeColor="text1"/>
                <w:sz w:val="20"/>
                <w:szCs w:val="20"/>
              </w:rPr>
              <w:t>S</w:t>
            </w:r>
            <w:r w:rsidR="000361B2" w:rsidRPr="00891D50">
              <w:rPr>
                <w:rFonts w:ascii="Times New Roman" w:hAnsi="Times New Roman" w:cs="Times New Roman"/>
                <w:b/>
                <w:color w:val="000000" w:themeColor="text1"/>
                <w:sz w:val="20"/>
                <w:szCs w:val="20"/>
              </w:rPr>
              <w:t>6</w:t>
            </w:r>
          </w:p>
        </w:tc>
        <w:tc>
          <w:tcPr>
            <w:tcW w:w="867" w:type="pct"/>
            <w:tcBorders>
              <w:top w:val="single" w:sz="4" w:space="0" w:color="auto"/>
              <w:left w:val="single" w:sz="4" w:space="0" w:color="auto"/>
              <w:bottom w:val="single" w:sz="4" w:space="0" w:color="auto"/>
              <w:right w:val="single" w:sz="4" w:space="0" w:color="auto"/>
            </w:tcBorders>
          </w:tcPr>
          <w:p w14:paraId="72CEA329" w14:textId="451FB199" w:rsidR="00C15A50" w:rsidRPr="00891D50" w:rsidRDefault="00C15A50" w:rsidP="00C15A50">
            <w:pPr>
              <w:rPr>
                <w:rFonts w:ascii="Times New Roman" w:hAnsi="Times New Roman" w:cs="Times New Roman"/>
                <w:color w:val="000000" w:themeColor="text1"/>
                <w:sz w:val="20"/>
                <w:szCs w:val="20"/>
              </w:rPr>
            </w:pPr>
            <w:r w:rsidRPr="00891D50">
              <w:rPr>
                <w:rFonts w:ascii="Times New Roman" w:hAnsi="Times New Roman" w:cs="Times New Roman"/>
                <w:color w:val="000000" w:themeColor="text1"/>
                <w:sz w:val="20"/>
                <w:szCs w:val="20"/>
              </w:rPr>
              <w:t>Personal AM/OI</w:t>
            </w:r>
          </w:p>
        </w:tc>
        <w:tc>
          <w:tcPr>
            <w:tcW w:w="724" w:type="pct"/>
            <w:tcBorders>
              <w:top w:val="single" w:sz="4" w:space="0" w:color="auto"/>
              <w:left w:val="single" w:sz="4" w:space="0" w:color="auto"/>
              <w:bottom w:val="single" w:sz="4" w:space="0" w:color="auto"/>
              <w:right w:val="single" w:sz="4" w:space="0" w:color="auto"/>
            </w:tcBorders>
          </w:tcPr>
          <w:p w14:paraId="7C564371" w14:textId="78D394CC" w:rsidR="00C15A50" w:rsidRPr="00891D50" w:rsidRDefault="00C15A50" w:rsidP="00C15A50">
            <w:pPr>
              <w:rPr>
                <w:rFonts w:ascii="Times New Roman" w:hAnsi="Times New Roman" w:cs="Times New Roman"/>
                <w:color w:val="000000" w:themeColor="text1"/>
                <w:sz w:val="20"/>
                <w:szCs w:val="20"/>
              </w:rPr>
            </w:pPr>
            <w:r w:rsidRPr="00891D50">
              <w:rPr>
                <w:rFonts w:ascii="Times New Roman" w:hAnsi="Times New Roman" w:cs="Times New Roman"/>
                <w:color w:val="000000" w:themeColor="text1"/>
                <w:sz w:val="20"/>
                <w:szCs w:val="20"/>
              </w:rPr>
              <w:t>Nr. personane</w:t>
            </w:r>
          </w:p>
        </w:tc>
        <w:tc>
          <w:tcPr>
            <w:tcW w:w="545" w:type="pct"/>
            <w:tcBorders>
              <w:top w:val="single" w:sz="4" w:space="0" w:color="auto"/>
              <w:left w:val="single" w:sz="4" w:space="0" w:color="auto"/>
              <w:bottom w:val="single" w:sz="4" w:space="0" w:color="auto"/>
              <w:right w:val="single" w:sz="4" w:space="0" w:color="auto"/>
            </w:tcBorders>
          </w:tcPr>
          <w:p w14:paraId="14664774" w14:textId="02036191" w:rsidR="00C15A50" w:rsidRPr="00672A1E" w:rsidRDefault="00C15A50" w:rsidP="00C15A50">
            <w:pP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100</w:t>
            </w:r>
          </w:p>
        </w:tc>
        <w:tc>
          <w:tcPr>
            <w:tcW w:w="412" w:type="pct"/>
            <w:tcBorders>
              <w:top w:val="single" w:sz="4" w:space="0" w:color="auto"/>
              <w:left w:val="single" w:sz="4" w:space="0" w:color="auto"/>
              <w:bottom w:val="single" w:sz="4" w:space="0" w:color="auto"/>
              <w:right w:val="single" w:sz="4" w:space="0" w:color="auto"/>
            </w:tcBorders>
          </w:tcPr>
          <w:p w14:paraId="32CFFB4B" w14:textId="2A780F65" w:rsidR="00C15A50" w:rsidRPr="00672A1E" w:rsidRDefault="00C15A50" w:rsidP="00C15A50">
            <w:pPr>
              <w:rPr>
                <w:rFonts w:ascii="Times New Roman" w:hAnsi="Times New Roman" w:cs="Times New Roman"/>
                <w:color w:val="000000" w:themeColor="text1"/>
                <w:sz w:val="20"/>
                <w:szCs w:val="20"/>
              </w:rPr>
            </w:pPr>
            <w:r w:rsidRPr="00672A1E">
              <w:rPr>
                <w:rFonts w:ascii="Times New Roman" w:hAnsi="Times New Roman" w:cs="Times New Roman"/>
                <w:color w:val="000000" w:themeColor="text1"/>
                <w:sz w:val="20"/>
                <w:szCs w:val="20"/>
              </w:rPr>
              <w:t>130</w:t>
            </w:r>
          </w:p>
        </w:tc>
      </w:tr>
    </w:tbl>
    <w:p w14:paraId="39ADD001" w14:textId="77777777" w:rsidR="00F000AD" w:rsidRPr="00F47F33" w:rsidRDefault="00F000AD" w:rsidP="00F000AD">
      <w:pPr>
        <w:rPr>
          <w:rFonts w:ascii="Times New Roman" w:hAnsi="Times New Roman" w:cs="Times New Roman"/>
          <w:b/>
          <w:color w:val="000000" w:themeColor="text1"/>
          <w:sz w:val="20"/>
          <w:szCs w:val="20"/>
        </w:rPr>
      </w:pPr>
    </w:p>
    <w:p w14:paraId="76A263DC" w14:textId="1503EE2A" w:rsidR="00BC5892" w:rsidRPr="00764780" w:rsidRDefault="00F000AD" w:rsidP="00F000AD">
      <w:pPr>
        <w:rPr>
          <w:rFonts w:ascii="Times New Roman" w:hAnsi="Times New Roman" w:cs="Times New Roman"/>
          <w:bCs/>
          <w:i/>
          <w:color w:val="000000" w:themeColor="text1"/>
          <w:sz w:val="20"/>
          <w:szCs w:val="20"/>
        </w:rPr>
      </w:pPr>
      <w:r w:rsidRPr="00F47F33">
        <w:rPr>
          <w:rFonts w:ascii="Times New Roman" w:hAnsi="Times New Roman" w:cs="Times New Roman"/>
          <w:b/>
          <w:iCs/>
          <w:color w:val="000000" w:themeColor="text1"/>
          <w:sz w:val="20"/>
          <w:szCs w:val="20"/>
        </w:rPr>
        <w:t xml:space="preserve">2.B.1.3. Indicative breakdown of the programmed resources (EU) by type of intervention  </w:t>
      </w:r>
      <w:r w:rsidRPr="00F47F33">
        <w:rPr>
          <w:rFonts w:ascii="Times New Roman" w:hAnsi="Times New Roman" w:cs="Times New Roman"/>
          <w:i/>
          <w:iCs/>
          <w:color w:val="000000" w:themeColor="text1"/>
          <w:sz w:val="20"/>
          <w:szCs w:val="20"/>
        </w:rPr>
        <w:t xml:space="preserve">Reference </w:t>
      </w:r>
      <w:r w:rsidRPr="00F47F33">
        <w:rPr>
          <w:rFonts w:ascii="Times New Roman" w:hAnsi="Times New Roman" w:cs="Times New Roman"/>
          <w:i/>
          <w:color w:val="000000" w:themeColor="text1"/>
          <w:sz w:val="20"/>
          <w:szCs w:val="20"/>
        </w:rPr>
        <w:t>Article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10"/>
        <w:gridCol w:w="1260"/>
        <w:gridCol w:w="4140"/>
        <w:gridCol w:w="2520"/>
      </w:tblGrid>
      <w:tr w:rsidR="00F000AD" w:rsidRPr="00F47F33" w14:paraId="30BBAC83" w14:textId="77777777" w:rsidTr="009A172F">
        <w:tc>
          <w:tcPr>
            <w:tcW w:w="9625" w:type="dxa"/>
            <w:gridSpan w:val="5"/>
            <w:tcBorders>
              <w:top w:val="single" w:sz="4" w:space="0" w:color="auto"/>
              <w:left w:val="single" w:sz="4" w:space="0" w:color="auto"/>
              <w:bottom w:val="single" w:sz="4" w:space="0" w:color="auto"/>
              <w:right w:val="single" w:sz="4" w:space="0" w:color="auto"/>
            </w:tcBorders>
            <w:hideMark/>
          </w:tcPr>
          <w:p w14:paraId="4EDDDEDD"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8: Dimension 1 – intervention field</w:t>
            </w:r>
          </w:p>
        </w:tc>
      </w:tr>
      <w:tr w:rsidR="00F000AD" w:rsidRPr="00F47F33" w14:paraId="54CF9706" w14:textId="77777777" w:rsidTr="00764780">
        <w:tc>
          <w:tcPr>
            <w:tcW w:w="895" w:type="dxa"/>
            <w:tcBorders>
              <w:top w:val="single" w:sz="4" w:space="0" w:color="auto"/>
              <w:left w:val="single" w:sz="4" w:space="0" w:color="auto"/>
              <w:bottom w:val="single" w:sz="4" w:space="0" w:color="auto"/>
              <w:right w:val="single" w:sz="4" w:space="0" w:color="auto"/>
            </w:tcBorders>
            <w:hideMark/>
          </w:tcPr>
          <w:p w14:paraId="2AD5EA7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810" w:type="dxa"/>
            <w:tcBorders>
              <w:top w:val="single" w:sz="4" w:space="0" w:color="auto"/>
              <w:left w:val="single" w:sz="4" w:space="0" w:color="auto"/>
              <w:bottom w:val="single" w:sz="4" w:space="0" w:color="auto"/>
              <w:right w:val="single" w:sz="4" w:space="0" w:color="auto"/>
            </w:tcBorders>
            <w:hideMark/>
          </w:tcPr>
          <w:p w14:paraId="6B90BF01"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260" w:type="dxa"/>
            <w:tcBorders>
              <w:top w:val="single" w:sz="4" w:space="0" w:color="auto"/>
              <w:left w:val="single" w:sz="4" w:space="0" w:color="auto"/>
              <w:bottom w:val="single" w:sz="4" w:space="0" w:color="auto"/>
              <w:right w:val="single" w:sz="4" w:space="0" w:color="auto"/>
            </w:tcBorders>
            <w:hideMark/>
          </w:tcPr>
          <w:p w14:paraId="2AFC7928"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4140" w:type="dxa"/>
            <w:tcBorders>
              <w:top w:val="single" w:sz="4" w:space="0" w:color="auto"/>
              <w:left w:val="single" w:sz="4" w:space="0" w:color="auto"/>
              <w:bottom w:val="single" w:sz="4" w:space="0" w:color="auto"/>
              <w:right w:val="single" w:sz="4" w:space="0" w:color="auto"/>
            </w:tcBorders>
            <w:hideMark/>
          </w:tcPr>
          <w:p w14:paraId="32C0CDAC"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2520" w:type="dxa"/>
            <w:tcBorders>
              <w:top w:val="single" w:sz="4" w:space="0" w:color="auto"/>
              <w:left w:val="single" w:sz="4" w:space="0" w:color="auto"/>
              <w:bottom w:val="single" w:sz="4" w:space="0" w:color="auto"/>
              <w:right w:val="single" w:sz="4" w:space="0" w:color="auto"/>
            </w:tcBorders>
            <w:hideMark/>
          </w:tcPr>
          <w:p w14:paraId="299F06AB"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F000AD" w:rsidRPr="00F47F33" w14:paraId="51369388" w14:textId="77777777" w:rsidTr="00764780">
        <w:tc>
          <w:tcPr>
            <w:tcW w:w="895" w:type="dxa"/>
            <w:tcBorders>
              <w:top w:val="single" w:sz="4" w:space="0" w:color="auto"/>
              <w:left w:val="single" w:sz="4" w:space="0" w:color="auto"/>
              <w:bottom w:val="single" w:sz="4" w:space="0" w:color="auto"/>
              <w:right w:val="single" w:sz="4" w:space="0" w:color="auto"/>
            </w:tcBorders>
          </w:tcPr>
          <w:p w14:paraId="3AE1B744" w14:textId="5E6A3F8B" w:rsidR="00F000AD" w:rsidRPr="00F47F33" w:rsidRDefault="00764780" w:rsidP="00F000AD">
            <w:pPr>
              <w:rPr>
                <w:rFonts w:ascii="Times New Roman" w:hAnsi="Times New Roman" w:cs="Times New Roman"/>
                <w:iCs/>
                <w:color w:val="000000" w:themeColor="text1"/>
                <w:sz w:val="20"/>
                <w:szCs w:val="20"/>
              </w:rPr>
            </w:pPr>
            <w:r>
              <w:rPr>
                <w:rFonts w:ascii="Times New Roman" w:hAnsi="Times New Roman" w:cs="Times New Roman"/>
                <w:iCs/>
                <w:color w:val="000000" w:themeColor="text1"/>
                <w:sz w:val="20"/>
                <w:szCs w:val="20"/>
              </w:rPr>
              <w:t>7</w:t>
            </w:r>
          </w:p>
        </w:tc>
        <w:tc>
          <w:tcPr>
            <w:tcW w:w="810" w:type="dxa"/>
            <w:tcBorders>
              <w:top w:val="single" w:sz="4" w:space="0" w:color="auto"/>
              <w:left w:val="single" w:sz="4" w:space="0" w:color="auto"/>
              <w:bottom w:val="single" w:sz="4" w:space="0" w:color="auto"/>
              <w:right w:val="single" w:sz="4" w:space="0" w:color="auto"/>
            </w:tcBorders>
          </w:tcPr>
          <w:p w14:paraId="00408FBD" w14:textId="7201D75D" w:rsidR="00F000AD" w:rsidRPr="00F47F33" w:rsidRDefault="00764780" w:rsidP="00F000AD">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260" w:type="dxa"/>
            <w:tcBorders>
              <w:top w:val="single" w:sz="4" w:space="0" w:color="auto"/>
              <w:left w:val="single" w:sz="4" w:space="0" w:color="auto"/>
              <w:bottom w:val="single" w:sz="4" w:space="0" w:color="auto"/>
              <w:right w:val="single" w:sz="4" w:space="0" w:color="auto"/>
            </w:tcBorders>
          </w:tcPr>
          <w:p w14:paraId="47D6E594" w14:textId="4395F808" w:rsidR="00F000AD" w:rsidRPr="00F47F33" w:rsidRDefault="00764780" w:rsidP="00F000AD">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Mai dezvoltate</w:t>
            </w:r>
          </w:p>
        </w:tc>
        <w:tc>
          <w:tcPr>
            <w:tcW w:w="4140" w:type="dxa"/>
            <w:tcBorders>
              <w:top w:val="single" w:sz="4" w:space="0" w:color="auto"/>
              <w:left w:val="single" w:sz="4" w:space="0" w:color="auto"/>
              <w:bottom w:val="single" w:sz="4" w:space="0" w:color="auto"/>
              <w:right w:val="single" w:sz="4" w:space="0" w:color="auto"/>
            </w:tcBorders>
          </w:tcPr>
          <w:p w14:paraId="1A324725" w14:textId="1FA1F09A" w:rsidR="00F000AD" w:rsidRPr="00F47F33" w:rsidRDefault="00764780" w:rsidP="00F000AD">
            <w:pPr>
              <w:rPr>
                <w:rFonts w:ascii="Times New Roman" w:hAnsi="Times New Roman" w:cs="Times New Roman"/>
                <w:b/>
                <w:iCs/>
                <w:color w:val="000000" w:themeColor="text1"/>
                <w:sz w:val="20"/>
                <w:szCs w:val="20"/>
              </w:rPr>
            </w:pPr>
            <w:r w:rsidRPr="00764780">
              <w:rPr>
                <w:rFonts w:ascii="Times New Roman" w:hAnsi="Times New Roman" w:cs="Times New Roman"/>
                <w:b/>
                <w:iCs/>
                <w:color w:val="000000" w:themeColor="text1"/>
                <w:sz w:val="20"/>
                <w:szCs w:val="20"/>
              </w:rPr>
              <w:t xml:space="preserve">140 </w:t>
            </w:r>
            <w:r w:rsidRPr="00764780">
              <w:rPr>
                <w:rFonts w:ascii="Times New Roman" w:hAnsi="Times New Roman" w:cs="Times New Roman"/>
                <w:iCs/>
                <w:color w:val="000000" w:themeColor="text1"/>
                <w:sz w:val="20"/>
                <w:szCs w:val="20"/>
              </w:rPr>
              <w:t xml:space="preserve">Informare </w:t>
            </w:r>
            <w:r>
              <w:rPr>
                <w:rFonts w:ascii="Times New Roman" w:hAnsi="Times New Roman" w:cs="Times New Roman"/>
                <w:iCs/>
                <w:color w:val="000000" w:themeColor="text1"/>
                <w:sz w:val="20"/>
                <w:szCs w:val="20"/>
              </w:rPr>
              <w:t>ș</w:t>
            </w:r>
            <w:r w:rsidRPr="00764780">
              <w:rPr>
                <w:rFonts w:ascii="Times New Roman" w:hAnsi="Times New Roman" w:cs="Times New Roman"/>
                <w:iCs/>
                <w:color w:val="000000" w:themeColor="text1"/>
                <w:sz w:val="20"/>
                <w:szCs w:val="20"/>
              </w:rPr>
              <w:t>i comunicare</w:t>
            </w:r>
          </w:p>
        </w:tc>
        <w:tc>
          <w:tcPr>
            <w:tcW w:w="2520" w:type="dxa"/>
            <w:tcBorders>
              <w:top w:val="single" w:sz="4" w:space="0" w:color="auto"/>
              <w:left w:val="single" w:sz="4" w:space="0" w:color="auto"/>
              <w:bottom w:val="single" w:sz="4" w:space="0" w:color="auto"/>
              <w:right w:val="single" w:sz="4" w:space="0" w:color="auto"/>
            </w:tcBorders>
          </w:tcPr>
          <w:p w14:paraId="15E01948" w14:textId="6877B6E5" w:rsidR="00F000AD" w:rsidRPr="00F47F33" w:rsidRDefault="00394F04" w:rsidP="00394F04">
            <w:pPr>
              <w:jc w:val="right"/>
              <w:rPr>
                <w:rFonts w:ascii="Times New Roman" w:hAnsi="Times New Roman" w:cs="Times New Roman"/>
                <w:b/>
                <w:iCs/>
                <w:color w:val="000000" w:themeColor="text1"/>
                <w:sz w:val="20"/>
                <w:szCs w:val="20"/>
              </w:rPr>
            </w:pPr>
            <w:r w:rsidRPr="00394F04">
              <w:rPr>
                <w:rFonts w:ascii="Times New Roman" w:hAnsi="Times New Roman" w:cs="Times New Roman"/>
                <w:b/>
                <w:iCs/>
                <w:color w:val="000000" w:themeColor="text1"/>
                <w:sz w:val="20"/>
                <w:szCs w:val="20"/>
              </w:rPr>
              <w:t>1</w:t>
            </w:r>
            <w:r>
              <w:rPr>
                <w:rFonts w:ascii="Times New Roman" w:hAnsi="Times New Roman" w:cs="Times New Roman"/>
                <w:b/>
                <w:iCs/>
                <w:color w:val="000000" w:themeColor="text1"/>
                <w:sz w:val="20"/>
                <w:szCs w:val="20"/>
              </w:rPr>
              <w:t>.</w:t>
            </w:r>
            <w:r w:rsidRPr="00394F04">
              <w:rPr>
                <w:rFonts w:ascii="Times New Roman" w:hAnsi="Times New Roman" w:cs="Times New Roman"/>
                <w:b/>
                <w:iCs/>
                <w:color w:val="000000" w:themeColor="text1"/>
                <w:sz w:val="20"/>
                <w:szCs w:val="20"/>
              </w:rPr>
              <w:t>2</w:t>
            </w:r>
            <w:r w:rsidR="00710892">
              <w:rPr>
                <w:rFonts w:ascii="Times New Roman" w:hAnsi="Times New Roman" w:cs="Times New Roman"/>
                <w:b/>
                <w:iCs/>
                <w:color w:val="000000" w:themeColor="text1"/>
                <w:sz w:val="20"/>
                <w:szCs w:val="20"/>
              </w:rPr>
              <w:t>07</w:t>
            </w:r>
            <w:r>
              <w:rPr>
                <w:rFonts w:ascii="Times New Roman" w:hAnsi="Times New Roman" w:cs="Times New Roman"/>
                <w:b/>
                <w:iCs/>
                <w:color w:val="000000" w:themeColor="text1"/>
                <w:sz w:val="20"/>
                <w:szCs w:val="20"/>
              </w:rPr>
              <w:t>.</w:t>
            </w:r>
            <w:r w:rsidR="00710892">
              <w:rPr>
                <w:rFonts w:ascii="Times New Roman" w:hAnsi="Times New Roman" w:cs="Times New Roman"/>
                <w:b/>
                <w:iCs/>
                <w:color w:val="000000" w:themeColor="text1"/>
                <w:sz w:val="20"/>
                <w:szCs w:val="20"/>
              </w:rPr>
              <w:t>8</w:t>
            </w:r>
            <w:r w:rsidRPr="00394F04">
              <w:rPr>
                <w:rFonts w:ascii="Times New Roman" w:hAnsi="Times New Roman" w:cs="Times New Roman"/>
                <w:b/>
                <w:iCs/>
                <w:color w:val="000000" w:themeColor="text1"/>
                <w:sz w:val="20"/>
                <w:szCs w:val="20"/>
              </w:rPr>
              <w:t>00</w:t>
            </w:r>
          </w:p>
        </w:tc>
      </w:tr>
      <w:tr w:rsidR="00764780" w:rsidRPr="00F47F33" w14:paraId="7FB360AF" w14:textId="77777777" w:rsidTr="00764780">
        <w:tc>
          <w:tcPr>
            <w:tcW w:w="895" w:type="dxa"/>
            <w:tcBorders>
              <w:top w:val="single" w:sz="4" w:space="0" w:color="auto"/>
              <w:left w:val="single" w:sz="4" w:space="0" w:color="auto"/>
              <w:bottom w:val="single" w:sz="4" w:space="0" w:color="auto"/>
              <w:right w:val="single" w:sz="4" w:space="0" w:color="auto"/>
            </w:tcBorders>
          </w:tcPr>
          <w:p w14:paraId="7626CE97" w14:textId="3499FE96" w:rsidR="00764780" w:rsidRDefault="00764780" w:rsidP="00764780">
            <w:pPr>
              <w:rPr>
                <w:rFonts w:ascii="Times New Roman" w:hAnsi="Times New Roman" w:cs="Times New Roman"/>
                <w:iCs/>
                <w:color w:val="000000" w:themeColor="text1"/>
                <w:sz w:val="20"/>
                <w:szCs w:val="20"/>
              </w:rPr>
            </w:pPr>
            <w:r>
              <w:rPr>
                <w:rFonts w:ascii="Times New Roman" w:hAnsi="Times New Roman" w:cs="Times New Roman"/>
                <w:iCs/>
                <w:color w:val="000000" w:themeColor="text1"/>
                <w:sz w:val="20"/>
                <w:szCs w:val="20"/>
              </w:rPr>
              <w:t>7</w:t>
            </w:r>
          </w:p>
        </w:tc>
        <w:tc>
          <w:tcPr>
            <w:tcW w:w="810" w:type="dxa"/>
            <w:tcBorders>
              <w:top w:val="single" w:sz="4" w:space="0" w:color="auto"/>
              <w:left w:val="single" w:sz="4" w:space="0" w:color="auto"/>
              <w:bottom w:val="single" w:sz="4" w:space="0" w:color="auto"/>
              <w:right w:val="single" w:sz="4" w:space="0" w:color="auto"/>
            </w:tcBorders>
          </w:tcPr>
          <w:p w14:paraId="49D080E0" w14:textId="12C87EFC"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260" w:type="dxa"/>
            <w:tcBorders>
              <w:top w:val="single" w:sz="4" w:space="0" w:color="auto"/>
              <w:left w:val="single" w:sz="4" w:space="0" w:color="auto"/>
              <w:bottom w:val="single" w:sz="4" w:space="0" w:color="auto"/>
              <w:right w:val="single" w:sz="4" w:space="0" w:color="auto"/>
            </w:tcBorders>
          </w:tcPr>
          <w:p w14:paraId="5EECDB54" w14:textId="30BC4FC2"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Mai dezvoltate</w:t>
            </w:r>
          </w:p>
        </w:tc>
        <w:tc>
          <w:tcPr>
            <w:tcW w:w="4140" w:type="dxa"/>
            <w:tcBorders>
              <w:top w:val="single" w:sz="4" w:space="0" w:color="auto"/>
              <w:left w:val="single" w:sz="4" w:space="0" w:color="auto"/>
              <w:bottom w:val="single" w:sz="4" w:space="0" w:color="auto"/>
              <w:right w:val="single" w:sz="4" w:space="0" w:color="auto"/>
            </w:tcBorders>
          </w:tcPr>
          <w:p w14:paraId="3FA70A12" w14:textId="3209CA46" w:rsidR="00764780" w:rsidRPr="00F47F33" w:rsidRDefault="00764780" w:rsidP="00764780">
            <w:pPr>
              <w:rPr>
                <w:rFonts w:ascii="Times New Roman" w:hAnsi="Times New Roman" w:cs="Times New Roman"/>
                <w:b/>
                <w:iCs/>
                <w:color w:val="000000" w:themeColor="text1"/>
                <w:sz w:val="20"/>
                <w:szCs w:val="20"/>
              </w:rPr>
            </w:pPr>
            <w:r w:rsidRPr="00764780">
              <w:rPr>
                <w:rFonts w:ascii="Times New Roman" w:hAnsi="Times New Roman" w:cs="Times New Roman"/>
                <w:b/>
                <w:iCs/>
                <w:color w:val="000000" w:themeColor="text1"/>
                <w:sz w:val="20"/>
                <w:szCs w:val="20"/>
              </w:rPr>
              <w:t xml:space="preserve">141 </w:t>
            </w:r>
            <w:r w:rsidRPr="00764780">
              <w:rPr>
                <w:rFonts w:ascii="Times New Roman" w:hAnsi="Times New Roman" w:cs="Times New Roman"/>
                <w:iCs/>
                <w:color w:val="000000" w:themeColor="text1"/>
                <w:sz w:val="20"/>
                <w:szCs w:val="20"/>
              </w:rPr>
              <w:t>Pregătirea, implementarea, monitorizarea și controlul</w:t>
            </w:r>
          </w:p>
        </w:tc>
        <w:tc>
          <w:tcPr>
            <w:tcW w:w="2520" w:type="dxa"/>
            <w:tcBorders>
              <w:top w:val="single" w:sz="4" w:space="0" w:color="auto"/>
              <w:left w:val="single" w:sz="4" w:space="0" w:color="auto"/>
              <w:bottom w:val="single" w:sz="4" w:space="0" w:color="auto"/>
              <w:right w:val="single" w:sz="4" w:space="0" w:color="auto"/>
            </w:tcBorders>
          </w:tcPr>
          <w:p w14:paraId="063A253E" w14:textId="57E8EFEE" w:rsidR="00764780" w:rsidRPr="00F47F33" w:rsidRDefault="00394F04" w:rsidP="00394F04">
            <w:pPr>
              <w:jc w:val="right"/>
              <w:rPr>
                <w:rFonts w:ascii="Times New Roman" w:hAnsi="Times New Roman" w:cs="Times New Roman"/>
                <w:b/>
                <w:iCs/>
                <w:color w:val="000000" w:themeColor="text1"/>
                <w:sz w:val="20"/>
                <w:szCs w:val="20"/>
              </w:rPr>
            </w:pPr>
            <w:r w:rsidRPr="00394F04">
              <w:rPr>
                <w:rFonts w:ascii="Times New Roman" w:hAnsi="Times New Roman" w:cs="Times New Roman"/>
                <w:b/>
                <w:iCs/>
                <w:color w:val="000000" w:themeColor="text1"/>
                <w:sz w:val="20"/>
                <w:szCs w:val="20"/>
              </w:rPr>
              <w:t>7</w:t>
            </w:r>
            <w:r>
              <w:rPr>
                <w:rFonts w:ascii="Times New Roman" w:hAnsi="Times New Roman" w:cs="Times New Roman"/>
                <w:b/>
                <w:iCs/>
                <w:color w:val="000000" w:themeColor="text1"/>
                <w:sz w:val="20"/>
                <w:szCs w:val="20"/>
              </w:rPr>
              <w:t>.</w:t>
            </w:r>
            <w:r w:rsidR="00710892">
              <w:rPr>
                <w:rFonts w:ascii="Times New Roman" w:hAnsi="Times New Roman" w:cs="Times New Roman"/>
                <w:b/>
                <w:iCs/>
                <w:color w:val="000000" w:themeColor="text1"/>
                <w:sz w:val="20"/>
                <w:szCs w:val="20"/>
              </w:rPr>
              <w:t>6</w:t>
            </w:r>
            <w:r w:rsidRPr="00394F04">
              <w:rPr>
                <w:rFonts w:ascii="Times New Roman" w:hAnsi="Times New Roman" w:cs="Times New Roman"/>
                <w:b/>
                <w:iCs/>
                <w:color w:val="000000" w:themeColor="text1"/>
                <w:sz w:val="20"/>
                <w:szCs w:val="20"/>
              </w:rPr>
              <w:t>0</w:t>
            </w:r>
            <w:r w:rsidR="00710892">
              <w:rPr>
                <w:rFonts w:ascii="Times New Roman" w:hAnsi="Times New Roman" w:cs="Times New Roman"/>
                <w:b/>
                <w:iCs/>
                <w:color w:val="000000" w:themeColor="text1"/>
                <w:sz w:val="20"/>
                <w:szCs w:val="20"/>
              </w:rPr>
              <w:t>9</w:t>
            </w:r>
            <w:r>
              <w:rPr>
                <w:rFonts w:ascii="Times New Roman" w:hAnsi="Times New Roman" w:cs="Times New Roman"/>
                <w:b/>
                <w:iCs/>
                <w:color w:val="000000" w:themeColor="text1"/>
                <w:sz w:val="20"/>
                <w:szCs w:val="20"/>
              </w:rPr>
              <w:t>.</w:t>
            </w:r>
            <w:r w:rsidR="00710892">
              <w:rPr>
                <w:rFonts w:ascii="Times New Roman" w:hAnsi="Times New Roman" w:cs="Times New Roman"/>
                <w:b/>
                <w:iCs/>
                <w:color w:val="000000" w:themeColor="text1"/>
                <w:sz w:val="20"/>
                <w:szCs w:val="20"/>
              </w:rPr>
              <w:t>14</w:t>
            </w:r>
            <w:r w:rsidRPr="00394F04">
              <w:rPr>
                <w:rFonts w:ascii="Times New Roman" w:hAnsi="Times New Roman" w:cs="Times New Roman"/>
                <w:b/>
                <w:iCs/>
                <w:color w:val="000000" w:themeColor="text1"/>
                <w:sz w:val="20"/>
                <w:szCs w:val="20"/>
              </w:rPr>
              <w:t>0</w:t>
            </w:r>
          </w:p>
        </w:tc>
      </w:tr>
      <w:tr w:rsidR="00764780" w:rsidRPr="00F47F33" w14:paraId="0589A91F" w14:textId="77777777" w:rsidTr="00764780">
        <w:tc>
          <w:tcPr>
            <w:tcW w:w="895" w:type="dxa"/>
            <w:tcBorders>
              <w:top w:val="single" w:sz="4" w:space="0" w:color="auto"/>
              <w:left w:val="single" w:sz="4" w:space="0" w:color="auto"/>
              <w:bottom w:val="single" w:sz="4" w:space="0" w:color="auto"/>
              <w:right w:val="single" w:sz="4" w:space="0" w:color="auto"/>
            </w:tcBorders>
          </w:tcPr>
          <w:p w14:paraId="4BAE591D" w14:textId="6C62322B" w:rsidR="00764780" w:rsidRDefault="00764780" w:rsidP="00764780">
            <w:pPr>
              <w:rPr>
                <w:rFonts w:ascii="Times New Roman" w:hAnsi="Times New Roman" w:cs="Times New Roman"/>
                <w:iCs/>
                <w:color w:val="000000" w:themeColor="text1"/>
                <w:sz w:val="20"/>
                <w:szCs w:val="20"/>
              </w:rPr>
            </w:pPr>
            <w:r>
              <w:rPr>
                <w:rFonts w:ascii="Times New Roman" w:hAnsi="Times New Roman" w:cs="Times New Roman"/>
                <w:iCs/>
                <w:color w:val="000000" w:themeColor="text1"/>
                <w:sz w:val="20"/>
                <w:szCs w:val="20"/>
              </w:rPr>
              <w:t>7</w:t>
            </w:r>
          </w:p>
        </w:tc>
        <w:tc>
          <w:tcPr>
            <w:tcW w:w="810" w:type="dxa"/>
            <w:tcBorders>
              <w:top w:val="single" w:sz="4" w:space="0" w:color="auto"/>
              <w:left w:val="single" w:sz="4" w:space="0" w:color="auto"/>
              <w:bottom w:val="single" w:sz="4" w:space="0" w:color="auto"/>
              <w:right w:val="single" w:sz="4" w:space="0" w:color="auto"/>
            </w:tcBorders>
          </w:tcPr>
          <w:p w14:paraId="7A9D86FF" w14:textId="0E2B8473"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260" w:type="dxa"/>
            <w:tcBorders>
              <w:top w:val="single" w:sz="4" w:space="0" w:color="auto"/>
              <w:left w:val="single" w:sz="4" w:space="0" w:color="auto"/>
              <w:bottom w:val="single" w:sz="4" w:space="0" w:color="auto"/>
              <w:right w:val="single" w:sz="4" w:space="0" w:color="auto"/>
            </w:tcBorders>
          </w:tcPr>
          <w:p w14:paraId="0850E032" w14:textId="3684E7C0"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Mai dezvoltate</w:t>
            </w:r>
          </w:p>
        </w:tc>
        <w:tc>
          <w:tcPr>
            <w:tcW w:w="4140" w:type="dxa"/>
            <w:tcBorders>
              <w:top w:val="single" w:sz="4" w:space="0" w:color="auto"/>
              <w:left w:val="single" w:sz="4" w:space="0" w:color="auto"/>
              <w:bottom w:val="single" w:sz="4" w:space="0" w:color="auto"/>
              <w:right w:val="single" w:sz="4" w:space="0" w:color="auto"/>
            </w:tcBorders>
          </w:tcPr>
          <w:p w14:paraId="21B5A5DF" w14:textId="51BB8899" w:rsidR="00764780" w:rsidRPr="00F47F33" w:rsidRDefault="00764780" w:rsidP="00764780">
            <w:pPr>
              <w:rPr>
                <w:rFonts w:ascii="Times New Roman" w:hAnsi="Times New Roman" w:cs="Times New Roman"/>
                <w:b/>
                <w:iCs/>
                <w:color w:val="000000" w:themeColor="text1"/>
                <w:sz w:val="20"/>
                <w:szCs w:val="20"/>
              </w:rPr>
            </w:pPr>
            <w:r w:rsidRPr="00764780">
              <w:rPr>
                <w:rFonts w:ascii="Times New Roman" w:hAnsi="Times New Roman" w:cs="Times New Roman"/>
                <w:b/>
                <w:iCs/>
                <w:color w:val="000000" w:themeColor="text1"/>
                <w:sz w:val="20"/>
                <w:szCs w:val="20"/>
              </w:rPr>
              <w:t xml:space="preserve">142 </w:t>
            </w:r>
            <w:r w:rsidRPr="00764780">
              <w:rPr>
                <w:rFonts w:ascii="Times New Roman" w:hAnsi="Times New Roman" w:cs="Times New Roman"/>
                <w:iCs/>
                <w:color w:val="000000" w:themeColor="text1"/>
                <w:sz w:val="20"/>
                <w:szCs w:val="20"/>
              </w:rPr>
              <w:t>Evaluare și studii, culegere de date</w:t>
            </w:r>
          </w:p>
        </w:tc>
        <w:tc>
          <w:tcPr>
            <w:tcW w:w="2520" w:type="dxa"/>
            <w:tcBorders>
              <w:top w:val="single" w:sz="4" w:space="0" w:color="auto"/>
              <w:left w:val="single" w:sz="4" w:space="0" w:color="auto"/>
              <w:bottom w:val="single" w:sz="4" w:space="0" w:color="auto"/>
              <w:right w:val="single" w:sz="4" w:space="0" w:color="auto"/>
            </w:tcBorders>
          </w:tcPr>
          <w:p w14:paraId="50A92F55" w14:textId="2F902F6A" w:rsidR="00764780" w:rsidRPr="00394F04" w:rsidRDefault="00710892" w:rsidP="00394F04">
            <w:pPr>
              <w:jc w:val="right"/>
              <w:rPr>
                <w:rFonts w:ascii="Times New Roman" w:hAnsi="Times New Roman" w:cs="Times New Roman"/>
                <w:b/>
                <w:bCs/>
                <w:iCs/>
                <w:color w:val="000000" w:themeColor="text1"/>
                <w:sz w:val="20"/>
                <w:szCs w:val="20"/>
              </w:rPr>
            </w:pPr>
            <w:r>
              <w:rPr>
                <w:rFonts w:ascii="Times New Roman" w:hAnsi="Times New Roman" w:cs="Times New Roman"/>
                <w:b/>
                <w:bCs/>
                <w:iCs/>
                <w:color w:val="000000" w:themeColor="text1"/>
                <w:sz w:val="20"/>
                <w:szCs w:val="20"/>
              </w:rPr>
              <w:t>1.690.920</w:t>
            </w:r>
          </w:p>
        </w:tc>
      </w:tr>
      <w:tr w:rsidR="00764780" w:rsidRPr="00F47F33" w14:paraId="5460F868" w14:textId="77777777" w:rsidTr="00764780">
        <w:tc>
          <w:tcPr>
            <w:tcW w:w="895" w:type="dxa"/>
            <w:tcBorders>
              <w:top w:val="single" w:sz="4" w:space="0" w:color="auto"/>
              <w:left w:val="single" w:sz="4" w:space="0" w:color="auto"/>
              <w:bottom w:val="single" w:sz="4" w:space="0" w:color="auto"/>
              <w:right w:val="single" w:sz="4" w:space="0" w:color="auto"/>
            </w:tcBorders>
          </w:tcPr>
          <w:p w14:paraId="041C19FC" w14:textId="5C6BC291" w:rsidR="00764780" w:rsidRDefault="00764780" w:rsidP="00764780">
            <w:pPr>
              <w:rPr>
                <w:rFonts w:ascii="Times New Roman" w:hAnsi="Times New Roman" w:cs="Times New Roman"/>
                <w:iCs/>
                <w:color w:val="000000" w:themeColor="text1"/>
                <w:sz w:val="20"/>
                <w:szCs w:val="20"/>
              </w:rPr>
            </w:pPr>
            <w:r>
              <w:rPr>
                <w:rFonts w:ascii="Times New Roman" w:hAnsi="Times New Roman" w:cs="Times New Roman"/>
                <w:iCs/>
                <w:color w:val="000000" w:themeColor="text1"/>
                <w:sz w:val="20"/>
                <w:szCs w:val="20"/>
              </w:rPr>
              <w:t>7</w:t>
            </w:r>
          </w:p>
        </w:tc>
        <w:tc>
          <w:tcPr>
            <w:tcW w:w="810" w:type="dxa"/>
            <w:tcBorders>
              <w:top w:val="single" w:sz="4" w:space="0" w:color="auto"/>
              <w:left w:val="single" w:sz="4" w:space="0" w:color="auto"/>
              <w:bottom w:val="single" w:sz="4" w:space="0" w:color="auto"/>
              <w:right w:val="single" w:sz="4" w:space="0" w:color="auto"/>
            </w:tcBorders>
          </w:tcPr>
          <w:p w14:paraId="451D7A1D" w14:textId="2D1412DD"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FEDR</w:t>
            </w:r>
          </w:p>
        </w:tc>
        <w:tc>
          <w:tcPr>
            <w:tcW w:w="1260" w:type="dxa"/>
            <w:tcBorders>
              <w:top w:val="single" w:sz="4" w:space="0" w:color="auto"/>
              <w:left w:val="single" w:sz="4" w:space="0" w:color="auto"/>
              <w:bottom w:val="single" w:sz="4" w:space="0" w:color="auto"/>
              <w:right w:val="single" w:sz="4" w:space="0" w:color="auto"/>
            </w:tcBorders>
          </w:tcPr>
          <w:p w14:paraId="16E292C3" w14:textId="7624681F" w:rsidR="00764780" w:rsidRDefault="00764780" w:rsidP="00764780">
            <w:pPr>
              <w:rPr>
                <w:rFonts w:ascii="Times New Roman" w:hAnsi="Times New Roman" w:cs="Times New Roman"/>
                <w:b/>
                <w:iCs/>
                <w:color w:val="000000" w:themeColor="text1"/>
                <w:sz w:val="20"/>
                <w:szCs w:val="20"/>
              </w:rPr>
            </w:pPr>
            <w:r>
              <w:rPr>
                <w:rFonts w:ascii="Times New Roman" w:hAnsi="Times New Roman" w:cs="Times New Roman"/>
                <w:b/>
                <w:iCs/>
                <w:color w:val="000000" w:themeColor="text1"/>
                <w:sz w:val="20"/>
                <w:szCs w:val="20"/>
              </w:rPr>
              <w:t>Mai dezvoltate</w:t>
            </w:r>
          </w:p>
        </w:tc>
        <w:tc>
          <w:tcPr>
            <w:tcW w:w="4140" w:type="dxa"/>
            <w:tcBorders>
              <w:top w:val="single" w:sz="4" w:space="0" w:color="auto"/>
              <w:left w:val="single" w:sz="4" w:space="0" w:color="auto"/>
              <w:bottom w:val="single" w:sz="4" w:space="0" w:color="auto"/>
              <w:right w:val="single" w:sz="4" w:space="0" w:color="auto"/>
            </w:tcBorders>
          </w:tcPr>
          <w:p w14:paraId="0D250FB8" w14:textId="05F139CC" w:rsidR="00764780" w:rsidRPr="00764780" w:rsidRDefault="00764780" w:rsidP="00764780">
            <w:pPr>
              <w:rPr>
                <w:rFonts w:ascii="Times New Roman" w:hAnsi="Times New Roman" w:cs="Times New Roman"/>
                <w:b/>
                <w:iCs/>
                <w:color w:val="000000" w:themeColor="text1"/>
                <w:sz w:val="20"/>
                <w:szCs w:val="20"/>
                <w:lang w:val="en-GB"/>
              </w:rPr>
            </w:pPr>
            <w:r>
              <w:rPr>
                <w:rFonts w:ascii="Times New Roman" w:hAnsi="Times New Roman" w:cs="Times New Roman"/>
                <w:b/>
                <w:iCs/>
                <w:color w:val="000000" w:themeColor="text1"/>
                <w:sz w:val="20"/>
                <w:szCs w:val="20"/>
                <w:lang w:val="en-GB"/>
              </w:rPr>
              <w:t>1</w:t>
            </w:r>
            <w:r w:rsidRPr="00764780">
              <w:rPr>
                <w:rFonts w:ascii="Times New Roman" w:hAnsi="Times New Roman" w:cs="Times New Roman"/>
                <w:b/>
                <w:iCs/>
                <w:color w:val="000000" w:themeColor="text1"/>
                <w:sz w:val="20"/>
                <w:szCs w:val="20"/>
                <w:lang w:val="en-GB"/>
              </w:rPr>
              <w:t xml:space="preserve">43 </w:t>
            </w:r>
            <w:r w:rsidRPr="00764780">
              <w:rPr>
                <w:rFonts w:ascii="Times New Roman" w:hAnsi="Times New Roman" w:cs="Times New Roman"/>
                <w:iCs/>
                <w:color w:val="000000" w:themeColor="text1"/>
                <w:sz w:val="20"/>
                <w:szCs w:val="20"/>
                <w:lang w:val="en-GB"/>
              </w:rPr>
              <w:t>Consolidarea capacității autorităților din statele membre, a beneficiarilor și a partenerilor relevanți</w:t>
            </w:r>
          </w:p>
        </w:tc>
        <w:tc>
          <w:tcPr>
            <w:tcW w:w="2520" w:type="dxa"/>
            <w:tcBorders>
              <w:top w:val="single" w:sz="4" w:space="0" w:color="auto"/>
              <w:left w:val="single" w:sz="4" w:space="0" w:color="auto"/>
              <w:bottom w:val="single" w:sz="4" w:space="0" w:color="auto"/>
              <w:right w:val="single" w:sz="4" w:space="0" w:color="auto"/>
            </w:tcBorders>
          </w:tcPr>
          <w:p w14:paraId="61D8C741" w14:textId="1B2B17EE" w:rsidR="00764780" w:rsidRPr="00F47F33" w:rsidRDefault="00394F04" w:rsidP="00394F04">
            <w:pPr>
              <w:jc w:val="right"/>
              <w:rPr>
                <w:rFonts w:ascii="Times New Roman" w:hAnsi="Times New Roman" w:cs="Times New Roman"/>
                <w:b/>
                <w:iCs/>
                <w:color w:val="000000" w:themeColor="text1"/>
                <w:sz w:val="20"/>
                <w:szCs w:val="20"/>
              </w:rPr>
            </w:pPr>
            <w:r w:rsidRPr="00394F04">
              <w:rPr>
                <w:rFonts w:ascii="Times New Roman" w:hAnsi="Times New Roman" w:cs="Times New Roman"/>
                <w:b/>
                <w:iCs/>
                <w:color w:val="000000" w:themeColor="text1"/>
                <w:sz w:val="20"/>
                <w:szCs w:val="20"/>
              </w:rPr>
              <w:t>1.</w:t>
            </w:r>
            <w:r w:rsidR="00710892">
              <w:rPr>
                <w:rFonts w:ascii="Times New Roman" w:hAnsi="Times New Roman" w:cs="Times New Roman"/>
                <w:b/>
                <w:iCs/>
                <w:color w:val="000000" w:themeColor="text1"/>
                <w:sz w:val="20"/>
                <w:szCs w:val="20"/>
              </w:rPr>
              <w:t>570.140</w:t>
            </w:r>
          </w:p>
        </w:tc>
      </w:tr>
    </w:tbl>
    <w:p w14:paraId="35C6A0F9" w14:textId="77777777" w:rsidR="00F000AD" w:rsidRPr="00F47F33" w:rsidRDefault="00F000AD" w:rsidP="00F000AD">
      <w:pPr>
        <w:rPr>
          <w:rFonts w:ascii="Times New Roman" w:hAnsi="Times New Roman" w:cs="Times New Roman"/>
          <w:color w:val="000000" w:themeColor="text1"/>
          <w:sz w:val="20"/>
          <w:szCs w:val="20"/>
        </w:rPr>
      </w:pPr>
    </w:p>
    <w:p w14:paraId="201A3EC2"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2.B.2 Priority for technical assistance pursuant to Article 32 – repeated for each TA priority</w:t>
      </w:r>
    </w:p>
    <w:p w14:paraId="07AB4B63" w14:textId="229800B7" w:rsidR="00C937DD" w:rsidRPr="00764780" w:rsidRDefault="00F000AD" w:rsidP="00F000AD">
      <w:pPr>
        <w:rPr>
          <w:rFonts w:ascii="Times New Roman" w:hAnsi="Times New Roman" w:cs="Times New Roman"/>
          <w:bCs/>
          <w:i/>
          <w:color w:val="000000" w:themeColor="text1"/>
          <w:sz w:val="20"/>
          <w:szCs w:val="20"/>
        </w:rPr>
      </w:pPr>
      <w:r w:rsidRPr="00F47F33">
        <w:rPr>
          <w:rFonts w:ascii="Times New Roman" w:hAnsi="Times New Roman" w:cs="Times New Roman"/>
          <w:bCs/>
          <w:i/>
          <w:color w:val="000000" w:themeColor="text1"/>
          <w:sz w:val="20"/>
          <w:szCs w:val="20"/>
        </w:rPr>
        <w:t xml:space="preserve">Reference: Article 17(3)(e) </w:t>
      </w:r>
    </w:p>
    <w:p w14:paraId="5177CFDC"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 xml:space="preserve">2.B.2.1 Description of </w:t>
      </w:r>
      <w:r w:rsidRPr="00F47F33">
        <w:rPr>
          <w:rFonts w:ascii="Times New Roman" w:hAnsi="Times New Roman" w:cs="Times New Roman"/>
          <w:b/>
          <w:iCs/>
          <w:color w:val="000000" w:themeColor="text1"/>
          <w:sz w:val="20"/>
          <w:szCs w:val="20"/>
        </w:rPr>
        <w:t>technical assistance under financing not linked to costs</w:t>
      </w:r>
      <w:r w:rsidRPr="00F47F33">
        <w:rPr>
          <w:rFonts w:ascii="Times New Roman" w:hAnsi="Times New Roman" w:cs="Times New Roman"/>
          <w:b/>
          <w:color w:val="000000" w:themeColor="text1"/>
          <w:sz w:val="20"/>
          <w:szCs w:val="20"/>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F000AD" w:rsidRPr="00F47F33" w14:paraId="22664DC6" w14:textId="77777777" w:rsidTr="00632D21">
        <w:tc>
          <w:tcPr>
            <w:tcW w:w="9625" w:type="dxa"/>
            <w:tcBorders>
              <w:top w:val="single" w:sz="4" w:space="0" w:color="auto"/>
              <w:left w:val="single" w:sz="4" w:space="0" w:color="auto"/>
              <w:bottom w:val="single" w:sz="4" w:space="0" w:color="auto"/>
              <w:right w:val="single" w:sz="4" w:space="0" w:color="auto"/>
            </w:tcBorders>
            <w:hideMark/>
          </w:tcPr>
          <w:p w14:paraId="7C6DFBEA" w14:textId="2AD64795" w:rsidR="00EB18D0" w:rsidRPr="00F47F33" w:rsidRDefault="00F000AD" w:rsidP="00F000AD">
            <w:pPr>
              <w:rPr>
                <w:rFonts w:ascii="Times New Roman" w:hAnsi="Times New Roman" w:cs="Times New Roman"/>
                <w:i/>
                <w:iCs/>
                <w:color w:val="000000" w:themeColor="text1"/>
                <w:sz w:val="20"/>
                <w:szCs w:val="20"/>
              </w:rPr>
            </w:pPr>
            <w:r w:rsidRPr="00F47F33">
              <w:rPr>
                <w:rFonts w:ascii="Times New Roman" w:hAnsi="Times New Roman" w:cs="Times New Roman"/>
                <w:i/>
                <w:iCs/>
                <w:color w:val="000000" w:themeColor="text1"/>
                <w:sz w:val="20"/>
                <w:szCs w:val="20"/>
              </w:rPr>
              <w:t xml:space="preserve">Text field [3 000] </w:t>
            </w:r>
          </w:p>
        </w:tc>
      </w:tr>
    </w:tbl>
    <w:p w14:paraId="49C271E1" w14:textId="3C602BDF" w:rsidR="00F000AD" w:rsidRDefault="00F000AD" w:rsidP="00F000AD">
      <w:pPr>
        <w:rPr>
          <w:rFonts w:ascii="Times New Roman" w:hAnsi="Times New Roman" w:cs="Times New Roman"/>
          <w:b/>
          <w:color w:val="000000" w:themeColor="text1"/>
          <w:sz w:val="20"/>
          <w:szCs w:val="20"/>
          <w:u w:val="single"/>
        </w:rPr>
      </w:pPr>
    </w:p>
    <w:p w14:paraId="4397B37B"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iCs/>
          <w:color w:val="000000" w:themeColor="text1"/>
          <w:sz w:val="20"/>
          <w:szCs w:val="20"/>
        </w:rPr>
        <w:lastRenderedPageBreak/>
        <w:t>2.B.2.2. Indicative breakdown of the programmed resources (EU) by type of intervention</w:t>
      </w:r>
    </w:p>
    <w:p w14:paraId="2DCD615B" w14:textId="77777777" w:rsidR="00F000AD" w:rsidRPr="00F47F33" w:rsidRDefault="00F000AD" w:rsidP="00F000AD">
      <w:pPr>
        <w:rPr>
          <w:rFonts w:ascii="Times New Roman" w:hAnsi="Times New Roman" w:cs="Times New Roman"/>
          <w:bCs/>
          <w:i/>
          <w:color w:val="000000" w:themeColor="text1"/>
          <w:sz w:val="20"/>
          <w:szCs w:val="20"/>
        </w:rPr>
      </w:pPr>
      <w:r w:rsidRPr="00F47F33">
        <w:rPr>
          <w:rFonts w:ascii="Times New Roman" w:hAnsi="Times New Roman" w:cs="Times New Roman"/>
          <w:bCs/>
          <w:i/>
          <w:color w:val="000000" w:themeColor="text1"/>
          <w:sz w:val="20"/>
          <w:szCs w:val="20"/>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4156"/>
      </w:tblGrid>
      <w:tr w:rsidR="00F000AD" w:rsidRPr="00F47F33" w14:paraId="582E5D10" w14:textId="77777777" w:rsidTr="00C93156">
        <w:tc>
          <w:tcPr>
            <w:tcW w:w="9625" w:type="dxa"/>
            <w:gridSpan w:val="5"/>
            <w:tcBorders>
              <w:top w:val="single" w:sz="4" w:space="0" w:color="auto"/>
              <w:left w:val="single" w:sz="4" w:space="0" w:color="auto"/>
              <w:bottom w:val="single" w:sz="4" w:space="0" w:color="auto"/>
              <w:right w:val="single" w:sz="4" w:space="0" w:color="auto"/>
            </w:tcBorders>
            <w:hideMark/>
          </w:tcPr>
          <w:p w14:paraId="3B1CBA93"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Table 8: Dimension 1 – intervention field</w:t>
            </w:r>
          </w:p>
        </w:tc>
      </w:tr>
      <w:tr w:rsidR="00F000AD" w:rsidRPr="00F47F33" w14:paraId="7D395B86" w14:textId="77777777" w:rsidTr="00C93156">
        <w:tc>
          <w:tcPr>
            <w:tcW w:w="1599" w:type="dxa"/>
            <w:tcBorders>
              <w:top w:val="single" w:sz="4" w:space="0" w:color="auto"/>
              <w:left w:val="single" w:sz="4" w:space="0" w:color="auto"/>
              <w:bottom w:val="single" w:sz="4" w:space="0" w:color="auto"/>
              <w:right w:val="single" w:sz="4" w:space="0" w:color="auto"/>
            </w:tcBorders>
            <w:hideMark/>
          </w:tcPr>
          <w:p w14:paraId="05B5097B"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D395EEC"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Fund</w:t>
            </w:r>
          </w:p>
        </w:tc>
        <w:tc>
          <w:tcPr>
            <w:tcW w:w="1433" w:type="dxa"/>
            <w:tcBorders>
              <w:top w:val="single" w:sz="4" w:space="0" w:color="auto"/>
              <w:left w:val="single" w:sz="4" w:space="0" w:color="auto"/>
              <w:bottom w:val="single" w:sz="4" w:space="0" w:color="auto"/>
              <w:right w:val="single" w:sz="4" w:space="0" w:color="auto"/>
            </w:tcBorders>
            <w:hideMark/>
          </w:tcPr>
          <w:p w14:paraId="6CFB2FCA"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7B655117"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 xml:space="preserve">Code </w:t>
            </w:r>
          </w:p>
        </w:tc>
        <w:tc>
          <w:tcPr>
            <w:tcW w:w="4156" w:type="dxa"/>
            <w:tcBorders>
              <w:top w:val="single" w:sz="4" w:space="0" w:color="auto"/>
              <w:left w:val="single" w:sz="4" w:space="0" w:color="auto"/>
              <w:bottom w:val="single" w:sz="4" w:space="0" w:color="auto"/>
              <w:right w:val="single" w:sz="4" w:space="0" w:color="auto"/>
            </w:tcBorders>
            <w:hideMark/>
          </w:tcPr>
          <w:p w14:paraId="78E4D12B" w14:textId="77777777" w:rsidR="00F000AD" w:rsidRPr="00F47F33" w:rsidRDefault="00F000AD" w:rsidP="00F000AD">
            <w:pPr>
              <w:rPr>
                <w:rFonts w:ascii="Times New Roman" w:hAnsi="Times New Roman" w:cs="Times New Roman"/>
                <w:b/>
                <w:iCs/>
                <w:color w:val="000000" w:themeColor="text1"/>
                <w:sz w:val="20"/>
                <w:szCs w:val="20"/>
              </w:rPr>
            </w:pPr>
            <w:r w:rsidRPr="00F47F33">
              <w:rPr>
                <w:rFonts w:ascii="Times New Roman" w:hAnsi="Times New Roman" w:cs="Times New Roman"/>
                <w:b/>
                <w:iCs/>
                <w:color w:val="000000" w:themeColor="text1"/>
                <w:sz w:val="20"/>
                <w:szCs w:val="20"/>
              </w:rPr>
              <w:t>Amount (EUR)</w:t>
            </w:r>
          </w:p>
        </w:tc>
      </w:tr>
      <w:tr w:rsidR="00F000AD" w:rsidRPr="00F47F33" w14:paraId="6F1AA21C" w14:textId="77777777" w:rsidTr="00C93156">
        <w:tc>
          <w:tcPr>
            <w:tcW w:w="1599" w:type="dxa"/>
            <w:tcBorders>
              <w:top w:val="single" w:sz="4" w:space="0" w:color="auto"/>
              <w:left w:val="single" w:sz="4" w:space="0" w:color="auto"/>
              <w:bottom w:val="single" w:sz="4" w:space="0" w:color="auto"/>
              <w:right w:val="single" w:sz="4" w:space="0" w:color="auto"/>
            </w:tcBorders>
          </w:tcPr>
          <w:p w14:paraId="1C791C18" w14:textId="77777777" w:rsidR="00F000AD" w:rsidRPr="00F47F33" w:rsidRDefault="00F000AD" w:rsidP="00F000AD">
            <w:pPr>
              <w:rPr>
                <w:rFonts w:ascii="Times New Roman" w:hAnsi="Times New Roman" w:cs="Times New Roman"/>
                <w:b/>
                <w:iCs/>
                <w:color w:val="000000" w:themeColor="text1"/>
                <w:sz w:val="20"/>
                <w:szCs w:val="20"/>
                <w:u w:val="single"/>
              </w:rPr>
            </w:pPr>
          </w:p>
        </w:tc>
        <w:tc>
          <w:tcPr>
            <w:tcW w:w="1384" w:type="dxa"/>
            <w:tcBorders>
              <w:top w:val="single" w:sz="4" w:space="0" w:color="auto"/>
              <w:left w:val="single" w:sz="4" w:space="0" w:color="auto"/>
              <w:bottom w:val="single" w:sz="4" w:space="0" w:color="auto"/>
              <w:right w:val="single" w:sz="4" w:space="0" w:color="auto"/>
            </w:tcBorders>
          </w:tcPr>
          <w:p w14:paraId="6D37744C" w14:textId="77777777" w:rsidR="00F000AD" w:rsidRPr="00F47F33" w:rsidRDefault="00F000AD" w:rsidP="00F000AD">
            <w:pPr>
              <w:rPr>
                <w:rFonts w:ascii="Times New Roman" w:hAnsi="Times New Roman" w:cs="Times New Roman"/>
                <w:b/>
                <w:iCs/>
                <w:color w:val="000000" w:themeColor="text1"/>
                <w:sz w:val="20"/>
                <w:szCs w:val="20"/>
                <w:u w:val="single"/>
              </w:rPr>
            </w:pPr>
          </w:p>
        </w:tc>
        <w:tc>
          <w:tcPr>
            <w:tcW w:w="1433" w:type="dxa"/>
            <w:tcBorders>
              <w:top w:val="single" w:sz="4" w:space="0" w:color="auto"/>
              <w:left w:val="single" w:sz="4" w:space="0" w:color="auto"/>
              <w:bottom w:val="single" w:sz="4" w:space="0" w:color="auto"/>
              <w:right w:val="single" w:sz="4" w:space="0" w:color="auto"/>
            </w:tcBorders>
          </w:tcPr>
          <w:p w14:paraId="03756E91" w14:textId="77777777" w:rsidR="00F000AD" w:rsidRPr="00F47F33" w:rsidRDefault="00F000AD" w:rsidP="00F000AD">
            <w:pPr>
              <w:rPr>
                <w:rFonts w:ascii="Times New Roman" w:hAnsi="Times New Roman" w:cs="Times New Roman"/>
                <w:b/>
                <w:iCs/>
                <w:color w:val="000000" w:themeColor="text1"/>
                <w:sz w:val="20"/>
                <w:szCs w:val="20"/>
                <w:u w:val="single"/>
              </w:rPr>
            </w:pPr>
          </w:p>
        </w:tc>
        <w:tc>
          <w:tcPr>
            <w:tcW w:w="1053" w:type="dxa"/>
            <w:tcBorders>
              <w:top w:val="single" w:sz="4" w:space="0" w:color="auto"/>
              <w:left w:val="single" w:sz="4" w:space="0" w:color="auto"/>
              <w:bottom w:val="single" w:sz="4" w:space="0" w:color="auto"/>
              <w:right w:val="single" w:sz="4" w:space="0" w:color="auto"/>
            </w:tcBorders>
          </w:tcPr>
          <w:p w14:paraId="4B1F53F7" w14:textId="77777777" w:rsidR="00F000AD" w:rsidRPr="00F47F33" w:rsidRDefault="00F000AD" w:rsidP="00F000AD">
            <w:pPr>
              <w:rPr>
                <w:rFonts w:ascii="Times New Roman" w:hAnsi="Times New Roman" w:cs="Times New Roman"/>
                <w:b/>
                <w:iCs/>
                <w:color w:val="000000" w:themeColor="text1"/>
                <w:sz w:val="20"/>
                <w:szCs w:val="20"/>
                <w:u w:val="single"/>
              </w:rPr>
            </w:pPr>
          </w:p>
        </w:tc>
        <w:tc>
          <w:tcPr>
            <w:tcW w:w="4156" w:type="dxa"/>
            <w:tcBorders>
              <w:top w:val="single" w:sz="4" w:space="0" w:color="auto"/>
              <w:left w:val="single" w:sz="4" w:space="0" w:color="auto"/>
              <w:bottom w:val="single" w:sz="4" w:space="0" w:color="auto"/>
              <w:right w:val="single" w:sz="4" w:space="0" w:color="auto"/>
            </w:tcBorders>
          </w:tcPr>
          <w:p w14:paraId="0BE519C7" w14:textId="77777777" w:rsidR="00F000AD" w:rsidRPr="00F47F33" w:rsidRDefault="00F000AD" w:rsidP="00F000AD">
            <w:pPr>
              <w:rPr>
                <w:rFonts w:ascii="Times New Roman" w:hAnsi="Times New Roman" w:cs="Times New Roman"/>
                <w:b/>
                <w:iCs/>
                <w:color w:val="000000" w:themeColor="text1"/>
                <w:sz w:val="20"/>
                <w:szCs w:val="20"/>
                <w:u w:val="single"/>
              </w:rPr>
            </w:pPr>
          </w:p>
        </w:tc>
      </w:tr>
    </w:tbl>
    <w:p w14:paraId="6BC9FC90" w14:textId="77777777" w:rsidR="00F000AD" w:rsidRPr="00F47F33" w:rsidRDefault="00F000AD" w:rsidP="00F000AD">
      <w:pPr>
        <w:rPr>
          <w:rFonts w:ascii="Times New Roman" w:hAnsi="Times New Roman" w:cs="Times New Roman"/>
          <w:b/>
          <w:bCs/>
          <w:color w:val="000000" w:themeColor="text1"/>
          <w:sz w:val="20"/>
          <w:szCs w:val="20"/>
        </w:rPr>
      </w:pPr>
    </w:p>
    <w:p w14:paraId="3EEB0BD6" w14:textId="77777777" w:rsidR="00F000AD" w:rsidRPr="00F47F33" w:rsidRDefault="00F000AD" w:rsidP="00F000AD">
      <w:pPr>
        <w:rPr>
          <w:rFonts w:ascii="Times New Roman" w:hAnsi="Times New Roman" w:cs="Times New Roman"/>
          <w:b/>
          <w:bCs/>
          <w:color w:val="000000" w:themeColor="text1"/>
          <w:sz w:val="20"/>
          <w:szCs w:val="20"/>
        </w:rPr>
      </w:pPr>
      <w:r w:rsidRPr="00F47F33">
        <w:rPr>
          <w:rFonts w:ascii="Times New Roman" w:hAnsi="Times New Roman" w:cs="Times New Roman"/>
          <w:b/>
          <w:bCs/>
          <w:color w:val="000000" w:themeColor="text1"/>
          <w:sz w:val="20"/>
          <w:szCs w:val="20"/>
        </w:rPr>
        <w:t>3.</w:t>
      </w:r>
      <w:r w:rsidRPr="00F47F33">
        <w:rPr>
          <w:rFonts w:ascii="Times New Roman" w:hAnsi="Times New Roman" w:cs="Times New Roman"/>
          <w:b/>
          <w:bCs/>
          <w:color w:val="000000" w:themeColor="text1"/>
          <w:sz w:val="20"/>
          <w:szCs w:val="20"/>
        </w:rPr>
        <w:tab/>
        <w:t>Financial plan</w:t>
      </w:r>
    </w:p>
    <w:p w14:paraId="5A31DD64" w14:textId="77777777" w:rsidR="00F000AD" w:rsidRPr="00F47F33" w:rsidRDefault="00F000AD" w:rsidP="00F000AD">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Reference:  Article 17(3)(f)(i)-(iii); Article 106(1)-(3), Article 10; Article 21; CPR</w:t>
      </w:r>
    </w:p>
    <w:p w14:paraId="46073E90" w14:textId="77777777" w:rsidR="00F000AD" w:rsidRPr="00F47F33" w:rsidRDefault="00F000AD" w:rsidP="00F000AD">
      <w:pPr>
        <w:rPr>
          <w:rFonts w:ascii="Times New Roman" w:hAnsi="Times New Roman" w:cs="Times New Roman"/>
          <w:b/>
          <w:color w:val="000000" w:themeColor="text1"/>
          <w:sz w:val="20"/>
          <w:szCs w:val="20"/>
        </w:rPr>
      </w:pPr>
    </w:p>
    <w:p w14:paraId="1EF7F01C" w14:textId="77777777" w:rsidR="00F000AD" w:rsidRPr="00F47F33" w:rsidRDefault="00F000AD" w:rsidP="00F000AD">
      <w:pPr>
        <w:rPr>
          <w:rFonts w:ascii="Times New Roman" w:hAnsi="Times New Roman" w:cs="Times New Roman"/>
          <w:b/>
          <w:color w:val="000000" w:themeColor="text1"/>
          <w:sz w:val="20"/>
          <w:szCs w:val="20"/>
        </w:rPr>
      </w:pPr>
      <w:r w:rsidRPr="00F47F33">
        <w:rPr>
          <w:rFonts w:ascii="Times New Roman" w:hAnsi="Times New Roman" w:cs="Times New Roman"/>
          <w:b/>
          <w:color w:val="000000" w:themeColor="text1"/>
          <w:sz w:val="20"/>
          <w:szCs w:val="20"/>
        </w:rPr>
        <w:t>3.A Transfers and contributions</w:t>
      </w:r>
      <w:r w:rsidRPr="00F47F33">
        <w:rPr>
          <w:rFonts w:ascii="Times New Roman" w:hAnsi="Times New Roman" w:cs="Times New Roman"/>
          <w:b/>
          <w:color w:val="000000" w:themeColor="text1"/>
          <w:sz w:val="20"/>
          <w:szCs w:val="20"/>
          <w:vertAlign w:val="superscript"/>
        </w:rPr>
        <w:footnoteReference w:id="85"/>
      </w:r>
    </w:p>
    <w:p w14:paraId="28C314D3" w14:textId="77777777" w:rsidR="00F000AD" w:rsidRPr="00F47F33" w:rsidRDefault="00F000AD" w:rsidP="00F000AD">
      <w:pPr>
        <w:rPr>
          <w:rFonts w:ascii="Times New Roman" w:hAnsi="Times New Roman" w:cs="Times New Roman"/>
          <w:i/>
          <w:color w:val="000000" w:themeColor="text1"/>
          <w:sz w:val="20"/>
          <w:szCs w:val="20"/>
        </w:rPr>
      </w:pPr>
      <w:r w:rsidRPr="00F47F33">
        <w:rPr>
          <w:rFonts w:ascii="Times New Roman" w:hAnsi="Times New Roman" w:cs="Times New Roman"/>
          <w:i/>
          <w:color w:val="000000" w:themeColor="text1"/>
          <w:sz w:val="20"/>
          <w:szCs w:val="20"/>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F47F33" w14:paraId="05CF8D6B"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F02B466"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F000AD" w:rsidRPr="00F47F33">
              <w:rPr>
                <w:rFonts w:ascii="Times New Roman" w:hAnsi="Times New Roman" w:cs="Times New Roman"/>
                <w:color w:val="000000" w:themeColor="text1"/>
                <w:sz w:val="20"/>
                <w:szCs w:val="20"/>
              </w:rPr>
              <w:t xml:space="preserve"> Programme amendment related to Article 10, CPR (contribution to Invest EU)</w:t>
            </w:r>
          </w:p>
        </w:tc>
      </w:tr>
      <w:tr w:rsidR="00F000AD" w:rsidRPr="00F47F33" w14:paraId="3425842A"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0670E59E" w14:textId="77777777" w:rsidR="00F000AD" w:rsidRPr="00F47F33" w:rsidRDefault="0046085D" w:rsidP="00F000AD">
            <w:pPr>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fldChar w:fldCharType="begin">
                <w:ffData>
                  <w:name w:val="Check2"/>
                  <w:enabled/>
                  <w:calcOnExit w:val="0"/>
                  <w:checkBox>
                    <w:sizeAuto/>
                    <w:default w:val="0"/>
                  </w:checkBox>
                </w:ffData>
              </w:fldChar>
            </w:r>
            <w:r w:rsidR="00F000AD" w:rsidRPr="00F47F33">
              <w:rPr>
                <w:rFonts w:ascii="Times New Roman" w:hAnsi="Times New Roman" w:cs="Times New Roman"/>
                <w:color w:val="000000" w:themeColor="text1"/>
                <w:sz w:val="20"/>
                <w:szCs w:val="20"/>
              </w:rPr>
              <w:instrText xml:space="preserve"> FORMCHECKBOX </w:instrText>
            </w:r>
            <w:r w:rsidR="0033582C">
              <w:rPr>
                <w:rFonts w:ascii="Times New Roman" w:hAnsi="Times New Roman" w:cs="Times New Roman"/>
                <w:color w:val="000000" w:themeColor="text1"/>
                <w:sz w:val="20"/>
                <w:szCs w:val="20"/>
              </w:rPr>
            </w:r>
            <w:r w:rsidR="0033582C">
              <w:rPr>
                <w:rFonts w:ascii="Times New Roman" w:hAnsi="Times New Roman" w:cs="Times New Roman"/>
                <w:color w:val="000000" w:themeColor="text1"/>
                <w:sz w:val="20"/>
                <w:szCs w:val="20"/>
              </w:rPr>
              <w:fldChar w:fldCharType="separate"/>
            </w:r>
            <w:r w:rsidRPr="00F47F33">
              <w:rPr>
                <w:rFonts w:ascii="Times New Roman" w:hAnsi="Times New Roman" w:cs="Times New Roman"/>
                <w:color w:val="000000" w:themeColor="text1"/>
                <w:sz w:val="20"/>
                <w:szCs w:val="20"/>
              </w:rPr>
              <w:fldChar w:fldCharType="end"/>
            </w:r>
            <w:r w:rsidR="00F000AD" w:rsidRPr="00F47F33">
              <w:rPr>
                <w:rFonts w:ascii="Times New Roman" w:hAnsi="Times New Roman" w:cs="Times New Roman"/>
                <w:color w:val="000000" w:themeColor="text1"/>
                <w:sz w:val="20"/>
                <w:szCs w:val="20"/>
              </w:rPr>
              <w:t xml:space="preserve"> Programme amendment related to Article 21, CPR (transfers to instruments under direct or indirect management or</w:t>
            </w:r>
            <w:r w:rsidR="00F000AD" w:rsidRPr="00F47F33">
              <w:rPr>
                <w:rFonts w:ascii="Times New Roman" w:hAnsi="Times New Roman" w:cs="Times New Roman"/>
                <w:b/>
                <w:color w:val="000000" w:themeColor="text1"/>
                <w:sz w:val="20"/>
                <w:szCs w:val="20"/>
              </w:rPr>
              <w:t xml:space="preserve"> </w:t>
            </w:r>
            <w:r w:rsidR="00F000AD" w:rsidRPr="00F47F33">
              <w:rPr>
                <w:rFonts w:ascii="Times New Roman" w:hAnsi="Times New Roman" w:cs="Times New Roman"/>
                <w:color w:val="000000" w:themeColor="text1"/>
                <w:sz w:val="20"/>
                <w:szCs w:val="20"/>
              </w:rPr>
              <w:t>between shared management funds)</w:t>
            </w:r>
          </w:p>
        </w:tc>
      </w:tr>
    </w:tbl>
    <w:p w14:paraId="7A1BA4C3" w14:textId="73FB8657" w:rsidR="00C93156" w:rsidRDefault="00C93156" w:rsidP="00C93156">
      <w:pPr>
        <w:tabs>
          <w:tab w:val="left" w:pos="5431"/>
        </w:tabs>
        <w:rPr>
          <w:rFonts w:ascii="Times New Roman" w:hAnsi="Times New Roman" w:cs="Times New Roman"/>
          <w:sz w:val="20"/>
          <w:szCs w:val="20"/>
        </w:rPr>
      </w:pPr>
    </w:p>
    <w:p w14:paraId="424EB607" w14:textId="77777777" w:rsidR="00720FC3" w:rsidRPr="00F47F33" w:rsidRDefault="00F000AD" w:rsidP="00F000AD">
      <w:pPr>
        <w:rPr>
          <w:rFonts w:ascii="Times New Roman" w:eastAsia="Times New Roman" w:hAnsi="Times New Roman" w:cs="Times New Roman"/>
          <w:b/>
          <w:noProof/>
          <w:color w:val="000000" w:themeColor="text1"/>
          <w:sz w:val="20"/>
          <w:szCs w:val="20"/>
        </w:rPr>
      </w:pPr>
      <w:r w:rsidRPr="00C93156">
        <w:rPr>
          <w:rFonts w:ascii="Times New Roman" w:hAnsi="Times New Roman" w:cs="Times New Roman"/>
          <w:sz w:val="20"/>
          <w:szCs w:val="20"/>
        </w:rPr>
        <w:br w:type="page"/>
      </w:r>
      <w:r w:rsidRPr="00F47F33">
        <w:rPr>
          <w:rFonts w:ascii="Times New Roman" w:eastAsia="Times New Roman" w:hAnsi="Times New Roman" w:cs="Times New Roman"/>
          <w:b/>
          <w:noProof/>
          <w:color w:val="000000" w:themeColor="text1"/>
          <w:sz w:val="20"/>
          <w:szCs w:val="20"/>
        </w:rPr>
        <w:lastRenderedPageBreak/>
        <w:t>Table 15: Contributions to InvestEU*</w:t>
      </w:r>
    </w:p>
    <w:tbl>
      <w:tblPr>
        <w:tblStyle w:val="TableGrid1"/>
        <w:tblW w:w="5092" w:type="pct"/>
        <w:tblLook w:val="04A0" w:firstRow="1" w:lastRow="0" w:firstColumn="1" w:lastColumn="0" w:noHBand="0" w:noVBand="1"/>
      </w:tblPr>
      <w:tblGrid>
        <w:gridCol w:w="824"/>
        <w:gridCol w:w="1200"/>
        <w:gridCol w:w="1022"/>
        <w:gridCol w:w="1022"/>
        <w:gridCol w:w="1022"/>
        <w:gridCol w:w="1022"/>
        <w:gridCol w:w="1022"/>
        <w:gridCol w:w="2671"/>
      </w:tblGrid>
      <w:tr w:rsidR="00F000AD" w:rsidRPr="00F47F33" w14:paraId="481A89D8" w14:textId="77777777" w:rsidTr="00A45B8E">
        <w:tc>
          <w:tcPr>
            <w:tcW w:w="420" w:type="pct"/>
            <w:tcBorders>
              <w:bottom w:val="nil"/>
            </w:tcBorders>
          </w:tcPr>
          <w:p w14:paraId="14F2BFDF"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p>
        </w:tc>
        <w:tc>
          <w:tcPr>
            <w:tcW w:w="612" w:type="pct"/>
            <w:tcBorders>
              <w:bottom w:val="nil"/>
            </w:tcBorders>
          </w:tcPr>
          <w:p w14:paraId="3FB7920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Category of regions</w:t>
            </w:r>
          </w:p>
        </w:tc>
        <w:tc>
          <w:tcPr>
            <w:tcW w:w="521" w:type="pct"/>
            <w:tcBorders>
              <w:bottom w:val="nil"/>
            </w:tcBorders>
          </w:tcPr>
          <w:p w14:paraId="006AAD81"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Window 1</w:t>
            </w:r>
          </w:p>
        </w:tc>
        <w:tc>
          <w:tcPr>
            <w:tcW w:w="521" w:type="pct"/>
            <w:tcBorders>
              <w:bottom w:val="nil"/>
            </w:tcBorders>
          </w:tcPr>
          <w:p w14:paraId="178EEADC"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Window 2</w:t>
            </w:r>
          </w:p>
        </w:tc>
        <w:tc>
          <w:tcPr>
            <w:tcW w:w="521" w:type="pct"/>
            <w:tcBorders>
              <w:bottom w:val="nil"/>
            </w:tcBorders>
          </w:tcPr>
          <w:p w14:paraId="60D4A7DA"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Window 3</w:t>
            </w:r>
          </w:p>
        </w:tc>
        <w:tc>
          <w:tcPr>
            <w:tcW w:w="521" w:type="pct"/>
            <w:tcBorders>
              <w:bottom w:val="nil"/>
            </w:tcBorders>
          </w:tcPr>
          <w:p w14:paraId="593848CC"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Window 4</w:t>
            </w:r>
          </w:p>
        </w:tc>
        <w:tc>
          <w:tcPr>
            <w:tcW w:w="521" w:type="pct"/>
            <w:tcBorders>
              <w:bottom w:val="nil"/>
            </w:tcBorders>
          </w:tcPr>
          <w:p w14:paraId="5F4DA029"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Window 5</w:t>
            </w:r>
          </w:p>
        </w:tc>
        <w:tc>
          <w:tcPr>
            <w:tcW w:w="1362" w:type="pct"/>
            <w:tcBorders>
              <w:bottom w:val="nil"/>
            </w:tcBorders>
            <w:vAlign w:val="center"/>
          </w:tcPr>
          <w:p w14:paraId="40062DDF"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Amount</w:t>
            </w:r>
          </w:p>
        </w:tc>
      </w:tr>
      <w:tr w:rsidR="00F000AD" w:rsidRPr="00F47F33" w14:paraId="00769531" w14:textId="77777777" w:rsidTr="00A45B8E">
        <w:tc>
          <w:tcPr>
            <w:tcW w:w="420" w:type="pct"/>
            <w:tcBorders>
              <w:top w:val="nil"/>
            </w:tcBorders>
          </w:tcPr>
          <w:p w14:paraId="3D270866"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p>
        </w:tc>
        <w:tc>
          <w:tcPr>
            <w:tcW w:w="612" w:type="pct"/>
            <w:tcBorders>
              <w:top w:val="nil"/>
            </w:tcBorders>
          </w:tcPr>
          <w:p w14:paraId="1D79FE3C"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p>
        </w:tc>
        <w:tc>
          <w:tcPr>
            <w:tcW w:w="521" w:type="pct"/>
            <w:tcBorders>
              <w:top w:val="nil"/>
            </w:tcBorders>
          </w:tcPr>
          <w:p w14:paraId="6C1AFAB8"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(a)</w:t>
            </w:r>
          </w:p>
        </w:tc>
        <w:tc>
          <w:tcPr>
            <w:tcW w:w="521" w:type="pct"/>
            <w:tcBorders>
              <w:top w:val="nil"/>
            </w:tcBorders>
          </w:tcPr>
          <w:p w14:paraId="62114427"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(b)</w:t>
            </w:r>
          </w:p>
        </w:tc>
        <w:tc>
          <w:tcPr>
            <w:tcW w:w="521" w:type="pct"/>
            <w:tcBorders>
              <w:top w:val="nil"/>
            </w:tcBorders>
          </w:tcPr>
          <w:p w14:paraId="4B7067CE"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(c)</w:t>
            </w:r>
          </w:p>
        </w:tc>
        <w:tc>
          <w:tcPr>
            <w:tcW w:w="521" w:type="pct"/>
            <w:tcBorders>
              <w:top w:val="nil"/>
            </w:tcBorders>
          </w:tcPr>
          <w:p w14:paraId="324B294C"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(d)</w:t>
            </w:r>
          </w:p>
        </w:tc>
        <w:tc>
          <w:tcPr>
            <w:tcW w:w="521" w:type="pct"/>
            <w:tcBorders>
              <w:top w:val="nil"/>
            </w:tcBorders>
          </w:tcPr>
          <w:p w14:paraId="087C0BD3"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(e)</w:t>
            </w:r>
          </w:p>
        </w:tc>
        <w:tc>
          <w:tcPr>
            <w:tcW w:w="1362" w:type="pct"/>
            <w:tcBorders>
              <w:top w:val="nil"/>
            </w:tcBorders>
          </w:tcPr>
          <w:p w14:paraId="19DE4E82" w14:textId="77777777" w:rsidR="00F000AD" w:rsidRPr="00F47F33" w:rsidRDefault="00F000AD" w:rsidP="00F000AD">
            <w:pPr>
              <w:jc w:val="cente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(f)=(a)+(b)+(c)+(d)+(e))</w:t>
            </w:r>
          </w:p>
        </w:tc>
      </w:tr>
      <w:tr w:rsidR="00F000AD" w:rsidRPr="00F47F33" w14:paraId="3E34D3B2" w14:textId="77777777" w:rsidTr="00A45B8E">
        <w:tc>
          <w:tcPr>
            <w:tcW w:w="420" w:type="pct"/>
            <w:vMerge w:val="restart"/>
          </w:tcPr>
          <w:p w14:paraId="6046229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ERDF</w:t>
            </w:r>
          </w:p>
        </w:tc>
        <w:tc>
          <w:tcPr>
            <w:tcW w:w="612" w:type="pct"/>
          </w:tcPr>
          <w:p w14:paraId="7DAAA22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More developed</w:t>
            </w:r>
          </w:p>
        </w:tc>
        <w:tc>
          <w:tcPr>
            <w:tcW w:w="521" w:type="pct"/>
          </w:tcPr>
          <w:p w14:paraId="161B6B31"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4EBF31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ADAA83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173B8B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F823EE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62B4693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7DB2EBFE" w14:textId="77777777" w:rsidTr="00A45B8E">
        <w:tc>
          <w:tcPr>
            <w:tcW w:w="420" w:type="pct"/>
            <w:vMerge/>
          </w:tcPr>
          <w:p w14:paraId="0BAA2B6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1A50032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Less developed</w:t>
            </w:r>
          </w:p>
        </w:tc>
        <w:tc>
          <w:tcPr>
            <w:tcW w:w="521" w:type="pct"/>
          </w:tcPr>
          <w:p w14:paraId="0A95EF3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5072171"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D9ACDA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6D1800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E2A45A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06BF8DE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3543C4DE" w14:textId="77777777" w:rsidTr="00A45B8E">
        <w:tc>
          <w:tcPr>
            <w:tcW w:w="420" w:type="pct"/>
            <w:vMerge/>
          </w:tcPr>
          <w:p w14:paraId="541467C2"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2DDD5A50" w14:textId="77777777" w:rsidR="00F000AD" w:rsidRPr="00F47F33" w:rsidRDefault="00F000AD" w:rsidP="00F000AD">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521" w:type="pct"/>
          </w:tcPr>
          <w:p w14:paraId="1FDE8AED"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784741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F66C04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3EBD59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96DBB5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21B8453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74712841" w14:textId="77777777" w:rsidTr="00A45B8E">
        <w:tc>
          <w:tcPr>
            <w:tcW w:w="420" w:type="pct"/>
            <w:vMerge/>
          </w:tcPr>
          <w:p w14:paraId="03E43E7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663DD99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521" w:type="pct"/>
          </w:tcPr>
          <w:p w14:paraId="6DD2293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283D9E7"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74B524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FA1369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6B7A71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1E927A7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10E79470" w14:textId="77777777" w:rsidTr="00A45B8E">
        <w:tc>
          <w:tcPr>
            <w:tcW w:w="420" w:type="pct"/>
            <w:vMerge w:val="restart"/>
          </w:tcPr>
          <w:p w14:paraId="34223D9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ESF+</w:t>
            </w:r>
          </w:p>
        </w:tc>
        <w:tc>
          <w:tcPr>
            <w:tcW w:w="612" w:type="pct"/>
          </w:tcPr>
          <w:p w14:paraId="20A102E7"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More developed</w:t>
            </w:r>
          </w:p>
        </w:tc>
        <w:tc>
          <w:tcPr>
            <w:tcW w:w="521" w:type="pct"/>
          </w:tcPr>
          <w:p w14:paraId="5BF90AD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C22D44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F362AF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C1A2B4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2FC1B5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2CB0ACF2"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37E7B4A4" w14:textId="77777777" w:rsidTr="00A45B8E">
        <w:tc>
          <w:tcPr>
            <w:tcW w:w="420" w:type="pct"/>
            <w:vMerge/>
          </w:tcPr>
          <w:p w14:paraId="1F363BF8"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7EA7642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Less developed</w:t>
            </w:r>
          </w:p>
        </w:tc>
        <w:tc>
          <w:tcPr>
            <w:tcW w:w="521" w:type="pct"/>
          </w:tcPr>
          <w:p w14:paraId="76BAC5F8"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649C12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6835A4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82ADAF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F1EFDA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02F624A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2C9C8984" w14:textId="77777777" w:rsidTr="00A45B8E">
        <w:tc>
          <w:tcPr>
            <w:tcW w:w="420" w:type="pct"/>
            <w:vMerge/>
          </w:tcPr>
          <w:p w14:paraId="4F09B8F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430AC8B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Transition</w:t>
            </w:r>
          </w:p>
        </w:tc>
        <w:tc>
          <w:tcPr>
            <w:tcW w:w="521" w:type="pct"/>
          </w:tcPr>
          <w:p w14:paraId="0FC298D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76DC50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92C400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1A07BD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4BBF59F"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39CA9AA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6582AF1C" w14:textId="77777777" w:rsidTr="00A45B8E">
        <w:tc>
          <w:tcPr>
            <w:tcW w:w="420" w:type="pct"/>
            <w:vMerge/>
          </w:tcPr>
          <w:p w14:paraId="0C545D0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1B829C3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 xml:space="preserve">Outermost </w:t>
            </w:r>
            <w:r w:rsidRPr="00F47F33">
              <w:rPr>
                <w:rFonts w:ascii="Times New Roman" w:hAnsi="Times New Roman" w:cs="Times New Roman"/>
                <w:noProof/>
                <w:color w:val="000000" w:themeColor="text1"/>
                <w:sz w:val="20"/>
                <w:szCs w:val="20"/>
                <w:lang w:val="ro-RO"/>
              </w:rPr>
              <w:t>and northern sparsely populated</w:t>
            </w:r>
          </w:p>
        </w:tc>
        <w:tc>
          <w:tcPr>
            <w:tcW w:w="521" w:type="pct"/>
          </w:tcPr>
          <w:p w14:paraId="7CB05B7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4B21B3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FCA899D"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80DF8D7"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B1041C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39B8117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6ACD3C37" w14:textId="77777777" w:rsidTr="00A45B8E">
        <w:tc>
          <w:tcPr>
            <w:tcW w:w="420" w:type="pct"/>
            <w:vMerge w:val="restart"/>
          </w:tcPr>
          <w:p w14:paraId="6184BDC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JTF*</w:t>
            </w:r>
          </w:p>
        </w:tc>
        <w:tc>
          <w:tcPr>
            <w:tcW w:w="612" w:type="pct"/>
          </w:tcPr>
          <w:p w14:paraId="3C72729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More developed</w:t>
            </w:r>
          </w:p>
        </w:tc>
        <w:tc>
          <w:tcPr>
            <w:tcW w:w="521" w:type="pct"/>
          </w:tcPr>
          <w:p w14:paraId="0DA39E4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8FC71FF"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7AE19CD"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D20C95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DD87F0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458DC50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01C098BA" w14:textId="77777777" w:rsidTr="00A45B8E">
        <w:tc>
          <w:tcPr>
            <w:tcW w:w="420" w:type="pct"/>
            <w:vMerge/>
          </w:tcPr>
          <w:p w14:paraId="5E8C0888"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3D3041A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Less developed</w:t>
            </w:r>
          </w:p>
        </w:tc>
        <w:tc>
          <w:tcPr>
            <w:tcW w:w="521" w:type="pct"/>
          </w:tcPr>
          <w:p w14:paraId="7F54050C"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552ABF2"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F9B563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547DDD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115603D"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7C19B84F"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41D8FA37" w14:textId="77777777" w:rsidTr="00A45B8E">
        <w:tc>
          <w:tcPr>
            <w:tcW w:w="420" w:type="pct"/>
            <w:vMerge/>
          </w:tcPr>
          <w:p w14:paraId="54AFCBF2"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612" w:type="pct"/>
          </w:tcPr>
          <w:p w14:paraId="772FDB7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Transition</w:t>
            </w:r>
          </w:p>
        </w:tc>
        <w:tc>
          <w:tcPr>
            <w:tcW w:w="521" w:type="pct"/>
          </w:tcPr>
          <w:p w14:paraId="0203E2F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A27CD9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405FC5D"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44AF273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E815CD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13D3DD2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355A2154" w14:textId="77777777" w:rsidTr="00A45B8E">
        <w:tc>
          <w:tcPr>
            <w:tcW w:w="420" w:type="pct"/>
          </w:tcPr>
          <w:p w14:paraId="3C03D4E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CF</w:t>
            </w:r>
          </w:p>
        </w:tc>
        <w:tc>
          <w:tcPr>
            <w:tcW w:w="612" w:type="pct"/>
          </w:tcPr>
          <w:p w14:paraId="7A0BF30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3777C54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8D7744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4C94B8EF"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00878D4F"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B44B31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459662D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2231E3CC" w14:textId="77777777" w:rsidTr="00A45B8E">
        <w:tc>
          <w:tcPr>
            <w:tcW w:w="420" w:type="pct"/>
          </w:tcPr>
          <w:p w14:paraId="5DBD63D6"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EMFF</w:t>
            </w:r>
          </w:p>
        </w:tc>
        <w:tc>
          <w:tcPr>
            <w:tcW w:w="612" w:type="pct"/>
          </w:tcPr>
          <w:p w14:paraId="45ABFE28"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2421035"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B74ACA0"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60F5B33"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462AB514"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6F719C5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74880B9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r w:rsidR="00F000AD" w:rsidRPr="00F47F33" w14:paraId="17FEF228" w14:textId="77777777" w:rsidTr="00A45B8E">
        <w:tc>
          <w:tcPr>
            <w:tcW w:w="420" w:type="pct"/>
          </w:tcPr>
          <w:p w14:paraId="6EFCBC48"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r w:rsidRPr="00F47F33">
              <w:rPr>
                <w:rFonts w:ascii="Times New Roman" w:eastAsia="Calibri" w:hAnsi="Times New Roman" w:cs="Times New Roman"/>
                <w:noProof/>
                <w:color w:val="000000" w:themeColor="text1"/>
                <w:sz w:val="20"/>
                <w:szCs w:val="20"/>
                <w:lang w:val="ro-RO"/>
              </w:rPr>
              <w:t>Total</w:t>
            </w:r>
          </w:p>
        </w:tc>
        <w:tc>
          <w:tcPr>
            <w:tcW w:w="612" w:type="pct"/>
          </w:tcPr>
          <w:p w14:paraId="70D018AE"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A4FB53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5EE89989"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1C56F56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4F11926A"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521" w:type="pct"/>
          </w:tcPr>
          <w:p w14:paraId="702ABB1B"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c>
          <w:tcPr>
            <w:tcW w:w="1362" w:type="pct"/>
          </w:tcPr>
          <w:p w14:paraId="3258E967" w14:textId="77777777" w:rsidR="00F000AD" w:rsidRPr="00F47F33" w:rsidRDefault="00F000AD" w:rsidP="00F000AD">
            <w:pPr>
              <w:rPr>
                <w:rFonts w:ascii="Times New Roman" w:eastAsia="Calibri" w:hAnsi="Times New Roman" w:cs="Times New Roman"/>
                <w:noProof/>
                <w:color w:val="000000" w:themeColor="text1"/>
                <w:sz w:val="20"/>
                <w:szCs w:val="20"/>
                <w:lang w:val="ro-RO"/>
              </w:rPr>
            </w:pPr>
          </w:p>
        </w:tc>
      </w:tr>
    </w:tbl>
    <w:p w14:paraId="2A9CA4ED" w14:textId="77777777" w:rsidR="00F000AD" w:rsidRPr="00F47F33" w:rsidRDefault="00F000AD" w:rsidP="00F000AD">
      <w:pPr>
        <w:jc w:val="both"/>
        <w:rPr>
          <w:rFonts w:ascii="Times New Roman" w:eastAsia="Times New Roman" w:hAnsi="Times New Roman" w:cs="Times New Roman"/>
          <w:noProof/>
          <w:color w:val="000000" w:themeColor="text1"/>
          <w:sz w:val="20"/>
          <w:szCs w:val="20"/>
          <w:lang w:eastAsia="en-GB"/>
        </w:rPr>
      </w:pPr>
      <w:r w:rsidRPr="00F47F33">
        <w:rPr>
          <w:rFonts w:ascii="Times New Roman" w:eastAsia="Times New Roman" w:hAnsi="Times New Roman" w:cs="Times New Roman"/>
          <w:noProof/>
          <w:color w:val="000000" w:themeColor="text1"/>
          <w:sz w:val="20"/>
          <w:szCs w:val="20"/>
          <w:lang w:eastAsia="en-GB"/>
        </w:rPr>
        <w:t>* Initial JTF allocation (without complementary resources transferred) within the limits set in Article 21.</w:t>
      </w:r>
    </w:p>
    <w:p w14:paraId="566FDB02" w14:textId="77777777" w:rsidR="00F000AD" w:rsidRPr="00F47F33" w:rsidRDefault="00F000AD" w:rsidP="00F000AD">
      <w:pPr>
        <w:spacing w:before="120" w:after="120" w:line="360" w:lineRule="auto"/>
        <w:rPr>
          <w:rFonts w:ascii="Times New Roman" w:hAnsi="Times New Roman" w:cs="Times New Roman"/>
          <w:color w:val="000000" w:themeColor="text1"/>
          <w:sz w:val="20"/>
          <w:szCs w:val="20"/>
        </w:rPr>
      </w:pPr>
      <w:r w:rsidRPr="00F47F33">
        <w:rPr>
          <w:rFonts w:ascii="Times New Roman" w:hAnsi="Times New Roman" w:cs="Times New Roman"/>
          <w:b/>
          <w:noProof/>
          <w:color w:val="000000" w:themeColor="text1"/>
          <w:sz w:val="20"/>
          <w:szCs w:val="20"/>
        </w:rPr>
        <w:t>Table 16: Transfers to instruments under direct or indirect management*</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061"/>
        <w:gridCol w:w="1183"/>
        <w:gridCol w:w="1183"/>
        <w:gridCol w:w="1183"/>
        <w:gridCol w:w="1183"/>
        <w:gridCol w:w="1183"/>
        <w:gridCol w:w="2113"/>
      </w:tblGrid>
      <w:tr w:rsidR="00F000AD" w:rsidRPr="00F47F33" w14:paraId="3549F748" w14:textId="77777777" w:rsidTr="00A45B8E">
        <w:tc>
          <w:tcPr>
            <w:tcW w:w="374" w:type="pct"/>
            <w:tcBorders>
              <w:top w:val="single" w:sz="4" w:space="0" w:color="auto"/>
              <w:left w:val="single" w:sz="4" w:space="0" w:color="auto"/>
              <w:bottom w:val="single" w:sz="4" w:space="0" w:color="auto"/>
              <w:right w:val="single" w:sz="4" w:space="0" w:color="auto"/>
            </w:tcBorders>
            <w:hideMark/>
          </w:tcPr>
          <w:p w14:paraId="1C31BD70"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Fund</w:t>
            </w:r>
          </w:p>
        </w:tc>
        <w:tc>
          <w:tcPr>
            <w:tcW w:w="535" w:type="pct"/>
            <w:tcBorders>
              <w:top w:val="single" w:sz="4" w:space="0" w:color="auto"/>
              <w:left w:val="single" w:sz="4" w:space="0" w:color="auto"/>
              <w:bottom w:val="single" w:sz="4" w:space="0" w:color="auto"/>
              <w:right w:val="single" w:sz="4" w:space="0" w:color="auto"/>
            </w:tcBorders>
            <w:hideMark/>
          </w:tcPr>
          <w:p w14:paraId="3B3D1FC5" w14:textId="77777777" w:rsidR="00F000AD" w:rsidRPr="00F47F33" w:rsidRDefault="00F000AD" w:rsidP="0058434F">
            <w:pPr>
              <w:spacing w:beforeLines="60" w:before="144" w:afterLines="60" w:after="144"/>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Category of regions</w:t>
            </w:r>
          </w:p>
        </w:tc>
        <w:tc>
          <w:tcPr>
            <w:tcW w:w="597" w:type="pct"/>
            <w:tcBorders>
              <w:top w:val="single" w:sz="4" w:space="0" w:color="auto"/>
              <w:left w:val="single" w:sz="4" w:space="0" w:color="auto"/>
              <w:bottom w:val="single" w:sz="4" w:space="0" w:color="auto"/>
              <w:right w:val="single" w:sz="4" w:space="0" w:color="auto"/>
            </w:tcBorders>
            <w:hideMark/>
          </w:tcPr>
          <w:p w14:paraId="32F8973E"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Instrument</w:t>
            </w:r>
            <w:r w:rsidRPr="00F47F33">
              <w:rPr>
                <w:rFonts w:ascii="Times New Roman" w:eastAsia="Times New Roman" w:hAnsi="Times New Roman" w:cs="Times New Roman"/>
                <w:b/>
                <w:noProof/>
                <w:color w:val="000000" w:themeColor="text1"/>
                <w:sz w:val="20"/>
                <w:szCs w:val="20"/>
              </w:rPr>
              <w:t xml:space="preserve"> 1</w:t>
            </w:r>
          </w:p>
        </w:tc>
        <w:tc>
          <w:tcPr>
            <w:tcW w:w="597" w:type="pct"/>
            <w:tcBorders>
              <w:top w:val="single" w:sz="4" w:space="0" w:color="auto"/>
              <w:left w:val="single" w:sz="4" w:space="0" w:color="auto"/>
              <w:bottom w:val="single" w:sz="4" w:space="0" w:color="auto"/>
              <w:right w:val="single" w:sz="4" w:space="0" w:color="auto"/>
            </w:tcBorders>
            <w:hideMark/>
          </w:tcPr>
          <w:p w14:paraId="05CEF4BA"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Instrument</w:t>
            </w:r>
            <w:r w:rsidRPr="00F47F33">
              <w:rPr>
                <w:rFonts w:ascii="Times New Roman" w:eastAsia="Times New Roman" w:hAnsi="Times New Roman" w:cs="Times New Roman"/>
                <w:b/>
                <w:noProof/>
                <w:color w:val="000000" w:themeColor="text1"/>
                <w:sz w:val="20"/>
                <w:szCs w:val="20"/>
              </w:rPr>
              <w:t xml:space="preserve"> 2</w:t>
            </w:r>
          </w:p>
        </w:tc>
        <w:tc>
          <w:tcPr>
            <w:tcW w:w="597" w:type="pct"/>
            <w:tcBorders>
              <w:top w:val="single" w:sz="4" w:space="0" w:color="auto"/>
              <w:left w:val="single" w:sz="4" w:space="0" w:color="auto"/>
              <w:bottom w:val="single" w:sz="4" w:space="0" w:color="auto"/>
              <w:right w:val="single" w:sz="4" w:space="0" w:color="auto"/>
            </w:tcBorders>
            <w:hideMark/>
          </w:tcPr>
          <w:p w14:paraId="6F8F36D2"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Instrument</w:t>
            </w:r>
            <w:r w:rsidRPr="00F47F33">
              <w:rPr>
                <w:rFonts w:ascii="Times New Roman" w:eastAsia="Times New Roman" w:hAnsi="Times New Roman" w:cs="Times New Roman"/>
                <w:b/>
                <w:noProof/>
                <w:color w:val="000000" w:themeColor="text1"/>
                <w:sz w:val="20"/>
                <w:szCs w:val="20"/>
              </w:rPr>
              <w:t xml:space="preserve"> 3</w:t>
            </w:r>
          </w:p>
        </w:tc>
        <w:tc>
          <w:tcPr>
            <w:tcW w:w="597" w:type="pct"/>
            <w:tcBorders>
              <w:top w:val="single" w:sz="4" w:space="0" w:color="auto"/>
              <w:left w:val="single" w:sz="4" w:space="0" w:color="auto"/>
              <w:bottom w:val="single" w:sz="4" w:space="0" w:color="auto"/>
              <w:right w:val="single" w:sz="4" w:space="0" w:color="auto"/>
            </w:tcBorders>
            <w:hideMark/>
          </w:tcPr>
          <w:p w14:paraId="6436F96B"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Instrument</w:t>
            </w:r>
            <w:r w:rsidRPr="00F47F33">
              <w:rPr>
                <w:rFonts w:ascii="Times New Roman" w:eastAsia="Times New Roman" w:hAnsi="Times New Roman" w:cs="Times New Roman"/>
                <w:b/>
                <w:noProof/>
                <w:color w:val="000000" w:themeColor="text1"/>
                <w:sz w:val="20"/>
                <w:szCs w:val="20"/>
              </w:rPr>
              <w:t xml:space="preserve"> 4</w:t>
            </w:r>
          </w:p>
        </w:tc>
        <w:tc>
          <w:tcPr>
            <w:tcW w:w="597" w:type="pct"/>
            <w:tcBorders>
              <w:top w:val="single" w:sz="4" w:space="0" w:color="auto"/>
              <w:left w:val="single" w:sz="4" w:space="0" w:color="auto"/>
              <w:bottom w:val="single" w:sz="4" w:space="0" w:color="auto"/>
              <w:right w:val="single" w:sz="4" w:space="0" w:color="auto"/>
            </w:tcBorders>
            <w:hideMark/>
          </w:tcPr>
          <w:p w14:paraId="2C0B63B3" w14:textId="77777777" w:rsidR="00F000AD" w:rsidRPr="00F47F33" w:rsidRDefault="00F000AD" w:rsidP="0058434F">
            <w:pPr>
              <w:spacing w:beforeLines="60" w:before="144" w:afterLines="60" w:after="144"/>
              <w:jc w:val="center"/>
              <w:rPr>
                <w:rFonts w:ascii="Times New Roman" w:eastAsia="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Instrument</w:t>
            </w:r>
            <w:r w:rsidRPr="00F47F33">
              <w:rPr>
                <w:rFonts w:ascii="Times New Roman" w:eastAsia="Times New Roman" w:hAnsi="Times New Roman" w:cs="Times New Roman"/>
                <w:b/>
                <w:noProof/>
                <w:color w:val="000000" w:themeColor="text1"/>
                <w:sz w:val="20"/>
                <w:szCs w:val="20"/>
              </w:rPr>
              <w:t xml:space="preserve"> 5</w:t>
            </w:r>
          </w:p>
        </w:tc>
        <w:tc>
          <w:tcPr>
            <w:tcW w:w="1108" w:type="pct"/>
            <w:tcBorders>
              <w:top w:val="single" w:sz="4" w:space="0" w:color="auto"/>
              <w:left w:val="single" w:sz="4" w:space="0" w:color="auto"/>
              <w:bottom w:val="single" w:sz="4" w:space="0" w:color="auto"/>
              <w:right w:val="single" w:sz="4" w:space="0" w:color="auto"/>
            </w:tcBorders>
            <w:hideMark/>
          </w:tcPr>
          <w:p w14:paraId="4BFC9E19" w14:textId="77777777" w:rsidR="00F000AD" w:rsidRPr="00F47F33" w:rsidRDefault="00F000AD" w:rsidP="0058434F">
            <w:pPr>
              <w:spacing w:beforeLines="60" w:before="144" w:afterLines="60" w:after="144"/>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Transfer amount</w:t>
            </w:r>
          </w:p>
        </w:tc>
      </w:tr>
      <w:tr w:rsidR="00F000AD" w:rsidRPr="00F47F33" w14:paraId="05441586" w14:textId="77777777" w:rsidTr="00A45B8E">
        <w:tc>
          <w:tcPr>
            <w:tcW w:w="374" w:type="pct"/>
            <w:tcBorders>
              <w:top w:val="single" w:sz="4" w:space="0" w:color="auto"/>
              <w:left w:val="single" w:sz="4" w:space="0" w:color="auto"/>
              <w:bottom w:val="single" w:sz="4" w:space="0" w:color="auto"/>
              <w:right w:val="single" w:sz="4" w:space="0" w:color="auto"/>
            </w:tcBorders>
          </w:tcPr>
          <w:p w14:paraId="71A04298"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2C27BF53"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hideMark/>
          </w:tcPr>
          <w:p w14:paraId="0BE3A19B"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(a)</w:t>
            </w:r>
          </w:p>
        </w:tc>
        <w:tc>
          <w:tcPr>
            <w:tcW w:w="597" w:type="pct"/>
            <w:tcBorders>
              <w:top w:val="single" w:sz="4" w:space="0" w:color="auto"/>
              <w:left w:val="single" w:sz="4" w:space="0" w:color="auto"/>
              <w:bottom w:val="single" w:sz="4" w:space="0" w:color="auto"/>
              <w:right w:val="single" w:sz="4" w:space="0" w:color="auto"/>
            </w:tcBorders>
            <w:hideMark/>
          </w:tcPr>
          <w:p w14:paraId="36BB719B"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(b)</w:t>
            </w:r>
          </w:p>
        </w:tc>
        <w:tc>
          <w:tcPr>
            <w:tcW w:w="597" w:type="pct"/>
            <w:tcBorders>
              <w:top w:val="single" w:sz="4" w:space="0" w:color="auto"/>
              <w:left w:val="single" w:sz="4" w:space="0" w:color="auto"/>
              <w:bottom w:val="single" w:sz="4" w:space="0" w:color="auto"/>
              <w:right w:val="single" w:sz="4" w:space="0" w:color="auto"/>
            </w:tcBorders>
            <w:hideMark/>
          </w:tcPr>
          <w:p w14:paraId="500206EC"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(c)</w:t>
            </w:r>
          </w:p>
        </w:tc>
        <w:tc>
          <w:tcPr>
            <w:tcW w:w="597" w:type="pct"/>
            <w:tcBorders>
              <w:top w:val="single" w:sz="4" w:space="0" w:color="auto"/>
              <w:left w:val="single" w:sz="4" w:space="0" w:color="auto"/>
              <w:bottom w:val="single" w:sz="4" w:space="0" w:color="auto"/>
              <w:right w:val="single" w:sz="4" w:space="0" w:color="auto"/>
            </w:tcBorders>
            <w:hideMark/>
          </w:tcPr>
          <w:p w14:paraId="78D06DBD"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(d)</w:t>
            </w:r>
          </w:p>
        </w:tc>
        <w:tc>
          <w:tcPr>
            <w:tcW w:w="597" w:type="pct"/>
            <w:tcBorders>
              <w:top w:val="single" w:sz="4" w:space="0" w:color="auto"/>
              <w:left w:val="single" w:sz="4" w:space="0" w:color="auto"/>
              <w:bottom w:val="single" w:sz="4" w:space="0" w:color="auto"/>
              <w:right w:val="single" w:sz="4" w:space="0" w:color="auto"/>
            </w:tcBorders>
            <w:hideMark/>
          </w:tcPr>
          <w:p w14:paraId="6F0EDBFA"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(e)</w:t>
            </w:r>
          </w:p>
        </w:tc>
        <w:tc>
          <w:tcPr>
            <w:tcW w:w="1108" w:type="pct"/>
            <w:tcBorders>
              <w:top w:val="single" w:sz="4" w:space="0" w:color="auto"/>
              <w:left w:val="single" w:sz="4" w:space="0" w:color="auto"/>
              <w:bottom w:val="single" w:sz="4" w:space="0" w:color="auto"/>
              <w:right w:val="single" w:sz="4" w:space="0" w:color="auto"/>
            </w:tcBorders>
            <w:hideMark/>
          </w:tcPr>
          <w:p w14:paraId="2819EA73" w14:textId="77777777" w:rsidR="00F000AD" w:rsidRPr="00F47F33" w:rsidRDefault="00F000AD" w:rsidP="0058434F">
            <w:pPr>
              <w:spacing w:beforeLines="60" w:before="144" w:afterLines="60" w:after="144"/>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(f)=(a)+(b)+(c)+(d)+(e)</w:t>
            </w:r>
          </w:p>
        </w:tc>
      </w:tr>
      <w:tr w:rsidR="00F000AD" w:rsidRPr="00F47F33" w14:paraId="18E9B968" w14:textId="77777777" w:rsidTr="00A45B8E">
        <w:tc>
          <w:tcPr>
            <w:tcW w:w="374" w:type="pct"/>
            <w:vMerge w:val="restart"/>
            <w:tcBorders>
              <w:top w:val="single" w:sz="4" w:space="0" w:color="auto"/>
              <w:left w:val="single" w:sz="4" w:space="0" w:color="auto"/>
              <w:bottom w:val="single" w:sz="4" w:space="0" w:color="auto"/>
              <w:right w:val="single" w:sz="4" w:space="0" w:color="auto"/>
            </w:tcBorders>
            <w:hideMark/>
          </w:tcPr>
          <w:p w14:paraId="1FFA5DB2"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ERDF</w:t>
            </w:r>
          </w:p>
        </w:tc>
        <w:tc>
          <w:tcPr>
            <w:tcW w:w="535" w:type="pct"/>
            <w:tcBorders>
              <w:top w:val="single" w:sz="4" w:space="0" w:color="auto"/>
              <w:left w:val="single" w:sz="4" w:space="0" w:color="auto"/>
              <w:bottom w:val="single" w:sz="4" w:space="0" w:color="auto"/>
              <w:right w:val="single" w:sz="4" w:space="0" w:color="auto"/>
            </w:tcBorders>
            <w:hideMark/>
          </w:tcPr>
          <w:p w14:paraId="62E928FD"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597" w:type="pct"/>
            <w:tcBorders>
              <w:top w:val="single" w:sz="4" w:space="0" w:color="auto"/>
              <w:left w:val="single" w:sz="4" w:space="0" w:color="auto"/>
              <w:bottom w:val="single" w:sz="4" w:space="0" w:color="auto"/>
              <w:right w:val="single" w:sz="4" w:space="0" w:color="auto"/>
            </w:tcBorders>
          </w:tcPr>
          <w:p w14:paraId="25D65C0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B949A5C"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EF288E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97AB25A"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318F59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5F92AC52"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2BFEA1E8"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597A88AC"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4CDA09AC"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Transition</w:t>
            </w:r>
          </w:p>
        </w:tc>
        <w:tc>
          <w:tcPr>
            <w:tcW w:w="597" w:type="pct"/>
            <w:tcBorders>
              <w:top w:val="single" w:sz="4" w:space="0" w:color="auto"/>
              <w:left w:val="single" w:sz="4" w:space="0" w:color="auto"/>
              <w:bottom w:val="single" w:sz="4" w:space="0" w:color="auto"/>
              <w:right w:val="single" w:sz="4" w:space="0" w:color="auto"/>
            </w:tcBorders>
          </w:tcPr>
          <w:p w14:paraId="63B1E77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B0ACF1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8B6E0D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ADDA41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3ED522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7275CB21"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52C0E66A"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629610EE"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32145786" w14:textId="77777777" w:rsidR="00F000AD" w:rsidRPr="00F47F33" w:rsidRDefault="00F000AD" w:rsidP="0058434F">
            <w:pPr>
              <w:spacing w:beforeLines="60" w:before="144" w:afterLines="60" w:after="144"/>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597" w:type="pct"/>
            <w:tcBorders>
              <w:top w:val="single" w:sz="4" w:space="0" w:color="auto"/>
              <w:left w:val="single" w:sz="4" w:space="0" w:color="auto"/>
              <w:bottom w:val="single" w:sz="4" w:space="0" w:color="auto"/>
              <w:right w:val="single" w:sz="4" w:space="0" w:color="auto"/>
            </w:tcBorders>
          </w:tcPr>
          <w:p w14:paraId="516E7A1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64E5FA2"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7B781D2"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5FC496E"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A99C94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68CB1A6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51916FA1"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4D545A28"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38138EB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597" w:type="pct"/>
            <w:tcBorders>
              <w:top w:val="single" w:sz="4" w:space="0" w:color="auto"/>
              <w:left w:val="single" w:sz="4" w:space="0" w:color="auto"/>
              <w:bottom w:val="single" w:sz="4" w:space="0" w:color="auto"/>
              <w:right w:val="single" w:sz="4" w:space="0" w:color="auto"/>
            </w:tcBorders>
          </w:tcPr>
          <w:p w14:paraId="6156E8AE"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E29521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2405337"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8C54AA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3CDFB9A"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003A245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2727B323" w14:textId="77777777" w:rsidTr="00A45B8E">
        <w:tc>
          <w:tcPr>
            <w:tcW w:w="374" w:type="pct"/>
            <w:vMerge w:val="restart"/>
            <w:tcBorders>
              <w:top w:val="single" w:sz="4" w:space="0" w:color="auto"/>
              <w:left w:val="single" w:sz="4" w:space="0" w:color="auto"/>
              <w:bottom w:val="single" w:sz="4" w:space="0" w:color="auto"/>
              <w:right w:val="single" w:sz="4" w:space="0" w:color="auto"/>
            </w:tcBorders>
            <w:hideMark/>
          </w:tcPr>
          <w:p w14:paraId="537452A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lastRenderedPageBreak/>
              <w:t>ESF+</w:t>
            </w:r>
          </w:p>
        </w:tc>
        <w:tc>
          <w:tcPr>
            <w:tcW w:w="535" w:type="pct"/>
            <w:tcBorders>
              <w:top w:val="single" w:sz="4" w:space="0" w:color="auto"/>
              <w:left w:val="single" w:sz="4" w:space="0" w:color="auto"/>
              <w:bottom w:val="single" w:sz="4" w:space="0" w:color="auto"/>
              <w:right w:val="single" w:sz="4" w:space="0" w:color="auto"/>
            </w:tcBorders>
            <w:hideMark/>
          </w:tcPr>
          <w:p w14:paraId="3093866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597" w:type="pct"/>
            <w:tcBorders>
              <w:top w:val="single" w:sz="4" w:space="0" w:color="auto"/>
              <w:left w:val="single" w:sz="4" w:space="0" w:color="auto"/>
              <w:bottom w:val="single" w:sz="4" w:space="0" w:color="auto"/>
              <w:right w:val="single" w:sz="4" w:space="0" w:color="auto"/>
            </w:tcBorders>
          </w:tcPr>
          <w:p w14:paraId="26978D3C"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F1207A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1BC1E6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8E750F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D1A4E7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5540847E"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289DD6AF"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391005A1"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36B4C901"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Transition</w:t>
            </w:r>
          </w:p>
        </w:tc>
        <w:tc>
          <w:tcPr>
            <w:tcW w:w="597" w:type="pct"/>
            <w:tcBorders>
              <w:top w:val="single" w:sz="4" w:space="0" w:color="auto"/>
              <w:left w:val="single" w:sz="4" w:space="0" w:color="auto"/>
              <w:bottom w:val="single" w:sz="4" w:space="0" w:color="auto"/>
              <w:right w:val="single" w:sz="4" w:space="0" w:color="auto"/>
            </w:tcBorders>
          </w:tcPr>
          <w:p w14:paraId="50900B32"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410A6337"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468D1DF4"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EC305D7"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AC3C7AD"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13CFDEAA"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0D4DAE37"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4A41B085"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551DB9F4"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597" w:type="pct"/>
            <w:tcBorders>
              <w:top w:val="single" w:sz="4" w:space="0" w:color="auto"/>
              <w:left w:val="single" w:sz="4" w:space="0" w:color="auto"/>
              <w:bottom w:val="single" w:sz="4" w:space="0" w:color="auto"/>
              <w:right w:val="single" w:sz="4" w:space="0" w:color="auto"/>
            </w:tcBorders>
          </w:tcPr>
          <w:p w14:paraId="7073A51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F9199A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FC0995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AC6D01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82981A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3B60D810"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7ABB95AC" w14:textId="77777777" w:rsidTr="00A45B8E">
        <w:tc>
          <w:tcPr>
            <w:tcW w:w="0" w:type="auto"/>
            <w:vMerge/>
            <w:tcBorders>
              <w:top w:val="single" w:sz="4" w:space="0" w:color="auto"/>
              <w:left w:val="single" w:sz="4" w:space="0" w:color="auto"/>
              <w:bottom w:val="single" w:sz="4" w:space="0" w:color="auto"/>
              <w:right w:val="single" w:sz="4" w:space="0" w:color="auto"/>
            </w:tcBorders>
            <w:vAlign w:val="center"/>
            <w:hideMark/>
          </w:tcPr>
          <w:p w14:paraId="782123A2" w14:textId="77777777" w:rsidR="00F000AD" w:rsidRPr="00F47F33" w:rsidRDefault="00F000AD" w:rsidP="00F000AD">
            <w:pPr>
              <w:spacing w:after="0"/>
              <w:rPr>
                <w:rFonts w:ascii="Times New Roman" w:eastAsia="Times New Roman" w:hAnsi="Times New Roman" w:cs="Times New Roman"/>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hideMark/>
          </w:tcPr>
          <w:p w14:paraId="2A60EBC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 xml:space="preserve">Outermost </w:t>
            </w:r>
            <w:r w:rsidRPr="00F47F33">
              <w:rPr>
                <w:rFonts w:ascii="Times New Roman" w:hAnsi="Times New Roman" w:cs="Times New Roman"/>
                <w:noProof/>
                <w:color w:val="000000" w:themeColor="text1"/>
                <w:sz w:val="20"/>
                <w:szCs w:val="20"/>
              </w:rPr>
              <w:t>and northern sparsely populated</w:t>
            </w:r>
          </w:p>
        </w:tc>
        <w:tc>
          <w:tcPr>
            <w:tcW w:w="597" w:type="pct"/>
            <w:tcBorders>
              <w:top w:val="single" w:sz="4" w:space="0" w:color="auto"/>
              <w:left w:val="single" w:sz="4" w:space="0" w:color="auto"/>
              <w:bottom w:val="single" w:sz="4" w:space="0" w:color="auto"/>
              <w:right w:val="single" w:sz="4" w:space="0" w:color="auto"/>
            </w:tcBorders>
          </w:tcPr>
          <w:p w14:paraId="6341D06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6EE44E6A"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47A11A4A"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A7A6460"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469620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29E2BEB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0B28C270" w14:textId="77777777" w:rsidTr="00A45B8E">
        <w:tc>
          <w:tcPr>
            <w:tcW w:w="374" w:type="pct"/>
            <w:tcBorders>
              <w:top w:val="single" w:sz="4" w:space="0" w:color="auto"/>
              <w:left w:val="single" w:sz="4" w:space="0" w:color="auto"/>
              <w:bottom w:val="single" w:sz="4" w:space="0" w:color="auto"/>
              <w:right w:val="single" w:sz="4" w:space="0" w:color="auto"/>
            </w:tcBorders>
            <w:hideMark/>
          </w:tcPr>
          <w:p w14:paraId="0969D8D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CF</w:t>
            </w:r>
          </w:p>
        </w:tc>
        <w:tc>
          <w:tcPr>
            <w:tcW w:w="535" w:type="pct"/>
            <w:tcBorders>
              <w:top w:val="single" w:sz="4" w:space="0" w:color="auto"/>
              <w:left w:val="single" w:sz="4" w:space="0" w:color="auto"/>
              <w:bottom w:val="single" w:sz="4" w:space="0" w:color="auto"/>
              <w:right w:val="single" w:sz="4" w:space="0" w:color="auto"/>
            </w:tcBorders>
          </w:tcPr>
          <w:p w14:paraId="3CB0F64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6BE55F94"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990A3C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CE8029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0BB8AAB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4679B6A6"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4660D06D"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0E03EC89" w14:textId="77777777" w:rsidTr="00A45B8E">
        <w:tc>
          <w:tcPr>
            <w:tcW w:w="374" w:type="pct"/>
            <w:tcBorders>
              <w:top w:val="single" w:sz="4" w:space="0" w:color="auto"/>
              <w:left w:val="single" w:sz="4" w:space="0" w:color="auto"/>
              <w:bottom w:val="single" w:sz="4" w:space="0" w:color="auto"/>
              <w:right w:val="single" w:sz="4" w:space="0" w:color="auto"/>
            </w:tcBorders>
            <w:hideMark/>
          </w:tcPr>
          <w:p w14:paraId="35B7F830"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EMFF</w:t>
            </w:r>
          </w:p>
        </w:tc>
        <w:tc>
          <w:tcPr>
            <w:tcW w:w="535" w:type="pct"/>
            <w:tcBorders>
              <w:top w:val="single" w:sz="4" w:space="0" w:color="auto"/>
              <w:left w:val="single" w:sz="4" w:space="0" w:color="auto"/>
              <w:bottom w:val="single" w:sz="4" w:space="0" w:color="auto"/>
              <w:right w:val="single" w:sz="4" w:space="0" w:color="auto"/>
            </w:tcBorders>
          </w:tcPr>
          <w:p w14:paraId="6DB9176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0C500E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0C04FE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CC5E40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4EC9A03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814E08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43F7A1B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r w:rsidR="00F000AD" w:rsidRPr="00F47F33" w14:paraId="76CD888E" w14:textId="77777777" w:rsidTr="00A45B8E">
        <w:tc>
          <w:tcPr>
            <w:tcW w:w="374" w:type="pct"/>
            <w:tcBorders>
              <w:top w:val="single" w:sz="4" w:space="0" w:color="auto"/>
              <w:left w:val="single" w:sz="4" w:space="0" w:color="auto"/>
              <w:bottom w:val="single" w:sz="4" w:space="0" w:color="auto"/>
              <w:right w:val="single" w:sz="4" w:space="0" w:color="auto"/>
            </w:tcBorders>
            <w:hideMark/>
          </w:tcPr>
          <w:p w14:paraId="4795EB55"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Total</w:t>
            </w:r>
          </w:p>
        </w:tc>
        <w:tc>
          <w:tcPr>
            <w:tcW w:w="535" w:type="pct"/>
            <w:tcBorders>
              <w:top w:val="single" w:sz="4" w:space="0" w:color="auto"/>
              <w:left w:val="single" w:sz="4" w:space="0" w:color="auto"/>
              <w:bottom w:val="single" w:sz="4" w:space="0" w:color="auto"/>
              <w:right w:val="single" w:sz="4" w:space="0" w:color="auto"/>
            </w:tcBorders>
          </w:tcPr>
          <w:p w14:paraId="5D71F21F"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77626BB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15CB7798"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39B7BE89"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59157013"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597" w:type="pct"/>
            <w:tcBorders>
              <w:top w:val="single" w:sz="4" w:space="0" w:color="auto"/>
              <w:left w:val="single" w:sz="4" w:space="0" w:color="auto"/>
              <w:bottom w:val="single" w:sz="4" w:space="0" w:color="auto"/>
              <w:right w:val="single" w:sz="4" w:space="0" w:color="auto"/>
            </w:tcBorders>
          </w:tcPr>
          <w:p w14:paraId="26796EBB"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c>
          <w:tcPr>
            <w:tcW w:w="1108" w:type="pct"/>
            <w:tcBorders>
              <w:top w:val="single" w:sz="4" w:space="0" w:color="auto"/>
              <w:left w:val="single" w:sz="4" w:space="0" w:color="auto"/>
              <w:bottom w:val="single" w:sz="4" w:space="0" w:color="auto"/>
              <w:right w:val="single" w:sz="4" w:space="0" w:color="auto"/>
            </w:tcBorders>
          </w:tcPr>
          <w:p w14:paraId="1B99D001" w14:textId="77777777" w:rsidR="00F000AD" w:rsidRPr="00F47F33" w:rsidRDefault="00F000AD" w:rsidP="0058434F">
            <w:pPr>
              <w:spacing w:beforeLines="60" w:before="144" w:afterLines="60" w:after="144"/>
              <w:rPr>
                <w:rFonts w:ascii="Times New Roman" w:eastAsia="Times New Roman" w:hAnsi="Times New Roman" w:cs="Times New Roman"/>
                <w:noProof/>
                <w:color w:val="000000" w:themeColor="text1"/>
                <w:sz w:val="20"/>
                <w:szCs w:val="20"/>
              </w:rPr>
            </w:pPr>
          </w:p>
        </w:tc>
      </w:tr>
    </w:tbl>
    <w:p w14:paraId="2F962584" w14:textId="2C21E5F9" w:rsidR="00F000AD" w:rsidRPr="00C93156" w:rsidRDefault="00F000AD" w:rsidP="00C93156">
      <w:pPr>
        <w:spacing w:before="120" w:after="120" w:line="360" w:lineRule="auto"/>
        <w:rPr>
          <w:rFonts w:ascii="Times New Roman" w:eastAsia="Times New Roman" w:hAnsi="Times New Roman" w:cs="Times New Roman"/>
          <w:noProof/>
          <w:color w:val="000000" w:themeColor="text1"/>
          <w:sz w:val="20"/>
          <w:szCs w:val="20"/>
        </w:rPr>
        <w:sectPr w:rsidR="00F000AD" w:rsidRPr="00C93156" w:rsidSect="00E86C6B">
          <w:pgSz w:w="11906" w:h="16838"/>
          <w:pgMar w:top="1134" w:right="1134" w:bottom="1134" w:left="1134" w:header="567" w:footer="567" w:gutter="0"/>
          <w:cols w:space="720"/>
          <w:docGrid w:linePitch="326"/>
        </w:sectPr>
      </w:pPr>
      <w:r w:rsidRPr="00F47F33">
        <w:rPr>
          <w:rFonts w:ascii="Times New Roman" w:eastAsia="Times New Roman" w:hAnsi="Times New Roman" w:cs="Times New Roman"/>
          <w:noProof/>
          <w:color w:val="000000" w:themeColor="text1"/>
          <w:sz w:val="20"/>
          <w:szCs w:val="20"/>
        </w:rPr>
        <w:t>* Cumulative amounts for all transfers during programming perio</w:t>
      </w:r>
      <w:r w:rsidR="00C93156">
        <w:rPr>
          <w:rFonts w:ascii="Times New Roman" w:eastAsia="Times New Roman" w:hAnsi="Times New Roman" w:cs="Times New Roman"/>
          <w:noProof/>
          <w:color w:val="000000" w:themeColor="text1"/>
          <w:sz w:val="20"/>
          <w:szCs w:val="20"/>
        </w:rPr>
        <w:t>d</w:t>
      </w:r>
    </w:p>
    <w:p w14:paraId="1BCFCD92" w14:textId="77777777" w:rsidR="00F000AD" w:rsidRPr="00F47F33" w:rsidRDefault="00F000AD" w:rsidP="00F000AD">
      <w:pPr>
        <w:spacing w:before="120" w:after="120" w:line="360" w:lineRule="auto"/>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lastRenderedPageBreak/>
        <w:t>Table 17: Transfers between shared management funds*</w:t>
      </w:r>
    </w:p>
    <w:tbl>
      <w:tblPr>
        <w:tblW w:w="149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83"/>
        <w:gridCol w:w="1727"/>
        <w:gridCol w:w="1038"/>
        <w:gridCol w:w="1039"/>
        <w:gridCol w:w="1038"/>
        <w:gridCol w:w="1061"/>
        <w:gridCol w:w="1038"/>
        <w:gridCol w:w="1039"/>
        <w:gridCol w:w="1038"/>
        <w:gridCol w:w="1061"/>
        <w:gridCol w:w="483"/>
        <w:gridCol w:w="783"/>
        <w:gridCol w:w="750"/>
        <w:gridCol w:w="528"/>
        <w:gridCol w:w="761"/>
        <w:gridCol w:w="773"/>
      </w:tblGrid>
      <w:tr w:rsidR="00F000AD" w:rsidRPr="00F47F33" w14:paraId="7DEF7330" w14:textId="77777777" w:rsidTr="00C93156">
        <w:tc>
          <w:tcPr>
            <w:tcW w:w="2501" w:type="dxa"/>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0E0E2785" w14:textId="77777777" w:rsidR="00F000AD" w:rsidRPr="00F47F33" w:rsidRDefault="00F000AD" w:rsidP="00F000AD">
            <w:pPr>
              <w:spacing w:before="120" w:after="120"/>
              <w:ind w:left="851"/>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Receiving fund / instrument </w:t>
            </w:r>
          </w:p>
          <w:p w14:paraId="500EC5C0" w14:textId="77777777" w:rsidR="00F000AD" w:rsidRPr="00F47F33" w:rsidRDefault="00F000AD" w:rsidP="00F000AD">
            <w:pPr>
              <w:spacing w:before="120" w:after="120"/>
              <w:rPr>
                <w:rFonts w:ascii="Times New Roman" w:hAnsi="Times New Roman" w:cs="Times New Roman"/>
                <w:color w:val="000000" w:themeColor="text1"/>
                <w:sz w:val="20"/>
                <w:szCs w:val="20"/>
              </w:rPr>
            </w:pPr>
            <w:r w:rsidRPr="00F47F33">
              <w:rPr>
                <w:rFonts w:ascii="Times New Roman" w:hAnsi="Times New Roman" w:cs="Times New Roman"/>
                <w:color w:val="000000" w:themeColor="text1"/>
                <w:sz w:val="20"/>
                <w:szCs w:val="20"/>
              </w:rPr>
              <w:t xml:space="preserve">Transferring </w:t>
            </w:r>
            <w:r w:rsidRPr="00F47F33">
              <w:rPr>
                <w:rFonts w:ascii="Times New Roman" w:hAnsi="Times New Roman" w:cs="Times New Roman"/>
                <w:color w:val="000000" w:themeColor="text1"/>
                <w:sz w:val="20"/>
                <w:szCs w:val="20"/>
              </w:rPr>
              <w:br/>
              <w:t>fund /instrument</w:t>
            </w:r>
            <w:r w:rsidRPr="00F47F33">
              <w:rPr>
                <w:rFonts w:ascii="Times New Roman" w:hAnsi="Times New Roman" w:cs="Times New Roman"/>
                <w:b/>
                <w:color w:val="000000" w:themeColor="text1"/>
                <w:sz w:val="20"/>
                <w:szCs w:val="20"/>
                <w:u w:val="single"/>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61C52593"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633F5589"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FC16082"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8A018BF"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00E20FBD"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B82698C"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5182049"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BMVI</w:t>
            </w:r>
          </w:p>
        </w:tc>
        <w:tc>
          <w:tcPr>
            <w:tcW w:w="78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99B82A3" w14:textId="77777777" w:rsidR="00F000AD" w:rsidRPr="00F47F33" w:rsidRDefault="00F000AD" w:rsidP="00F000AD">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Total </w:t>
            </w:r>
          </w:p>
        </w:tc>
      </w:tr>
      <w:tr w:rsidR="00F000AD" w:rsidRPr="00F47F33" w14:paraId="14EFA7D7" w14:textId="77777777" w:rsidTr="00C93156">
        <w:trPr>
          <w:trHeight w:val="673"/>
        </w:trPr>
        <w:tc>
          <w:tcPr>
            <w:tcW w:w="2501"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622FFAE" w14:textId="77777777" w:rsidR="00F000AD" w:rsidRPr="00F47F33" w:rsidRDefault="00F000AD" w:rsidP="00F000AD">
            <w:pPr>
              <w:spacing w:after="0"/>
              <w:rPr>
                <w:rFonts w:ascii="Times New Roman" w:hAnsi="Times New Roman" w:cs="Times New Roman"/>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7B7B12B" w14:textId="77777777" w:rsidR="00F000AD" w:rsidRPr="00F47F33" w:rsidRDefault="00F000AD" w:rsidP="00F000AD">
            <w:pPr>
              <w:spacing w:before="120" w:after="120"/>
              <w:jc w:val="center"/>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D149B3C"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A9413C0"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DC6AD7A"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9F9FD68"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67B61AF"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65F6DC9"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603917C"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1F1173E"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9156D27"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60963E3"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149B276"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3503F26"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78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89345F6" w14:textId="77777777" w:rsidR="00F000AD" w:rsidRPr="00F47F33" w:rsidRDefault="00F000AD" w:rsidP="00F000AD">
            <w:pPr>
              <w:spacing w:after="0"/>
              <w:rPr>
                <w:rFonts w:ascii="Times New Roman" w:hAnsi="Times New Roman" w:cs="Times New Roman"/>
                <w:b/>
                <w:noProof/>
                <w:color w:val="000000" w:themeColor="text1"/>
                <w:sz w:val="20"/>
                <w:szCs w:val="20"/>
              </w:rPr>
            </w:pPr>
          </w:p>
        </w:tc>
      </w:tr>
      <w:tr w:rsidR="00F000AD" w:rsidRPr="00F47F33" w14:paraId="51CE47F5" w14:textId="77777777" w:rsidTr="00C93156">
        <w:trPr>
          <w:trHeight w:val="428"/>
        </w:trPr>
        <w:tc>
          <w:tcPr>
            <w:tcW w:w="720"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906A2C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ERDF</w:t>
            </w: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1EA02EB9"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22D350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B58A59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2D4527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66D79B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29E4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DE998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B4AF6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BAD6B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CBA15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F95A4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0A11B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55855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E97D3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6574EDA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24BF6943" w14:textId="77777777" w:rsidTr="00C93156">
        <w:trPr>
          <w:trHeight w:val="350"/>
        </w:trPr>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1AB5A7E"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55BB8178"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562AF7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5F1232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EDF0D6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E11E7A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F0FD8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3C358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DD9EE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260C9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BDBC5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EE69D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5FEF1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6535B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CA122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732670B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0E559C84" w14:textId="77777777" w:rsidTr="00C93156">
        <w:trPr>
          <w:trHeight w:val="286"/>
        </w:trPr>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E35F326"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56BDE167" w14:textId="77777777" w:rsidR="00F000AD" w:rsidRPr="00F47F33" w:rsidRDefault="00F000AD" w:rsidP="00F000AD">
            <w:pPr>
              <w:spacing w:before="60" w:after="60"/>
              <w:rPr>
                <w:rFonts w:ascii="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D7D1C2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3AD3DE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82BF8C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9F3661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A0A05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3388C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1371C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014C5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DB97E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5F460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0E042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C16FC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EA26E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3CE3E85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18B0CE20" w14:textId="77777777" w:rsidTr="00C93156">
        <w:trPr>
          <w:trHeight w:val="648"/>
        </w:trPr>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56222F0" w14:textId="77777777" w:rsidR="00F000AD" w:rsidRPr="00F47F33" w:rsidRDefault="00F000AD" w:rsidP="00F000AD">
            <w:pPr>
              <w:spacing w:after="0"/>
              <w:rPr>
                <w:rFonts w:ascii="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20E30065"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F92E6C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1AD249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A61475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0FB8F7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BB4FB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EE4C5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F3812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F271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7C4AD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50FD7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19924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0CAC6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3E5DE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50A658F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5E414F9C" w14:textId="77777777" w:rsidTr="00C93156">
        <w:tc>
          <w:tcPr>
            <w:tcW w:w="720"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1E07339" w14:textId="77777777" w:rsidR="00F000AD" w:rsidRPr="00F47F33" w:rsidRDefault="00F000AD" w:rsidP="00F000AD">
            <w:pPr>
              <w:spacing w:before="60" w:after="60"/>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ESF+</w:t>
            </w: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2AB12421"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C3D85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4F269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89714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CAE67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4F835E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137B9A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1D9148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FF4697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7FA4F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1E89FB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44700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8B4F2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68805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2311003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4D4ABFF2" w14:textId="77777777" w:rsidTr="00C93156">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A97FE86" w14:textId="77777777" w:rsidR="00F000AD" w:rsidRPr="00F47F33" w:rsidRDefault="00F000AD" w:rsidP="00F000AD">
            <w:pPr>
              <w:spacing w:after="0"/>
              <w:rPr>
                <w:rFonts w:ascii="Times New Roman" w:eastAsia="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040C0EE9"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A4A4E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57553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6BE46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265F0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2190D1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618773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3A1AC1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C52E3B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F7A22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14799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88DA3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28335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4675C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5920758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5B54BF6F" w14:textId="77777777" w:rsidTr="00C93156">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7B28E51" w14:textId="77777777" w:rsidR="00F000AD" w:rsidRPr="00F47F33" w:rsidRDefault="00F000AD" w:rsidP="00F000AD">
            <w:pPr>
              <w:spacing w:after="0"/>
              <w:rPr>
                <w:rFonts w:ascii="Times New Roman" w:eastAsia="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280A8661"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D1FF9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483C1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35590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A631C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ACF470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CE58F5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DB80F4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92F3CD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3DA50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EFC0E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C71CF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AF873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E37ED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56858539"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7323E101" w14:textId="77777777" w:rsidTr="00C93156">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D40FC75" w14:textId="77777777" w:rsidR="00F000AD" w:rsidRPr="00F47F33" w:rsidRDefault="00F000AD" w:rsidP="00F000AD">
            <w:pPr>
              <w:spacing w:after="0"/>
              <w:rPr>
                <w:rFonts w:ascii="Times New Roman" w:eastAsia="Times New Roman" w:hAnsi="Times New Roman" w:cs="Times New Roman"/>
                <w:b/>
                <w:noProof/>
                <w:color w:val="000000" w:themeColor="text1"/>
                <w:sz w:val="20"/>
                <w:szCs w:val="20"/>
              </w:rPr>
            </w:pPr>
          </w:p>
        </w:tc>
        <w:tc>
          <w:tcPr>
            <w:tcW w:w="1781" w:type="dxa"/>
            <w:tcBorders>
              <w:top w:val="single" w:sz="4" w:space="0" w:color="auto"/>
              <w:left w:val="single" w:sz="4" w:space="0" w:color="auto"/>
              <w:bottom w:val="single" w:sz="4" w:space="0" w:color="auto"/>
              <w:right w:val="single" w:sz="4" w:space="0" w:color="auto"/>
            </w:tcBorders>
            <w:shd w:val="clear" w:color="auto" w:fill="FFFFFF"/>
            <w:hideMark/>
          </w:tcPr>
          <w:p w14:paraId="21220D5E"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267821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F6E6B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FD574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09974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1FE6FB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9118EC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19F88C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04F8A3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76623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A2594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46EFD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6B49F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02750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095092F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5170A413" w14:textId="77777777" w:rsidTr="00C93156">
        <w:trPr>
          <w:trHeight w:val="372"/>
        </w:trPr>
        <w:tc>
          <w:tcPr>
            <w:tcW w:w="720" w:type="dxa"/>
            <w:tcBorders>
              <w:top w:val="single" w:sz="4" w:space="0" w:color="auto"/>
              <w:left w:val="single" w:sz="4" w:space="0" w:color="auto"/>
              <w:bottom w:val="single" w:sz="4" w:space="0" w:color="auto"/>
              <w:right w:val="single" w:sz="4" w:space="0" w:color="auto"/>
            </w:tcBorders>
            <w:shd w:val="clear" w:color="auto" w:fill="FFFFFF"/>
            <w:hideMark/>
          </w:tcPr>
          <w:p w14:paraId="427BCF2F" w14:textId="77777777" w:rsidR="00F000AD" w:rsidRPr="00F47F33" w:rsidRDefault="00F000AD" w:rsidP="00F000AD">
            <w:pPr>
              <w:spacing w:before="60" w:after="60"/>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CF</w:t>
            </w:r>
          </w:p>
        </w:tc>
        <w:tc>
          <w:tcPr>
            <w:tcW w:w="1781" w:type="dxa"/>
            <w:tcBorders>
              <w:top w:val="single" w:sz="4" w:space="0" w:color="auto"/>
              <w:left w:val="single" w:sz="4" w:space="0" w:color="auto"/>
              <w:bottom w:val="single" w:sz="4" w:space="0" w:color="auto"/>
              <w:right w:val="single" w:sz="4" w:space="0" w:color="auto"/>
            </w:tcBorders>
            <w:shd w:val="clear" w:color="auto" w:fill="FFFFFF"/>
          </w:tcPr>
          <w:p w14:paraId="22C8269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7DA45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16282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0FEAF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B6BEE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C7943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8CECA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5F75C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35DBC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B3C8F7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58E14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C8712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9129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3B4AF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57B8390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0AF279FF" w14:textId="77777777" w:rsidTr="00C93156">
        <w:tc>
          <w:tcPr>
            <w:tcW w:w="720" w:type="dxa"/>
            <w:tcBorders>
              <w:top w:val="single" w:sz="4" w:space="0" w:color="auto"/>
              <w:left w:val="single" w:sz="4" w:space="0" w:color="auto"/>
              <w:bottom w:val="single" w:sz="4" w:space="0" w:color="auto"/>
              <w:right w:val="single" w:sz="4" w:space="0" w:color="auto"/>
            </w:tcBorders>
            <w:shd w:val="clear" w:color="auto" w:fill="FFFFFF"/>
            <w:hideMark/>
          </w:tcPr>
          <w:p w14:paraId="69534145" w14:textId="77777777" w:rsidR="00F000AD" w:rsidRPr="00F47F33" w:rsidRDefault="00F000AD" w:rsidP="00F000AD">
            <w:pPr>
              <w:spacing w:before="60" w:after="60"/>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EMFF</w:t>
            </w:r>
          </w:p>
        </w:tc>
        <w:tc>
          <w:tcPr>
            <w:tcW w:w="1781" w:type="dxa"/>
            <w:tcBorders>
              <w:top w:val="single" w:sz="4" w:space="0" w:color="auto"/>
              <w:left w:val="single" w:sz="4" w:space="0" w:color="auto"/>
              <w:bottom w:val="single" w:sz="4" w:space="0" w:color="auto"/>
              <w:right w:val="single" w:sz="4" w:space="0" w:color="auto"/>
            </w:tcBorders>
            <w:shd w:val="clear" w:color="auto" w:fill="FFFFFF"/>
          </w:tcPr>
          <w:p w14:paraId="39FBE22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1F2C0A"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E92E8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AA17E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62E6B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3A858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214D9C"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AB0AAE"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C560B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1D4751"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B45D6A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48918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04694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476BD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7B01B10F"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r w:rsidR="00F000AD" w:rsidRPr="00F47F33" w14:paraId="7A66B033" w14:textId="77777777" w:rsidTr="00C93156">
        <w:tc>
          <w:tcPr>
            <w:tcW w:w="720" w:type="dxa"/>
            <w:tcBorders>
              <w:top w:val="single" w:sz="4" w:space="0" w:color="auto"/>
              <w:left w:val="single" w:sz="4" w:space="0" w:color="auto"/>
              <w:bottom w:val="single" w:sz="4" w:space="0" w:color="auto"/>
              <w:right w:val="single" w:sz="4" w:space="0" w:color="auto"/>
            </w:tcBorders>
            <w:shd w:val="clear" w:color="auto" w:fill="FFFFFF"/>
            <w:hideMark/>
          </w:tcPr>
          <w:p w14:paraId="133EF4B2" w14:textId="77777777" w:rsidR="00F000AD" w:rsidRPr="00F47F33" w:rsidRDefault="00F000AD" w:rsidP="00F000AD">
            <w:pPr>
              <w:spacing w:before="60" w:after="6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Total</w:t>
            </w:r>
          </w:p>
        </w:tc>
        <w:tc>
          <w:tcPr>
            <w:tcW w:w="1781" w:type="dxa"/>
            <w:tcBorders>
              <w:top w:val="single" w:sz="4" w:space="0" w:color="auto"/>
              <w:left w:val="single" w:sz="4" w:space="0" w:color="auto"/>
              <w:bottom w:val="single" w:sz="4" w:space="0" w:color="auto"/>
              <w:right w:val="single" w:sz="4" w:space="0" w:color="auto"/>
            </w:tcBorders>
            <w:shd w:val="clear" w:color="auto" w:fill="FFFFFF"/>
          </w:tcPr>
          <w:p w14:paraId="713E07F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C4442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7779A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824A9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745DAB"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3A48A8"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021F37"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742DB6"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0A89D0"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55E39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0877A4"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E27E03"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08EBB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48A9C5"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FFFFFF"/>
          </w:tcPr>
          <w:p w14:paraId="33A5CAED" w14:textId="77777777" w:rsidR="00F000AD" w:rsidRPr="00F47F33" w:rsidRDefault="00F000AD" w:rsidP="00F000AD">
            <w:pPr>
              <w:spacing w:before="60" w:after="60"/>
              <w:rPr>
                <w:rFonts w:ascii="Times New Roman" w:hAnsi="Times New Roman" w:cs="Times New Roman"/>
                <w:b/>
                <w:noProof/>
                <w:color w:val="000000" w:themeColor="text1"/>
                <w:sz w:val="20"/>
                <w:szCs w:val="20"/>
              </w:rPr>
            </w:pPr>
          </w:p>
        </w:tc>
      </w:tr>
    </w:tbl>
    <w:p w14:paraId="6B7FE625" w14:textId="4B04B01C" w:rsidR="000B7110" w:rsidRPr="00C93156" w:rsidRDefault="00F000AD" w:rsidP="00C93156">
      <w:pPr>
        <w:spacing w:before="120" w:after="120" w:line="360" w:lineRule="auto"/>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 Cumulative amounts for all transfers during programming period.</w:t>
      </w:r>
    </w:p>
    <w:p w14:paraId="33205AF4" w14:textId="77777777" w:rsidR="000B7110" w:rsidRPr="00F47F33" w:rsidRDefault="000B7110" w:rsidP="00C93156">
      <w:pPr>
        <w:spacing w:before="120" w:after="120" w:line="240" w:lineRule="auto"/>
        <w:jc w:val="both"/>
        <w:rPr>
          <w:rFonts w:ascii="Times New Roman" w:eastAsia="Calibri" w:hAnsi="Times New Roman" w:cs="Times New Roman"/>
          <w:b/>
          <w:noProof/>
          <w:color w:val="000000" w:themeColor="text1"/>
          <w:sz w:val="20"/>
          <w:szCs w:val="20"/>
          <w:lang w:eastAsia="en-GB"/>
        </w:rPr>
        <w:sectPr w:rsidR="000B7110" w:rsidRPr="00F47F33">
          <w:headerReference w:type="even" r:id="rId37"/>
          <w:headerReference w:type="default" r:id="rId38"/>
          <w:footerReference w:type="even" r:id="rId39"/>
          <w:footerReference w:type="default" r:id="rId40"/>
          <w:headerReference w:type="first" r:id="rId41"/>
          <w:footerReference w:type="first" r:id="rId42"/>
          <w:pgSz w:w="16838" w:h="11906" w:orient="landscape"/>
          <w:pgMar w:top="1417" w:right="1417" w:bottom="1417" w:left="1417" w:header="708" w:footer="708" w:gutter="0"/>
          <w:cols w:space="720"/>
          <w:docGrid w:linePitch="360"/>
        </w:sectPr>
      </w:pPr>
    </w:p>
    <w:p w14:paraId="7B4E01BA" w14:textId="77777777" w:rsidR="00F000AD" w:rsidRPr="00F47F33" w:rsidRDefault="00F000AD" w:rsidP="00F000AD">
      <w:pPr>
        <w:spacing w:before="120" w:after="120" w:line="240" w:lineRule="auto"/>
        <w:ind w:left="720"/>
        <w:jc w:val="both"/>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lastRenderedPageBreak/>
        <w:t>Table 18: Initial JTF allocation to the programme</w:t>
      </w:r>
      <w:r w:rsidRPr="00F47F33">
        <w:rPr>
          <w:rFonts w:ascii="Times New Roman" w:eastAsia="Calibri" w:hAnsi="Times New Roman" w:cs="Times New Roman"/>
          <w:b/>
          <w:noProof/>
          <w:color w:val="000000" w:themeColor="text1"/>
          <w:sz w:val="20"/>
          <w:szCs w:val="20"/>
          <w:vertAlign w:val="superscript"/>
          <w:lang w:eastAsia="en-GB"/>
        </w:rPr>
        <w:t>1</w:t>
      </w:r>
    </w:p>
    <w:p w14:paraId="7AA53A86" w14:textId="77777777" w:rsidR="00F000AD" w:rsidRPr="00F47F33" w:rsidRDefault="00F000AD" w:rsidP="00F000AD">
      <w:pPr>
        <w:spacing w:before="120" w:after="120" w:line="240" w:lineRule="auto"/>
        <w:ind w:left="720"/>
        <w:jc w:val="both"/>
        <w:rPr>
          <w:rFonts w:ascii="Times New Roman" w:eastAsia="Calibri" w:hAnsi="Times New Roman" w:cs="Times New Roman"/>
          <w:i/>
          <w:noProof/>
          <w:color w:val="000000" w:themeColor="text1"/>
          <w:sz w:val="20"/>
          <w:szCs w:val="20"/>
          <w:lang w:eastAsia="en-GB"/>
        </w:rPr>
      </w:pPr>
      <w:r w:rsidRPr="00F47F33">
        <w:rPr>
          <w:rFonts w:ascii="Times New Roman" w:eastAsia="Calibri" w:hAnsi="Times New Roman" w:cs="Times New Roman"/>
          <w:i/>
          <w:noProof/>
          <w:color w:val="000000" w:themeColor="text1"/>
          <w:sz w:val="20"/>
          <w:szCs w:val="20"/>
          <w:lang w:eastAsia="en-GB"/>
        </w:rPr>
        <w:t>Reference: Article 21</w:t>
      </w:r>
      <w:r w:rsidRPr="00F47F33">
        <w:rPr>
          <w:rFonts w:ascii="Times New Roman" w:eastAsia="Calibri" w:hAnsi="Times New Roman" w:cs="Times New Roman"/>
          <w:b/>
          <w:i/>
          <w:noProof/>
          <w:color w:val="000000" w:themeColor="text1"/>
          <w:sz w:val="20"/>
          <w:szCs w:val="20"/>
          <w:lang w:eastAsia="en-GB"/>
        </w:rPr>
        <w:t xml:space="preserve"> </w:t>
      </w:r>
      <w:r w:rsidRPr="00F47F33">
        <w:rPr>
          <w:rFonts w:ascii="Times New Roman" w:eastAsia="Calibri" w:hAnsi="Times New Roman" w:cs="Times New Roman"/>
          <w:i/>
          <w:noProof/>
          <w:color w:val="000000" w:themeColor="text1"/>
          <w:sz w:val="20"/>
          <w:szCs w:val="20"/>
          <w:lang w:eastAsia="en-GB"/>
        </w:rPr>
        <w:t xml:space="preserve">a </w:t>
      </w:r>
    </w:p>
    <w:tbl>
      <w:tblPr>
        <w:tblStyle w:val="TableGrid1"/>
        <w:tblW w:w="14395" w:type="dxa"/>
        <w:tblLook w:val="04A0" w:firstRow="1" w:lastRow="0" w:firstColumn="1" w:lastColumn="0" w:noHBand="0" w:noVBand="1"/>
      </w:tblPr>
      <w:tblGrid>
        <w:gridCol w:w="3085"/>
        <w:gridCol w:w="1985"/>
        <w:gridCol w:w="1896"/>
        <w:gridCol w:w="7429"/>
      </w:tblGrid>
      <w:tr w:rsidR="00F000AD" w:rsidRPr="00F47F33" w14:paraId="3D6BFF25" w14:textId="77777777" w:rsidTr="00A45B8E">
        <w:tc>
          <w:tcPr>
            <w:tcW w:w="3085" w:type="dxa"/>
            <w:vMerge w:val="restart"/>
            <w:tcBorders>
              <w:tl2br w:val="single" w:sz="4" w:space="0" w:color="auto"/>
            </w:tcBorders>
          </w:tcPr>
          <w:p w14:paraId="2FC30D8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11310" w:type="dxa"/>
            <w:gridSpan w:val="3"/>
          </w:tcPr>
          <w:p w14:paraId="68EBE98F"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Initial JTF allocation to the programme* per category of region</w:t>
            </w:r>
          </w:p>
        </w:tc>
      </w:tr>
      <w:tr w:rsidR="00F000AD" w:rsidRPr="00F47F33" w14:paraId="5DE15FDF" w14:textId="77777777" w:rsidTr="00A45B8E">
        <w:trPr>
          <w:trHeight w:val="1042"/>
        </w:trPr>
        <w:tc>
          <w:tcPr>
            <w:tcW w:w="3085" w:type="dxa"/>
            <w:vMerge/>
            <w:tcBorders>
              <w:tl2br w:val="single" w:sz="4" w:space="0" w:color="auto"/>
            </w:tcBorders>
          </w:tcPr>
          <w:p w14:paraId="7328135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1985" w:type="dxa"/>
            <w:vAlign w:val="center"/>
          </w:tcPr>
          <w:p w14:paraId="637BF0B0"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More developed</w:t>
            </w:r>
          </w:p>
        </w:tc>
        <w:tc>
          <w:tcPr>
            <w:tcW w:w="1896" w:type="dxa"/>
            <w:vAlign w:val="center"/>
          </w:tcPr>
          <w:p w14:paraId="24CD6D60" w14:textId="77777777" w:rsidR="00F000AD" w:rsidRPr="00F47F33" w:rsidRDefault="00F000AD" w:rsidP="00F000AD">
            <w:pPr>
              <w:spacing w:before="120" w:after="120"/>
              <w:jc w:val="center"/>
              <w:rPr>
                <w:rFonts w:ascii="Times New Roman" w:hAnsi="Times New Roman" w:cs="Times New Roman"/>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Transition</w:t>
            </w:r>
          </w:p>
        </w:tc>
        <w:tc>
          <w:tcPr>
            <w:tcW w:w="7429" w:type="dxa"/>
            <w:vAlign w:val="center"/>
          </w:tcPr>
          <w:p w14:paraId="77E9C2C1" w14:textId="77777777" w:rsidR="00F000AD" w:rsidRPr="00F47F33" w:rsidRDefault="00F000AD" w:rsidP="00F000AD">
            <w:pPr>
              <w:jc w:val="center"/>
              <w:rPr>
                <w:rFonts w:ascii="Times New Roman" w:hAnsi="Times New Roman" w:cs="Times New Roman"/>
                <w:b/>
                <w:noProof/>
                <w:color w:val="000000" w:themeColor="text1"/>
                <w:sz w:val="20"/>
                <w:szCs w:val="20"/>
                <w:lang w:val="ro-RO"/>
              </w:rPr>
            </w:pPr>
            <w:r w:rsidRPr="00F47F33">
              <w:rPr>
                <w:rFonts w:ascii="Times New Roman" w:eastAsia="Times New Roman" w:hAnsi="Times New Roman" w:cs="Times New Roman"/>
                <w:b/>
                <w:noProof/>
                <w:color w:val="000000" w:themeColor="text1"/>
                <w:sz w:val="20"/>
                <w:szCs w:val="20"/>
                <w:lang w:val="ro-RO"/>
              </w:rPr>
              <w:t>Less developed</w:t>
            </w:r>
          </w:p>
        </w:tc>
      </w:tr>
      <w:tr w:rsidR="00F000AD" w:rsidRPr="00F47F33" w14:paraId="1E7F8769" w14:textId="77777777" w:rsidTr="00A45B8E">
        <w:tc>
          <w:tcPr>
            <w:tcW w:w="3085" w:type="dxa"/>
          </w:tcPr>
          <w:p w14:paraId="2A27CE4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eastAsia="Times New Roman" w:hAnsi="Times New Roman" w:cs="Times New Roman"/>
                <w:b/>
                <w:noProof/>
                <w:color w:val="000000" w:themeColor="text1"/>
                <w:sz w:val="20"/>
                <w:szCs w:val="20"/>
                <w:lang w:val="ro-RO"/>
              </w:rPr>
              <w:t>Initial JTF allocation in the programme*</w:t>
            </w:r>
          </w:p>
        </w:tc>
        <w:tc>
          <w:tcPr>
            <w:tcW w:w="1985" w:type="dxa"/>
          </w:tcPr>
          <w:p w14:paraId="5421FCB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1896" w:type="dxa"/>
          </w:tcPr>
          <w:p w14:paraId="36E9FBA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7429" w:type="dxa"/>
          </w:tcPr>
          <w:p w14:paraId="4967644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bl>
    <w:p w14:paraId="1D7A8BC8" w14:textId="77777777" w:rsidR="00F000AD" w:rsidRPr="00F47F33" w:rsidRDefault="00F000AD" w:rsidP="00F000AD">
      <w:pPr>
        <w:spacing w:before="120" w:after="120" w:line="24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Programme with the JTF allocation.</w:t>
      </w:r>
    </w:p>
    <w:p w14:paraId="015139D2" w14:textId="77777777" w:rsidR="00F000AD" w:rsidRPr="00F47F33" w:rsidRDefault="00F000AD" w:rsidP="00F000AD">
      <w:pPr>
        <w:spacing w:before="120" w:after="120" w:line="24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vertAlign w:val="superscript"/>
        </w:rPr>
        <w:t>1</w:t>
      </w:r>
      <w:r w:rsidRPr="00F47F33">
        <w:rPr>
          <w:rFonts w:ascii="Times New Roman" w:hAnsi="Times New Roman" w:cs="Times New Roman"/>
          <w:noProof/>
          <w:color w:val="000000" w:themeColor="text1"/>
          <w:sz w:val="20"/>
          <w:szCs w:val="20"/>
        </w:rPr>
        <w:t xml:space="preserve"> When JTF is the ‘fund concerned’ (basic data on the programme, p.1 of programme template).”</w:t>
      </w:r>
    </w:p>
    <w:p w14:paraId="2423EFAD" w14:textId="77777777" w:rsidR="00F000AD" w:rsidRPr="00F47F33" w:rsidRDefault="00F000AD" w:rsidP="00F000AD">
      <w:pPr>
        <w:spacing w:before="120" w:after="120" w:line="240" w:lineRule="auto"/>
        <w:rPr>
          <w:rFonts w:ascii="Times New Roman" w:hAnsi="Times New Roman" w:cs="Times New Roman"/>
          <w:noProof/>
          <w:color w:val="000000" w:themeColor="text1"/>
          <w:sz w:val="20"/>
          <w:szCs w:val="20"/>
        </w:rPr>
      </w:pPr>
    </w:p>
    <w:p w14:paraId="11AE9725" w14:textId="77777777" w:rsidR="00F000AD" w:rsidRPr="00F47F33" w:rsidRDefault="00F000AD" w:rsidP="00F000AD">
      <w:pP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(5)</w:t>
      </w:r>
      <w:r w:rsidRPr="00F47F33">
        <w:rPr>
          <w:rFonts w:ascii="Times New Roman" w:hAnsi="Times New Roman" w:cs="Times New Roman"/>
          <w:noProof/>
          <w:color w:val="000000" w:themeColor="text1"/>
          <w:sz w:val="20"/>
          <w:szCs w:val="20"/>
        </w:rPr>
        <w:tab/>
        <w:t>Under point 3.A, a new ticking box is inserted, after Table 18:</w:t>
      </w:r>
    </w:p>
    <w:p w14:paraId="71E91681" w14:textId="77777777" w:rsidR="00F000AD" w:rsidRPr="00F47F33" w:rsidRDefault="00F000AD" w:rsidP="00F000AD">
      <w:pPr>
        <w:spacing w:before="120" w:after="120" w:line="240" w:lineRule="auto"/>
        <w:ind w:left="720"/>
        <w:jc w:val="both"/>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“Obligatory transfer of ERDF and ESF+ resources as complementary support to the Just Transition Fund</w:t>
      </w:r>
      <w:r w:rsidRPr="00F47F33">
        <w:rPr>
          <w:rFonts w:ascii="Times New Roman" w:eastAsia="Calibri" w:hAnsi="Times New Roman" w:cs="Times New Roman"/>
          <w:b/>
          <w:noProof/>
          <w:color w:val="000000" w:themeColor="text1"/>
          <w:sz w:val="20"/>
          <w:szCs w:val="20"/>
          <w:vertAlign w:val="superscript"/>
          <w:lang w:eastAsia="en-GB"/>
        </w:rPr>
        <w:t>2</w:t>
      </w:r>
    </w:p>
    <w:tbl>
      <w:tblPr>
        <w:tblStyle w:val="TableGrid1"/>
        <w:tblW w:w="0" w:type="auto"/>
        <w:tblInd w:w="720" w:type="dxa"/>
        <w:tblLook w:val="04A0" w:firstRow="1" w:lastRow="0" w:firstColumn="1" w:lastColumn="0" w:noHBand="0" w:noVBand="1"/>
      </w:tblPr>
      <w:tblGrid>
        <w:gridCol w:w="1656"/>
        <w:gridCol w:w="11299"/>
      </w:tblGrid>
      <w:tr w:rsidR="00F000AD" w:rsidRPr="00F47F33" w14:paraId="369F63C5" w14:textId="77777777" w:rsidTr="00A45B8E">
        <w:tc>
          <w:tcPr>
            <w:tcW w:w="1656" w:type="dxa"/>
            <w:vMerge w:val="restart"/>
          </w:tcPr>
          <w:p w14:paraId="161153EE" w14:textId="77777777" w:rsidR="00F000AD" w:rsidRPr="00F47F33" w:rsidRDefault="00F000AD" w:rsidP="00F000AD">
            <w:pPr>
              <w:contextualSpacing/>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Transfer to JTF</w:t>
            </w:r>
          </w:p>
        </w:tc>
        <w:tc>
          <w:tcPr>
            <w:tcW w:w="11299" w:type="dxa"/>
          </w:tcPr>
          <w:p w14:paraId="31CD9379" w14:textId="77777777" w:rsidR="00F000AD" w:rsidRPr="00F47F33" w:rsidRDefault="0046085D" w:rsidP="00F000AD">
            <w:pPr>
              <w:contextualSpacing/>
              <w:rPr>
                <w:rFonts w:ascii="Times New Roman" w:hAnsi="Times New Roman" w:cs="Times New Roman"/>
                <w:b/>
                <w:noProof/>
                <w:color w:val="000000" w:themeColor="text1"/>
                <w:sz w:val="20"/>
                <w:szCs w:val="20"/>
                <w:lang w:val="ro-RO"/>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lang w:val="ro-RO"/>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lang w:val="ro-RO"/>
              </w:rPr>
              <w:t xml:space="preserve"> concerns internal transfers within the programme with JTF allocation (Table 18A)</w:t>
            </w:r>
          </w:p>
        </w:tc>
      </w:tr>
      <w:tr w:rsidR="00F000AD" w:rsidRPr="00F47F33" w14:paraId="157D9C39" w14:textId="77777777" w:rsidTr="00A45B8E">
        <w:tc>
          <w:tcPr>
            <w:tcW w:w="1656" w:type="dxa"/>
            <w:vMerge/>
          </w:tcPr>
          <w:p w14:paraId="1BC35C1A" w14:textId="77777777" w:rsidR="00F000AD" w:rsidRPr="00F47F33" w:rsidRDefault="00F000AD" w:rsidP="00F000AD">
            <w:pPr>
              <w:contextualSpacing/>
              <w:rPr>
                <w:rFonts w:ascii="Times New Roman" w:hAnsi="Times New Roman" w:cs="Times New Roman"/>
                <w:b/>
                <w:noProof/>
                <w:color w:val="000000" w:themeColor="text1"/>
                <w:sz w:val="20"/>
                <w:szCs w:val="20"/>
                <w:lang w:val="ro-RO"/>
              </w:rPr>
            </w:pPr>
          </w:p>
        </w:tc>
        <w:tc>
          <w:tcPr>
            <w:tcW w:w="11299" w:type="dxa"/>
          </w:tcPr>
          <w:p w14:paraId="30B11BA0" w14:textId="77777777" w:rsidR="00F000AD" w:rsidRPr="00F47F33" w:rsidRDefault="0046085D" w:rsidP="00F000AD">
            <w:pPr>
              <w:contextualSpacing/>
              <w:rPr>
                <w:rFonts w:ascii="Times New Roman" w:hAnsi="Times New Roman" w:cs="Times New Roman"/>
                <w:b/>
                <w:noProof/>
                <w:color w:val="000000" w:themeColor="text1"/>
                <w:sz w:val="20"/>
                <w:szCs w:val="20"/>
                <w:lang w:val="ro-RO"/>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lang w:val="ro-RO"/>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lang w:val="ro-RO"/>
              </w:rPr>
              <w:t xml:space="preserve"> concerns transfers from other programmes to the programme with JTF allocation  (Table 18B)</w:t>
            </w:r>
          </w:p>
        </w:tc>
      </w:tr>
      <w:tr w:rsidR="00F000AD" w:rsidRPr="00F47F33" w14:paraId="25B3302D" w14:textId="77777777" w:rsidTr="00A45B8E">
        <w:tc>
          <w:tcPr>
            <w:tcW w:w="1656" w:type="dxa"/>
          </w:tcPr>
          <w:p w14:paraId="0EDEFB0C" w14:textId="77777777" w:rsidR="00F000AD" w:rsidRPr="00F47F33" w:rsidRDefault="00F000AD" w:rsidP="00F000AD">
            <w:pPr>
              <w:contextualSpacing/>
              <w:rPr>
                <w:rFonts w:ascii="Times New Roman" w:hAnsi="Times New Roman" w:cs="Times New Roman"/>
                <w:b/>
                <w:noProof/>
                <w:color w:val="000000" w:themeColor="text1"/>
                <w:sz w:val="20"/>
                <w:szCs w:val="20"/>
                <w:lang w:val="ro-RO"/>
              </w:rPr>
            </w:pPr>
          </w:p>
        </w:tc>
        <w:tc>
          <w:tcPr>
            <w:tcW w:w="11299" w:type="dxa"/>
          </w:tcPr>
          <w:p w14:paraId="1B51A1A6" w14:textId="77777777" w:rsidR="00F000AD" w:rsidRPr="00F47F33" w:rsidRDefault="0046085D" w:rsidP="00F000AD">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rPr>
              <w:fldChar w:fldCharType="begin">
                <w:ffData>
                  <w:name w:val="Check1"/>
                  <w:enabled/>
                  <w:calcOnExit w:val="0"/>
                  <w:checkBox>
                    <w:sizeAuto/>
                    <w:default w:val="0"/>
                  </w:checkBox>
                </w:ffData>
              </w:fldChar>
            </w:r>
            <w:r w:rsidR="00F000AD" w:rsidRPr="00F47F33">
              <w:rPr>
                <w:rFonts w:ascii="Times New Roman" w:hAnsi="Times New Roman" w:cs="Times New Roman"/>
                <w:noProof/>
                <w:color w:val="000000" w:themeColor="text1"/>
                <w:sz w:val="20"/>
                <w:szCs w:val="20"/>
                <w:lang w:val="ro-RO"/>
              </w:rPr>
              <w:instrText xml:space="preserve"> FORMCHECKBOX </w:instrText>
            </w:r>
            <w:r w:rsidR="0033582C">
              <w:rPr>
                <w:rFonts w:ascii="Times New Roman" w:hAnsi="Times New Roman" w:cs="Times New Roman"/>
                <w:noProof/>
                <w:color w:val="000000" w:themeColor="text1"/>
                <w:sz w:val="20"/>
                <w:szCs w:val="20"/>
              </w:rPr>
            </w:r>
            <w:r w:rsidR="0033582C">
              <w:rPr>
                <w:rFonts w:ascii="Times New Roman" w:hAnsi="Times New Roman" w:cs="Times New Roman"/>
                <w:noProof/>
                <w:color w:val="000000" w:themeColor="text1"/>
                <w:sz w:val="20"/>
                <w:szCs w:val="20"/>
              </w:rPr>
              <w:fldChar w:fldCharType="separate"/>
            </w:r>
            <w:r w:rsidRPr="00F47F33">
              <w:rPr>
                <w:rFonts w:ascii="Times New Roman" w:hAnsi="Times New Roman" w:cs="Times New Roman"/>
                <w:noProof/>
                <w:color w:val="000000" w:themeColor="text1"/>
                <w:sz w:val="20"/>
                <w:szCs w:val="20"/>
              </w:rPr>
              <w:fldChar w:fldCharType="end"/>
            </w:r>
            <w:r w:rsidR="00F000AD" w:rsidRPr="00F47F33">
              <w:rPr>
                <w:rFonts w:ascii="Times New Roman" w:hAnsi="Times New Roman" w:cs="Times New Roman"/>
                <w:noProof/>
                <w:color w:val="000000" w:themeColor="text1"/>
                <w:sz w:val="20"/>
                <w:szCs w:val="20"/>
                <w:lang w:val="ro-RO"/>
              </w:rPr>
              <w:t xml:space="preserve"> N/A (ie no support from JTF to the programme)</w:t>
            </w:r>
          </w:p>
        </w:tc>
      </w:tr>
    </w:tbl>
    <w:p w14:paraId="664C0423" w14:textId="77777777" w:rsidR="00F000AD" w:rsidRPr="00F47F33" w:rsidRDefault="00F000AD" w:rsidP="00F000AD">
      <w:pPr>
        <w:spacing w:before="120" w:after="0" w:line="24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vertAlign w:val="superscript"/>
        </w:rPr>
        <w:t>2</w:t>
      </w:r>
      <w:r w:rsidRPr="00F47F33">
        <w:rPr>
          <w:rFonts w:ascii="Times New Roman" w:hAnsi="Times New Roman" w:cs="Times New Roman"/>
          <w:noProof/>
          <w:color w:val="000000" w:themeColor="text1"/>
          <w:sz w:val="20"/>
          <w:szCs w:val="20"/>
        </w:rPr>
        <w:t xml:space="preserve"> In case a programme supported by the JTF receives complementary support (cf Article 21a) within the programme and from other programmes both Tables 18A and 18B need to be filled in.</w:t>
      </w:r>
      <w:r w:rsidRPr="00F47F33">
        <w:rPr>
          <w:rFonts w:ascii="Times New Roman" w:eastAsia="Times New Roman" w:hAnsi="Times New Roman" w:cs="Times New Roman"/>
          <w:noProof/>
          <w:color w:val="000000" w:themeColor="text1"/>
          <w:sz w:val="20"/>
          <w:szCs w:val="20"/>
          <w:lang w:eastAsia="en-GB"/>
        </w:rPr>
        <w:t>”</w:t>
      </w:r>
    </w:p>
    <w:p w14:paraId="0D47B219" w14:textId="77777777" w:rsidR="00F000AD" w:rsidRPr="00F47F33" w:rsidRDefault="00F000AD" w:rsidP="00F000AD">
      <w:pPr>
        <w:spacing w:before="120" w:after="120" w:line="240" w:lineRule="auto"/>
        <w:rPr>
          <w:rFonts w:ascii="Times New Roman" w:hAnsi="Times New Roman" w:cs="Times New Roman"/>
          <w:noProof/>
          <w:color w:val="000000" w:themeColor="text1"/>
          <w:sz w:val="20"/>
          <w:szCs w:val="20"/>
        </w:rPr>
      </w:pPr>
    </w:p>
    <w:p w14:paraId="12881478" w14:textId="77777777" w:rsidR="00F000AD" w:rsidRPr="00F47F33" w:rsidRDefault="00F000AD" w:rsidP="00F000AD">
      <w:pP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br w:type="page"/>
      </w:r>
    </w:p>
    <w:p w14:paraId="0985F998" w14:textId="77777777" w:rsidR="00F000AD" w:rsidRPr="00F47F33" w:rsidRDefault="00F000AD" w:rsidP="00F000AD">
      <w:pPr>
        <w:rPr>
          <w:rFonts w:ascii="Times New Roman" w:hAnsi="Times New Roman" w:cs="Times New Roman"/>
          <w:noProof/>
          <w:color w:val="000000" w:themeColor="text1"/>
          <w:sz w:val="20"/>
          <w:szCs w:val="20"/>
        </w:rPr>
      </w:pPr>
      <w:r w:rsidRPr="00F47F33">
        <w:rPr>
          <w:rFonts w:ascii="Times New Roman" w:hAnsi="Times New Roman" w:cs="Times New Roman"/>
          <w:b/>
          <w:noProof/>
          <w:color w:val="000000" w:themeColor="text1"/>
          <w:sz w:val="20"/>
          <w:szCs w:val="20"/>
        </w:rPr>
        <w:lastRenderedPageBreak/>
        <w:t xml:space="preserve"> Table 18A: Transfer of ERDF and ESF+ resources to the Just Transition Fund (JTF) within the programme</w:t>
      </w:r>
    </w:p>
    <w:p w14:paraId="73C4DFF5" w14:textId="77777777" w:rsidR="00F000AD" w:rsidRPr="00F47F33" w:rsidRDefault="00F000AD" w:rsidP="00F000AD">
      <w:pPr>
        <w:spacing w:before="120" w:after="120" w:line="240" w:lineRule="auto"/>
        <w:rPr>
          <w:rFonts w:ascii="Times New Roman" w:hAnsi="Times New Roman" w:cs="Times New Roman"/>
          <w:noProof/>
          <w:color w:val="000000" w:themeColor="text1"/>
          <w:sz w:val="20"/>
          <w:szCs w:val="20"/>
        </w:rPr>
      </w:pPr>
    </w:p>
    <w:tbl>
      <w:tblPr>
        <w:tblStyle w:val="TableGrid1"/>
        <w:tblW w:w="14125" w:type="dxa"/>
        <w:tblLook w:val="04A0" w:firstRow="1" w:lastRow="0" w:firstColumn="1" w:lastColumn="0" w:noHBand="0" w:noVBand="1"/>
      </w:tblPr>
      <w:tblGrid>
        <w:gridCol w:w="1845"/>
        <w:gridCol w:w="2348"/>
        <w:gridCol w:w="2822"/>
        <w:gridCol w:w="3330"/>
        <w:gridCol w:w="3780"/>
      </w:tblGrid>
      <w:tr w:rsidR="00F000AD" w:rsidRPr="00F47F33" w14:paraId="27652F7F" w14:textId="77777777" w:rsidTr="00C93156">
        <w:tc>
          <w:tcPr>
            <w:tcW w:w="4193" w:type="dxa"/>
            <w:gridSpan w:val="2"/>
            <w:vMerge w:val="restart"/>
            <w:tcBorders>
              <w:tl2br w:val="single" w:sz="4" w:space="0" w:color="auto"/>
            </w:tcBorders>
          </w:tcPr>
          <w:p w14:paraId="62D0AC7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9932" w:type="dxa"/>
            <w:gridSpan w:val="3"/>
          </w:tcPr>
          <w:p w14:paraId="7A764C97"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JTF allocation in the programme* per category of region</w:t>
            </w:r>
          </w:p>
        </w:tc>
      </w:tr>
      <w:tr w:rsidR="00F000AD" w:rsidRPr="00F47F33" w14:paraId="379FB459" w14:textId="77777777" w:rsidTr="00C93156">
        <w:tc>
          <w:tcPr>
            <w:tcW w:w="4193" w:type="dxa"/>
            <w:gridSpan w:val="2"/>
            <w:vMerge/>
            <w:tcBorders>
              <w:tl2br w:val="single" w:sz="4" w:space="0" w:color="auto"/>
            </w:tcBorders>
          </w:tcPr>
          <w:p w14:paraId="6FDBF1A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22" w:type="dxa"/>
          </w:tcPr>
          <w:p w14:paraId="63D3722E"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More developed</w:t>
            </w:r>
          </w:p>
        </w:tc>
        <w:tc>
          <w:tcPr>
            <w:tcW w:w="3330" w:type="dxa"/>
          </w:tcPr>
          <w:p w14:paraId="41D04420"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Transition</w:t>
            </w:r>
          </w:p>
        </w:tc>
        <w:tc>
          <w:tcPr>
            <w:tcW w:w="3780" w:type="dxa"/>
          </w:tcPr>
          <w:p w14:paraId="6DD24B4D"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Less developed</w:t>
            </w:r>
          </w:p>
        </w:tc>
      </w:tr>
      <w:tr w:rsidR="00F000AD" w:rsidRPr="00F47F33" w14:paraId="45306F0B" w14:textId="77777777" w:rsidTr="00C93156">
        <w:tc>
          <w:tcPr>
            <w:tcW w:w="4193" w:type="dxa"/>
            <w:gridSpan w:val="2"/>
          </w:tcPr>
          <w:p w14:paraId="04D6790D"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eastAsia="Times New Roman" w:hAnsi="Times New Roman" w:cs="Times New Roman"/>
                <w:b/>
                <w:noProof/>
                <w:color w:val="000000" w:themeColor="text1"/>
                <w:sz w:val="20"/>
                <w:szCs w:val="20"/>
                <w:lang w:val="ro-RO"/>
              </w:rPr>
              <w:t>Transfer within the programme* (complementary support) per category of region</w:t>
            </w:r>
          </w:p>
        </w:tc>
        <w:tc>
          <w:tcPr>
            <w:tcW w:w="2822" w:type="dxa"/>
            <w:shd w:val="clear" w:color="auto" w:fill="BFBFBF" w:themeFill="background1" w:themeFillShade="BF"/>
          </w:tcPr>
          <w:p w14:paraId="32EE9C7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shd w:val="clear" w:color="auto" w:fill="BFBFBF" w:themeFill="background1" w:themeFillShade="BF"/>
          </w:tcPr>
          <w:p w14:paraId="06F5A30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shd w:val="clear" w:color="auto" w:fill="BFBFBF" w:themeFill="background1" w:themeFillShade="BF"/>
          </w:tcPr>
          <w:p w14:paraId="187B171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865929F" w14:textId="77777777" w:rsidTr="00C93156">
        <w:tc>
          <w:tcPr>
            <w:tcW w:w="1845" w:type="dxa"/>
            <w:vMerge w:val="restart"/>
          </w:tcPr>
          <w:p w14:paraId="6E20D59B"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ERDF</w:t>
            </w:r>
          </w:p>
        </w:tc>
        <w:tc>
          <w:tcPr>
            <w:tcW w:w="2348" w:type="dxa"/>
          </w:tcPr>
          <w:p w14:paraId="7CAF88A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More developed</w:t>
            </w:r>
          </w:p>
        </w:tc>
        <w:tc>
          <w:tcPr>
            <w:tcW w:w="2822" w:type="dxa"/>
          </w:tcPr>
          <w:p w14:paraId="751962E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69F5013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773CF3E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3785DBAD" w14:textId="77777777" w:rsidTr="00C93156">
        <w:tc>
          <w:tcPr>
            <w:tcW w:w="1845" w:type="dxa"/>
            <w:vMerge/>
          </w:tcPr>
          <w:p w14:paraId="6BB6D67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604EAB6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2822" w:type="dxa"/>
          </w:tcPr>
          <w:p w14:paraId="4512B1B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79377EE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610C7F8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4D7EEF5" w14:textId="77777777" w:rsidTr="00C93156">
        <w:tc>
          <w:tcPr>
            <w:tcW w:w="1845" w:type="dxa"/>
            <w:vMerge/>
          </w:tcPr>
          <w:p w14:paraId="2549501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08917C5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Less developed</w:t>
            </w:r>
          </w:p>
        </w:tc>
        <w:tc>
          <w:tcPr>
            <w:tcW w:w="2822" w:type="dxa"/>
          </w:tcPr>
          <w:p w14:paraId="505ABE4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4441E8D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2F8DFAB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4BCD61BB" w14:textId="77777777" w:rsidTr="00C93156">
        <w:tc>
          <w:tcPr>
            <w:tcW w:w="1845" w:type="dxa"/>
            <w:vMerge/>
          </w:tcPr>
          <w:p w14:paraId="1AF71AD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14CDDBC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2822" w:type="dxa"/>
          </w:tcPr>
          <w:p w14:paraId="3874950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6B8597B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7F1B0CF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0E56DD34" w14:textId="77777777" w:rsidTr="00C93156">
        <w:tc>
          <w:tcPr>
            <w:tcW w:w="1845" w:type="dxa"/>
            <w:vMerge w:val="restart"/>
          </w:tcPr>
          <w:p w14:paraId="212B2278"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ESF+</w:t>
            </w:r>
          </w:p>
        </w:tc>
        <w:tc>
          <w:tcPr>
            <w:tcW w:w="2348" w:type="dxa"/>
          </w:tcPr>
          <w:p w14:paraId="0ED61FC7"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More developed</w:t>
            </w:r>
          </w:p>
        </w:tc>
        <w:tc>
          <w:tcPr>
            <w:tcW w:w="2822" w:type="dxa"/>
          </w:tcPr>
          <w:p w14:paraId="478DC20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24594AE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109A666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437F7215" w14:textId="77777777" w:rsidTr="00C93156">
        <w:tc>
          <w:tcPr>
            <w:tcW w:w="1845" w:type="dxa"/>
            <w:vMerge/>
          </w:tcPr>
          <w:p w14:paraId="3570C35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4201F9CE"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2822" w:type="dxa"/>
          </w:tcPr>
          <w:p w14:paraId="60D9259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0583A57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2670768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60380B1" w14:textId="77777777" w:rsidTr="00C93156">
        <w:tc>
          <w:tcPr>
            <w:tcW w:w="1845" w:type="dxa"/>
            <w:vMerge/>
          </w:tcPr>
          <w:p w14:paraId="0B48581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71681044" w14:textId="77777777" w:rsidR="00F000AD" w:rsidRPr="00F47F33" w:rsidRDefault="00F000AD" w:rsidP="00F000AD">
            <w:pPr>
              <w:spacing w:before="60" w:after="60"/>
              <w:rPr>
                <w:rFonts w:ascii="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Less developed</w:t>
            </w:r>
          </w:p>
        </w:tc>
        <w:tc>
          <w:tcPr>
            <w:tcW w:w="2822" w:type="dxa"/>
          </w:tcPr>
          <w:p w14:paraId="4044FD7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31BC5BF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222163E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FBDACD4" w14:textId="77777777" w:rsidTr="00C93156">
        <w:tc>
          <w:tcPr>
            <w:tcW w:w="1845" w:type="dxa"/>
            <w:vMerge/>
          </w:tcPr>
          <w:p w14:paraId="7F6D015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13D8FD9D"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2822" w:type="dxa"/>
          </w:tcPr>
          <w:p w14:paraId="06861A8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61B439C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5A1982D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078C9A98" w14:textId="77777777" w:rsidTr="00C93156">
        <w:tc>
          <w:tcPr>
            <w:tcW w:w="1845" w:type="dxa"/>
          </w:tcPr>
          <w:p w14:paraId="4A9C0D5E"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 xml:space="preserve">Total </w:t>
            </w:r>
          </w:p>
        </w:tc>
        <w:tc>
          <w:tcPr>
            <w:tcW w:w="2348" w:type="dxa"/>
          </w:tcPr>
          <w:p w14:paraId="5FB9AC8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More developed</w:t>
            </w:r>
          </w:p>
        </w:tc>
        <w:tc>
          <w:tcPr>
            <w:tcW w:w="2822" w:type="dxa"/>
          </w:tcPr>
          <w:p w14:paraId="711BDD8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550D756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005CEA1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6567E6BE" w14:textId="77777777" w:rsidTr="00C93156">
        <w:tc>
          <w:tcPr>
            <w:tcW w:w="1845" w:type="dxa"/>
          </w:tcPr>
          <w:p w14:paraId="38137BD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5E826E9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2822" w:type="dxa"/>
          </w:tcPr>
          <w:p w14:paraId="4CD967B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4B6C3DD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128DCFC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F52329D" w14:textId="77777777" w:rsidTr="00C93156">
        <w:tc>
          <w:tcPr>
            <w:tcW w:w="1845" w:type="dxa"/>
          </w:tcPr>
          <w:p w14:paraId="5E0BF9B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0C78A50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Less developed</w:t>
            </w:r>
          </w:p>
        </w:tc>
        <w:tc>
          <w:tcPr>
            <w:tcW w:w="2822" w:type="dxa"/>
          </w:tcPr>
          <w:p w14:paraId="0B5F971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6D344B3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0A371CA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A2DCE85" w14:textId="77777777" w:rsidTr="00C93156">
        <w:tc>
          <w:tcPr>
            <w:tcW w:w="1845" w:type="dxa"/>
          </w:tcPr>
          <w:p w14:paraId="0F6CA0F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48" w:type="dxa"/>
          </w:tcPr>
          <w:p w14:paraId="55687F0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2822" w:type="dxa"/>
          </w:tcPr>
          <w:p w14:paraId="24DEBC3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330" w:type="dxa"/>
          </w:tcPr>
          <w:p w14:paraId="0FE8319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780" w:type="dxa"/>
          </w:tcPr>
          <w:p w14:paraId="59C29DD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bl>
    <w:p w14:paraId="6A588B7F" w14:textId="77777777" w:rsidR="00F000AD" w:rsidRPr="00F47F33" w:rsidRDefault="00F000AD" w:rsidP="00F000AD">
      <w:pPr>
        <w:spacing w:after="160" w:line="259" w:lineRule="auto"/>
        <w:rPr>
          <w:rFonts w:ascii="Times New Roman" w:hAnsi="Times New Roman" w:cs="Times New Roman"/>
          <w:b/>
          <w:noProof/>
          <w:color w:val="000000" w:themeColor="text1"/>
          <w:sz w:val="20"/>
          <w:szCs w:val="20"/>
        </w:rPr>
      </w:pPr>
      <w:r w:rsidRPr="00F47F33">
        <w:rPr>
          <w:rFonts w:ascii="Times New Roman" w:hAnsi="Times New Roman" w:cs="Times New Roman"/>
          <w:noProof/>
          <w:color w:val="000000" w:themeColor="text1"/>
          <w:sz w:val="20"/>
          <w:szCs w:val="20"/>
        </w:rPr>
        <w:lastRenderedPageBreak/>
        <w:t>* Programme with the JTF allocation.”</w:t>
      </w:r>
    </w:p>
    <w:p w14:paraId="61EC7667" w14:textId="77777777" w:rsidR="00F000AD" w:rsidRPr="00F47F33" w:rsidRDefault="00F000AD" w:rsidP="00F000AD">
      <w:pP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 </w:t>
      </w:r>
    </w:p>
    <w:p w14:paraId="47874381" w14:textId="77777777" w:rsidR="00F000AD" w:rsidRPr="00F47F33" w:rsidRDefault="00F000AD" w:rsidP="00435C1D">
      <w:pP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Table 18B: Transfer of ERDF and ESF+ resources from other programme(s) to the Just Transition Fund (JTF) in this programme</w:t>
      </w:r>
    </w:p>
    <w:tbl>
      <w:tblPr>
        <w:tblStyle w:val="TableGrid1"/>
        <w:tblW w:w="14125" w:type="dxa"/>
        <w:tblLook w:val="04A0" w:firstRow="1" w:lastRow="0" w:firstColumn="1" w:lastColumn="0" w:noHBand="0" w:noVBand="1"/>
      </w:tblPr>
      <w:tblGrid>
        <w:gridCol w:w="1857"/>
        <w:gridCol w:w="2362"/>
        <w:gridCol w:w="3066"/>
        <w:gridCol w:w="2880"/>
        <w:gridCol w:w="3960"/>
      </w:tblGrid>
      <w:tr w:rsidR="00F000AD" w:rsidRPr="00F47F33" w14:paraId="2144AC56" w14:textId="77777777" w:rsidTr="00C93156">
        <w:tc>
          <w:tcPr>
            <w:tcW w:w="4219" w:type="dxa"/>
            <w:gridSpan w:val="2"/>
            <w:vMerge w:val="restart"/>
            <w:tcBorders>
              <w:tl2br w:val="single" w:sz="4" w:space="0" w:color="auto"/>
            </w:tcBorders>
          </w:tcPr>
          <w:p w14:paraId="2B358FE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9906" w:type="dxa"/>
            <w:gridSpan w:val="3"/>
          </w:tcPr>
          <w:p w14:paraId="40DE0A79"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Complementary support to the JTF in this programme (CCI number)* per category of region</w:t>
            </w:r>
          </w:p>
        </w:tc>
      </w:tr>
      <w:tr w:rsidR="00F000AD" w:rsidRPr="00F47F33" w14:paraId="77EA8EB6" w14:textId="77777777" w:rsidTr="00C93156">
        <w:tc>
          <w:tcPr>
            <w:tcW w:w="4219" w:type="dxa"/>
            <w:gridSpan w:val="2"/>
            <w:vMerge/>
            <w:tcBorders>
              <w:tl2br w:val="single" w:sz="4" w:space="0" w:color="auto"/>
            </w:tcBorders>
          </w:tcPr>
          <w:p w14:paraId="629413B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066" w:type="dxa"/>
          </w:tcPr>
          <w:p w14:paraId="65C44CD5"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More developed</w:t>
            </w:r>
          </w:p>
        </w:tc>
        <w:tc>
          <w:tcPr>
            <w:tcW w:w="2880" w:type="dxa"/>
          </w:tcPr>
          <w:p w14:paraId="36C477EC"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Transition</w:t>
            </w:r>
          </w:p>
        </w:tc>
        <w:tc>
          <w:tcPr>
            <w:tcW w:w="3960" w:type="dxa"/>
          </w:tcPr>
          <w:p w14:paraId="2A396BD5" w14:textId="77777777" w:rsidR="00F000AD" w:rsidRPr="00F47F33" w:rsidRDefault="00F000AD" w:rsidP="00F000AD">
            <w:pPr>
              <w:spacing w:before="120" w:after="120"/>
              <w:jc w:val="center"/>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Less developed</w:t>
            </w:r>
          </w:p>
        </w:tc>
      </w:tr>
      <w:tr w:rsidR="00F000AD" w:rsidRPr="00F47F33" w14:paraId="4F2CD4CB" w14:textId="77777777" w:rsidTr="00C93156">
        <w:tc>
          <w:tcPr>
            <w:tcW w:w="4219" w:type="dxa"/>
            <w:gridSpan w:val="2"/>
          </w:tcPr>
          <w:p w14:paraId="7C71CF21"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Transfer(s) from other programme(s)** per category of region</w:t>
            </w:r>
          </w:p>
        </w:tc>
        <w:tc>
          <w:tcPr>
            <w:tcW w:w="3066" w:type="dxa"/>
            <w:shd w:val="clear" w:color="auto" w:fill="BFBFBF" w:themeFill="background1" w:themeFillShade="BF"/>
          </w:tcPr>
          <w:p w14:paraId="35241E4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shd w:val="clear" w:color="auto" w:fill="BFBFBF" w:themeFill="background1" w:themeFillShade="BF"/>
          </w:tcPr>
          <w:p w14:paraId="45AB267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shd w:val="clear" w:color="auto" w:fill="BFBFBF" w:themeFill="background1" w:themeFillShade="BF"/>
          </w:tcPr>
          <w:p w14:paraId="51EEBF4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3FDD97C4" w14:textId="77777777" w:rsidTr="00C93156">
        <w:tc>
          <w:tcPr>
            <w:tcW w:w="4219" w:type="dxa"/>
            <w:gridSpan w:val="2"/>
          </w:tcPr>
          <w:p w14:paraId="05EC4CF6"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Programme 1 (CCI number)</w:t>
            </w:r>
          </w:p>
        </w:tc>
        <w:tc>
          <w:tcPr>
            <w:tcW w:w="3066" w:type="dxa"/>
            <w:shd w:val="clear" w:color="auto" w:fill="BFBFBF" w:themeFill="background1" w:themeFillShade="BF"/>
          </w:tcPr>
          <w:p w14:paraId="55512B5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shd w:val="clear" w:color="auto" w:fill="BFBFBF" w:themeFill="background1" w:themeFillShade="BF"/>
          </w:tcPr>
          <w:p w14:paraId="25F8AEB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shd w:val="clear" w:color="auto" w:fill="BFBFBF" w:themeFill="background1" w:themeFillShade="BF"/>
          </w:tcPr>
          <w:p w14:paraId="5053F4A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637D80A2" w14:textId="77777777" w:rsidTr="00C93156">
        <w:tc>
          <w:tcPr>
            <w:tcW w:w="1857" w:type="dxa"/>
          </w:tcPr>
          <w:p w14:paraId="3313FFAA"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ERDF</w:t>
            </w:r>
          </w:p>
        </w:tc>
        <w:tc>
          <w:tcPr>
            <w:tcW w:w="2362" w:type="dxa"/>
          </w:tcPr>
          <w:p w14:paraId="2143DED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More developed</w:t>
            </w:r>
          </w:p>
        </w:tc>
        <w:tc>
          <w:tcPr>
            <w:tcW w:w="3066" w:type="dxa"/>
          </w:tcPr>
          <w:p w14:paraId="43C8E64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0D3600A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6BC4444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54A5F975" w14:textId="77777777" w:rsidTr="00C93156">
        <w:tc>
          <w:tcPr>
            <w:tcW w:w="1857" w:type="dxa"/>
          </w:tcPr>
          <w:p w14:paraId="60BCC37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44A33BF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3066" w:type="dxa"/>
          </w:tcPr>
          <w:p w14:paraId="4540521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4F9B052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0921116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43498325" w14:textId="77777777" w:rsidTr="00C93156">
        <w:tc>
          <w:tcPr>
            <w:tcW w:w="1857" w:type="dxa"/>
          </w:tcPr>
          <w:p w14:paraId="7E5FD13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3CE9673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Less developed</w:t>
            </w:r>
          </w:p>
        </w:tc>
        <w:tc>
          <w:tcPr>
            <w:tcW w:w="3066" w:type="dxa"/>
          </w:tcPr>
          <w:p w14:paraId="612AADE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3D5F7FB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13B2894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5B0CF33" w14:textId="77777777" w:rsidTr="00C93156">
        <w:tc>
          <w:tcPr>
            <w:tcW w:w="1857" w:type="dxa"/>
          </w:tcPr>
          <w:p w14:paraId="7639032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043B9BE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3066" w:type="dxa"/>
          </w:tcPr>
          <w:p w14:paraId="7DD9D77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292CFB6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3DB5775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ED4251D" w14:textId="77777777" w:rsidTr="00C93156">
        <w:tc>
          <w:tcPr>
            <w:tcW w:w="1857" w:type="dxa"/>
          </w:tcPr>
          <w:p w14:paraId="1B09BC02"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ESF+</w:t>
            </w:r>
          </w:p>
        </w:tc>
        <w:tc>
          <w:tcPr>
            <w:tcW w:w="2362" w:type="dxa"/>
          </w:tcPr>
          <w:p w14:paraId="5F7E6288"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More developed</w:t>
            </w:r>
          </w:p>
        </w:tc>
        <w:tc>
          <w:tcPr>
            <w:tcW w:w="3066" w:type="dxa"/>
          </w:tcPr>
          <w:p w14:paraId="0E96D20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4B04091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74DEB50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3ED1C6E7" w14:textId="77777777" w:rsidTr="00C93156">
        <w:tc>
          <w:tcPr>
            <w:tcW w:w="1857" w:type="dxa"/>
          </w:tcPr>
          <w:p w14:paraId="4BA0935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6A414738"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3066" w:type="dxa"/>
          </w:tcPr>
          <w:p w14:paraId="65562EA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3648611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11C1471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56B8038" w14:textId="77777777" w:rsidTr="00C93156">
        <w:tc>
          <w:tcPr>
            <w:tcW w:w="1857" w:type="dxa"/>
          </w:tcPr>
          <w:p w14:paraId="10C85B9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716DA6BC" w14:textId="77777777" w:rsidR="00F000AD" w:rsidRPr="00F47F33" w:rsidRDefault="00F000AD" w:rsidP="00F000AD">
            <w:pPr>
              <w:spacing w:before="60" w:after="60"/>
              <w:rPr>
                <w:rFonts w:ascii="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Less developed</w:t>
            </w:r>
          </w:p>
        </w:tc>
        <w:tc>
          <w:tcPr>
            <w:tcW w:w="3066" w:type="dxa"/>
          </w:tcPr>
          <w:p w14:paraId="16A26B1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6FF22CE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38B0E5C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22702FC7" w14:textId="77777777" w:rsidTr="00C93156">
        <w:tc>
          <w:tcPr>
            <w:tcW w:w="1857" w:type="dxa"/>
          </w:tcPr>
          <w:p w14:paraId="3822D36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2B145E4C"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3066" w:type="dxa"/>
          </w:tcPr>
          <w:p w14:paraId="4772619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0A1627B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0EFD31E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FCCE6CD" w14:textId="77777777" w:rsidTr="00C93156">
        <w:tc>
          <w:tcPr>
            <w:tcW w:w="4219" w:type="dxa"/>
            <w:gridSpan w:val="2"/>
          </w:tcPr>
          <w:p w14:paraId="44E5BC5C"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Programme 2 (CCI number)</w:t>
            </w:r>
          </w:p>
        </w:tc>
        <w:tc>
          <w:tcPr>
            <w:tcW w:w="3066" w:type="dxa"/>
            <w:shd w:val="clear" w:color="auto" w:fill="BFBFBF" w:themeFill="background1" w:themeFillShade="BF"/>
          </w:tcPr>
          <w:p w14:paraId="3C77F1CF"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shd w:val="clear" w:color="auto" w:fill="BFBFBF" w:themeFill="background1" w:themeFillShade="BF"/>
          </w:tcPr>
          <w:p w14:paraId="60846A9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shd w:val="clear" w:color="auto" w:fill="BFBFBF" w:themeFill="background1" w:themeFillShade="BF"/>
          </w:tcPr>
          <w:p w14:paraId="52FAEFC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208D04C8" w14:textId="77777777" w:rsidTr="00C93156">
        <w:tc>
          <w:tcPr>
            <w:tcW w:w="4219" w:type="dxa"/>
            <w:gridSpan w:val="2"/>
          </w:tcPr>
          <w:p w14:paraId="72BF33F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Programme 3 (CCI number)</w:t>
            </w:r>
          </w:p>
        </w:tc>
        <w:tc>
          <w:tcPr>
            <w:tcW w:w="3066" w:type="dxa"/>
            <w:shd w:val="clear" w:color="auto" w:fill="BFBFBF" w:themeFill="background1" w:themeFillShade="BF"/>
          </w:tcPr>
          <w:p w14:paraId="2C388CE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shd w:val="clear" w:color="auto" w:fill="BFBFBF" w:themeFill="background1" w:themeFillShade="BF"/>
          </w:tcPr>
          <w:p w14:paraId="10833AF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shd w:val="clear" w:color="auto" w:fill="BFBFBF" w:themeFill="background1" w:themeFillShade="BF"/>
          </w:tcPr>
          <w:p w14:paraId="157ABC0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2F945AF" w14:textId="77777777" w:rsidTr="00C93156">
        <w:tc>
          <w:tcPr>
            <w:tcW w:w="1857" w:type="dxa"/>
          </w:tcPr>
          <w:p w14:paraId="5CFD4020"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lastRenderedPageBreak/>
              <w:t>Total ERDF</w:t>
            </w:r>
          </w:p>
        </w:tc>
        <w:tc>
          <w:tcPr>
            <w:tcW w:w="2362" w:type="dxa"/>
          </w:tcPr>
          <w:p w14:paraId="7A91F2C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More developed</w:t>
            </w:r>
          </w:p>
        </w:tc>
        <w:tc>
          <w:tcPr>
            <w:tcW w:w="3066" w:type="dxa"/>
          </w:tcPr>
          <w:p w14:paraId="4C1C80E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7C8932D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3670730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2A1C1140" w14:textId="77777777" w:rsidTr="00C93156">
        <w:tc>
          <w:tcPr>
            <w:tcW w:w="1857" w:type="dxa"/>
          </w:tcPr>
          <w:p w14:paraId="7FF30D42"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2A50902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3066" w:type="dxa"/>
          </w:tcPr>
          <w:p w14:paraId="6FB695F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4AA3D2E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09DE241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712BBA1C" w14:textId="77777777" w:rsidTr="00C93156">
        <w:tc>
          <w:tcPr>
            <w:tcW w:w="1857" w:type="dxa"/>
          </w:tcPr>
          <w:p w14:paraId="11CE9E3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3E9969C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Less developed</w:t>
            </w:r>
          </w:p>
        </w:tc>
        <w:tc>
          <w:tcPr>
            <w:tcW w:w="3066" w:type="dxa"/>
          </w:tcPr>
          <w:p w14:paraId="1E7B7BB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0245EA7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4F404F36"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2DCEFF54" w14:textId="77777777" w:rsidTr="00C93156">
        <w:tc>
          <w:tcPr>
            <w:tcW w:w="1857" w:type="dxa"/>
          </w:tcPr>
          <w:p w14:paraId="358FBFC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66BE109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Outermost and northern sparsely populated</w:t>
            </w:r>
          </w:p>
        </w:tc>
        <w:tc>
          <w:tcPr>
            <w:tcW w:w="3066" w:type="dxa"/>
          </w:tcPr>
          <w:p w14:paraId="248F20A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21E4C8E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60FB8FF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6836B729" w14:textId="77777777" w:rsidTr="00C93156">
        <w:tc>
          <w:tcPr>
            <w:tcW w:w="1857" w:type="dxa"/>
          </w:tcPr>
          <w:p w14:paraId="7925F202"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Total ESF+</w:t>
            </w:r>
          </w:p>
        </w:tc>
        <w:tc>
          <w:tcPr>
            <w:tcW w:w="2362" w:type="dxa"/>
          </w:tcPr>
          <w:p w14:paraId="3FC23548"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More developed</w:t>
            </w:r>
          </w:p>
        </w:tc>
        <w:tc>
          <w:tcPr>
            <w:tcW w:w="3066" w:type="dxa"/>
          </w:tcPr>
          <w:p w14:paraId="1882DD0E"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6F672A0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63C3C3A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5D46A2F2" w14:textId="77777777" w:rsidTr="00C93156">
        <w:tc>
          <w:tcPr>
            <w:tcW w:w="1857" w:type="dxa"/>
          </w:tcPr>
          <w:p w14:paraId="161D8EA4"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06F5EEE4"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Transition</w:t>
            </w:r>
          </w:p>
        </w:tc>
        <w:tc>
          <w:tcPr>
            <w:tcW w:w="3066" w:type="dxa"/>
          </w:tcPr>
          <w:p w14:paraId="23DA54FB"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09FAE4D9"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792A0D21"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4C24206" w14:textId="77777777" w:rsidTr="00C93156">
        <w:tc>
          <w:tcPr>
            <w:tcW w:w="1857" w:type="dxa"/>
          </w:tcPr>
          <w:p w14:paraId="79E616C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0B04833F" w14:textId="77777777" w:rsidR="00F000AD" w:rsidRPr="00F47F33" w:rsidRDefault="00F000AD" w:rsidP="00F000AD">
            <w:pPr>
              <w:spacing w:before="60" w:after="60"/>
              <w:rPr>
                <w:rFonts w:ascii="Times New Roman" w:hAnsi="Times New Roman" w:cs="Times New Roman"/>
                <w:noProof/>
                <w:color w:val="000000" w:themeColor="text1"/>
                <w:sz w:val="20"/>
                <w:szCs w:val="20"/>
                <w:lang w:val="ro-RO"/>
              </w:rPr>
            </w:pPr>
            <w:r w:rsidRPr="00F47F33">
              <w:rPr>
                <w:rFonts w:ascii="Times New Roman" w:eastAsia="Times New Roman" w:hAnsi="Times New Roman" w:cs="Times New Roman"/>
                <w:noProof/>
                <w:color w:val="000000" w:themeColor="text1"/>
                <w:sz w:val="20"/>
                <w:szCs w:val="20"/>
                <w:lang w:val="ro-RO"/>
              </w:rPr>
              <w:t>Less developed</w:t>
            </w:r>
          </w:p>
        </w:tc>
        <w:tc>
          <w:tcPr>
            <w:tcW w:w="3066" w:type="dxa"/>
          </w:tcPr>
          <w:p w14:paraId="472BCF2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76B68E5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547E8507"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14C960D8" w14:textId="77777777" w:rsidTr="00C93156">
        <w:tc>
          <w:tcPr>
            <w:tcW w:w="1857" w:type="dxa"/>
          </w:tcPr>
          <w:p w14:paraId="7B6BA9E8"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362" w:type="dxa"/>
          </w:tcPr>
          <w:p w14:paraId="6C621F4A" w14:textId="77777777" w:rsidR="00F000AD" w:rsidRPr="00F47F33" w:rsidRDefault="00F000AD" w:rsidP="00F000AD">
            <w:pPr>
              <w:spacing w:before="60" w:after="60"/>
              <w:rPr>
                <w:rFonts w:ascii="Times New Roman" w:eastAsia="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 xml:space="preserve">Outermost </w:t>
            </w:r>
          </w:p>
        </w:tc>
        <w:tc>
          <w:tcPr>
            <w:tcW w:w="3066" w:type="dxa"/>
          </w:tcPr>
          <w:p w14:paraId="0B575D63"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31A64A0D"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53739935"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r w:rsidR="00F000AD" w:rsidRPr="00F47F33" w14:paraId="3AAA284A" w14:textId="77777777" w:rsidTr="00C93156">
        <w:tc>
          <w:tcPr>
            <w:tcW w:w="4219" w:type="dxa"/>
            <w:gridSpan w:val="2"/>
          </w:tcPr>
          <w:p w14:paraId="0C95091A" w14:textId="77777777" w:rsidR="00F000AD" w:rsidRPr="00F47F33" w:rsidRDefault="00F000AD" w:rsidP="00F000AD">
            <w:pPr>
              <w:spacing w:before="120" w:after="120"/>
              <w:rPr>
                <w:rFonts w:ascii="Times New Roman" w:hAnsi="Times New Roman" w:cs="Times New Roman"/>
                <w:b/>
                <w:noProof/>
                <w:color w:val="000000" w:themeColor="text1"/>
                <w:sz w:val="20"/>
                <w:szCs w:val="20"/>
                <w:lang w:val="ro-RO"/>
              </w:rPr>
            </w:pPr>
            <w:r w:rsidRPr="00F47F33">
              <w:rPr>
                <w:rFonts w:ascii="Times New Roman" w:hAnsi="Times New Roman" w:cs="Times New Roman"/>
                <w:b/>
                <w:noProof/>
                <w:color w:val="000000" w:themeColor="text1"/>
                <w:sz w:val="20"/>
                <w:szCs w:val="20"/>
                <w:lang w:val="ro-RO"/>
              </w:rPr>
              <w:t>Total</w:t>
            </w:r>
          </w:p>
        </w:tc>
        <w:tc>
          <w:tcPr>
            <w:tcW w:w="3066" w:type="dxa"/>
          </w:tcPr>
          <w:p w14:paraId="4C8ADAA0"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2880" w:type="dxa"/>
          </w:tcPr>
          <w:p w14:paraId="05F1FE1A"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c>
          <w:tcPr>
            <w:tcW w:w="3960" w:type="dxa"/>
          </w:tcPr>
          <w:p w14:paraId="2FADD3FC" w14:textId="77777777" w:rsidR="00F000AD" w:rsidRPr="00F47F33" w:rsidRDefault="00F000AD" w:rsidP="00F000AD">
            <w:pPr>
              <w:spacing w:before="120" w:after="120"/>
              <w:rPr>
                <w:rFonts w:ascii="Times New Roman" w:hAnsi="Times New Roman" w:cs="Times New Roman"/>
                <w:noProof/>
                <w:color w:val="000000" w:themeColor="text1"/>
                <w:sz w:val="20"/>
                <w:szCs w:val="20"/>
                <w:lang w:val="ro-RO"/>
              </w:rPr>
            </w:pPr>
          </w:p>
        </w:tc>
      </w:tr>
    </w:tbl>
    <w:p w14:paraId="2CD86C23" w14:textId="77777777" w:rsidR="00F000AD" w:rsidRPr="00F47F33" w:rsidRDefault="00F000AD" w:rsidP="00F000AD">
      <w:pPr>
        <w:spacing w:before="120" w:after="0" w:line="24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programme with JTF allocation, which receives complementary support from the ERDF and ESF+.</w:t>
      </w:r>
    </w:p>
    <w:p w14:paraId="05B9389C" w14:textId="77777777" w:rsidR="00F000AD" w:rsidRPr="00F47F33" w:rsidRDefault="00F000AD" w:rsidP="00F000AD">
      <w:pPr>
        <w:spacing w:after="120" w:line="24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programme providing the complementary support from the ERDF and ESF+ (source).”</w:t>
      </w:r>
    </w:p>
    <w:p w14:paraId="2DBD6D7F" w14:textId="77777777" w:rsidR="001A17A2" w:rsidRPr="00F47F33" w:rsidRDefault="001A17A2" w:rsidP="001A17A2">
      <w:pPr>
        <w:spacing w:before="240" w:after="240" w:line="240" w:lineRule="auto"/>
        <w:jc w:val="both"/>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3.1 Financial appropriations by year</w:t>
      </w:r>
    </w:p>
    <w:p w14:paraId="571E7D26" w14:textId="77777777" w:rsidR="001A17A2" w:rsidRPr="00F47F33" w:rsidRDefault="001A17A2" w:rsidP="001A17A2">
      <w:pPr>
        <w:spacing w:before="240" w:after="240" w:line="24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17(3)(f)(i)</w:t>
      </w: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377"/>
        <w:gridCol w:w="794"/>
        <w:gridCol w:w="868"/>
        <w:gridCol w:w="877"/>
        <w:gridCol w:w="753"/>
        <w:gridCol w:w="801"/>
        <w:gridCol w:w="878"/>
        <w:gridCol w:w="952"/>
        <w:gridCol w:w="5853"/>
      </w:tblGrid>
      <w:tr w:rsidR="001A17A2" w:rsidRPr="00F47F33" w14:paraId="06D3B7C8" w14:textId="77777777" w:rsidTr="00C93156">
        <w:trPr>
          <w:trHeight w:val="509"/>
        </w:trPr>
        <w:tc>
          <w:tcPr>
            <w:tcW w:w="972" w:type="dxa"/>
            <w:vMerge w:val="restart"/>
            <w:tcBorders>
              <w:top w:val="single" w:sz="4" w:space="0" w:color="auto"/>
              <w:left w:val="single" w:sz="4" w:space="0" w:color="auto"/>
              <w:bottom w:val="single" w:sz="4" w:space="0" w:color="auto"/>
              <w:right w:val="single" w:sz="4" w:space="0" w:color="auto"/>
            </w:tcBorders>
            <w:hideMark/>
          </w:tcPr>
          <w:p w14:paraId="47B3F6BE"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Fund</w:t>
            </w:r>
          </w:p>
        </w:tc>
        <w:tc>
          <w:tcPr>
            <w:tcW w:w="1377" w:type="dxa"/>
            <w:vMerge w:val="restart"/>
            <w:tcBorders>
              <w:top w:val="single" w:sz="4" w:space="0" w:color="auto"/>
              <w:left w:val="single" w:sz="4" w:space="0" w:color="auto"/>
              <w:bottom w:val="single" w:sz="4" w:space="0" w:color="auto"/>
              <w:right w:val="single" w:sz="4" w:space="0" w:color="auto"/>
            </w:tcBorders>
            <w:hideMark/>
          </w:tcPr>
          <w:p w14:paraId="5E0DABFE"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Category of region</w:t>
            </w:r>
          </w:p>
        </w:tc>
        <w:tc>
          <w:tcPr>
            <w:tcW w:w="794" w:type="dxa"/>
            <w:vMerge w:val="restart"/>
            <w:tcBorders>
              <w:top w:val="single" w:sz="4" w:space="0" w:color="auto"/>
              <w:left w:val="single" w:sz="4" w:space="0" w:color="auto"/>
              <w:bottom w:val="single" w:sz="4" w:space="0" w:color="auto"/>
              <w:right w:val="single" w:sz="4" w:space="0" w:color="auto"/>
            </w:tcBorders>
            <w:hideMark/>
          </w:tcPr>
          <w:p w14:paraId="4D8C085D"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2021</w:t>
            </w:r>
          </w:p>
        </w:tc>
        <w:tc>
          <w:tcPr>
            <w:tcW w:w="868" w:type="dxa"/>
            <w:vMerge w:val="restart"/>
            <w:tcBorders>
              <w:top w:val="single" w:sz="4" w:space="0" w:color="auto"/>
              <w:left w:val="single" w:sz="4" w:space="0" w:color="auto"/>
              <w:bottom w:val="single" w:sz="4" w:space="0" w:color="auto"/>
              <w:right w:val="single" w:sz="4" w:space="0" w:color="auto"/>
            </w:tcBorders>
            <w:hideMark/>
          </w:tcPr>
          <w:p w14:paraId="1029B081"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2022</w:t>
            </w:r>
          </w:p>
        </w:tc>
        <w:tc>
          <w:tcPr>
            <w:tcW w:w="877" w:type="dxa"/>
            <w:vMerge w:val="restart"/>
            <w:tcBorders>
              <w:top w:val="single" w:sz="4" w:space="0" w:color="auto"/>
              <w:left w:val="single" w:sz="4" w:space="0" w:color="auto"/>
              <w:bottom w:val="single" w:sz="4" w:space="0" w:color="auto"/>
              <w:right w:val="single" w:sz="4" w:space="0" w:color="auto"/>
            </w:tcBorders>
            <w:hideMark/>
          </w:tcPr>
          <w:p w14:paraId="2A64FABD"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2023</w:t>
            </w:r>
          </w:p>
        </w:tc>
        <w:tc>
          <w:tcPr>
            <w:tcW w:w="753" w:type="dxa"/>
            <w:vMerge w:val="restart"/>
            <w:tcBorders>
              <w:top w:val="single" w:sz="4" w:space="0" w:color="auto"/>
              <w:left w:val="single" w:sz="4" w:space="0" w:color="auto"/>
              <w:bottom w:val="single" w:sz="4" w:space="0" w:color="auto"/>
              <w:right w:val="single" w:sz="4" w:space="0" w:color="auto"/>
            </w:tcBorders>
            <w:hideMark/>
          </w:tcPr>
          <w:p w14:paraId="7EF3EF23"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2024</w:t>
            </w:r>
          </w:p>
        </w:tc>
        <w:tc>
          <w:tcPr>
            <w:tcW w:w="801" w:type="dxa"/>
            <w:vMerge w:val="restart"/>
            <w:tcBorders>
              <w:top w:val="single" w:sz="4" w:space="0" w:color="auto"/>
              <w:left w:val="single" w:sz="4" w:space="0" w:color="auto"/>
              <w:bottom w:val="single" w:sz="4" w:space="0" w:color="auto"/>
              <w:right w:val="single" w:sz="4" w:space="0" w:color="auto"/>
            </w:tcBorders>
            <w:hideMark/>
          </w:tcPr>
          <w:p w14:paraId="6F2A00AE" w14:textId="77777777" w:rsidR="001A17A2" w:rsidRPr="00F47F33" w:rsidRDefault="001A17A2" w:rsidP="001A17A2">
            <w:pPr>
              <w:spacing w:before="120" w:after="0" w:line="240" w:lineRule="auto"/>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2025</w:t>
            </w:r>
          </w:p>
        </w:tc>
        <w:tc>
          <w:tcPr>
            <w:tcW w:w="878" w:type="dxa"/>
            <w:vMerge w:val="restart"/>
            <w:tcBorders>
              <w:top w:val="single" w:sz="4" w:space="0" w:color="auto"/>
              <w:left w:val="single" w:sz="4" w:space="0" w:color="auto"/>
              <w:bottom w:val="single" w:sz="4" w:space="0" w:color="auto"/>
              <w:right w:val="single" w:sz="4" w:space="0" w:color="auto"/>
            </w:tcBorders>
            <w:hideMark/>
          </w:tcPr>
          <w:p w14:paraId="396913DD" w14:textId="77777777" w:rsidR="001A17A2" w:rsidRPr="00F47F33" w:rsidRDefault="001A17A2" w:rsidP="001A17A2">
            <w:pPr>
              <w:spacing w:before="120" w:after="0" w:line="240" w:lineRule="auto"/>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2026</w:t>
            </w:r>
          </w:p>
        </w:tc>
        <w:tc>
          <w:tcPr>
            <w:tcW w:w="952" w:type="dxa"/>
            <w:vMerge w:val="restart"/>
            <w:tcBorders>
              <w:top w:val="single" w:sz="4" w:space="0" w:color="auto"/>
              <w:left w:val="single" w:sz="4" w:space="0" w:color="auto"/>
              <w:bottom w:val="single" w:sz="4" w:space="0" w:color="auto"/>
              <w:right w:val="single" w:sz="4" w:space="0" w:color="auto"/>
            </w:tcBorders>
            <w:hideMark/>
          </w:tcPr>
          <w:p w14:paraId="0F2BDA7B"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2027</w:t>
            </w:r>
          </w:p>
        </w:tc>
        <w:tc>
          <w:tcPr>
            <w:tcW w:w="5853" w:type="dxa"/>
            <w:vMerge w:val="restart"/>
            <w:tcBorders>
              <w:top w:val="single" w:sz="4" w:space="0" w:color="auto"/>
              <w:left w:val="single" w:sz="4" w:space="0" w:color="auto"/>
              <w:bottom w:val="single" w:sz="4" w:space="0" w:color="auto"/>
              <w:right w:val="single" w:sz="4" w:space="0" w:color="auto"/>
            </w:tcBorders>
            <w:hideMark/>
          </w:tcPr>
          <w:p w14:paraId="20696851" w14:textId="77777777" w:rsidR="001A17A2" w:rsidRPr="00F47F33" w:rsidRDefault="001A17A2" w:rsidP="001A17A2">
            <w:pPr>
              <w:spacing w:before="120" w:after="0" w:line="24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Total </w:t>
            </w:r>
          </w:p>
        </w:tc>
      </w:tr>
      <w:tr w:rsidR="001A17A2" w:rsidRPr="00F47F33" w14:paraId="3CEB75A1" w14:textId="77777777" w:rsidTr="00C93156">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3E2AA8"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72EF3"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0D16E"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F5FCA"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AC417"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17BED"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BF734"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78A5E"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3F106"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5853" w:type="dxa"/>
            <w:vMerge/>
            <w:tcBorders>
              <w:top w:val="single" w:sz="4" w:space="0" w:color="auto"/>
              <w:left w:val="single" w:sz="4" w:space="0" w:color="auto"/>
              <w:bottom w:val="single" w:sz="4" w:space="0" w:color="auto"/>
              <w:right w:val="single" w:sz="4" w:space="0" w:color="auto"/>
            </w:tcBorders>
            <w:vAlign w:val="center"/>
            <w:hideMark/>
          </w:tcPr>
          <w:p w14:paraId="4EA2217C" w14:textId="77777777" w:rsidR="001A17A2" w:rsidRPr="00F47F33" w:rsidRDefault="001A17A2" w:rsidP="001A17A2">
            <w:pPr>
              <w:spacing w:after="0"/>
              <w:rPr>
                <w:rFonts w:ascii="Times New Roman" w:hAnsi="Times New Roman" w:cs="Times New Roman"/>
                <w:b/>
                <w:noProof/>
                <w:color w:val="000000" w:themeColor="text1"/>
                <w:sz w:val="20"/>
                <w:szCs w:val="20"/>
              </w:rPr>
            </w:pPr>
          </w:p>
        </w:tc>
      </w:tr>
      <w:tr w:rsidR="001A17A2" w:rsidRPr="00F47F33" w14:paraId="2E1EDF68" w14:textId="77777777" w:rsidTr="00C93156">
        <w:tc>
          <w:tcPr>
            <w:tcW w:w="972" w:type="dxa"/>
            <w:vMerge w:val="restart"/>
            <w:tcBorders>
              <w:top w:val="single" w:sz="4" w:space="0" w:color="auto"/>
              <w:left w:val="single" w:sz="4" w:space="0" w:color="auto"/>
              <w:bottom w:val="single" w:sz="4" w:space="0" w:color="auto"/>
              <w:right w:val="single" w:sz="4" w:space="0" w:color="auto"/>
            </w:tcBorders>
            <w:hideMark/>
          </w:tcPr>
          <w:p w14:paraId="300C6453"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ERDF</w:t>
            </w:r>
          </w:p>
        </w:tc>
        <w:tc>
          <w:tcPr>
            <w:tcW w:w="1377" w:type="dxa"/>
            <w:tcBorders>
              <w:top w:val="single" w:sz="4" w:space="0" w:color="auto"/>
              <w:left w:val="single" w:sz="4" w:space="0" w:color="auto"/>
              <w:bottom w:val="single" w:sz="4" w:space="0" w:color="auto"/>
              <w:right w:val="single" w:sz="4" w:space="0" w:color="auto"/>
            </w:tcBorders>
            <w:hideMark/>
          </w:tcPr>
          <w:p w14:paraId="66719EE3"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More developed</w:t>
            </w:r>
          </w:p>
        </w:tc>
        <w:tc>
          <w:tcPr>
            <w:tcW w:w="794" w:type="dxa"/>
            <w:tcBorders>
              <w:top w:val="single" w:sz="4" w:space="0" w:color="auto"/>
              <w:left w:val="single" w:sz="4" w:space="0" w:color="auto"/>
              <w:bottom w:val="single" w:sz="4" w:space="0" w:color="auto"/>
              <w:right w:val="single" w:sz="4" w:space="0" w:color="auto"/>
            </w:tcBorders>
          </w:tcPr>
          <w:p w14:paraId="2FE9696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87D15F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61C183F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57F1957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6A00E40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8D7E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FA05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0C7636B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671E35BC"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716D7515"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0F318F32" w14:textId="77777777" w:rsidR="001A17A2" w:rsidRPr="00F47F33" w:rsidRDefault="001A17A2" w:rsidP="001A17A2">
            <w:pPr>
              <w:spacing w:before="120" w:after="120"/>
              <w:rPr>
                <w:rFonts w:ascii="Times New Roman" w:hAnsi="Times New Roman" w:cs="Times New Roman"/>
                <w:strike/>
                <w:noProof/>
                <w:color w:val="000000" w:themeColor="text1"/>
                <w:sz w:val="20"/>
                <w:szCs w:val="20"/>
              </w:rPr>
            </w:pPr>
            <w:r w:rsidRPr="00F47F33">
              <w:rPr>
                <w:rFonts w:ascii="Times New Roman" w:hAnsi="Times New Roman" w:cs="Times New Roman"/>
                <w:noProof/>
                <w:color w:val="000000" w:themeColor="text1"/>
                <w:sz w:val="20"/>
                <w:szCs w:val="20"/>
              </w:rPr>
              <w:t>Transition</w:t>
            </w:r>
          </w:p>
        </w:tc>
        <w:tc>
          <w:tcPr>
            <w:tcW w:w="794" w:type="dxa"/>
            <w:tcBorders>
              <w:top w:val="single" w:sz="4" w:space="0" w:color="auto"/>
              <w:left w:val="single" w:sz="4" w:space="0" w:color="auto"/>
              <w:bottom w:val="single" w:sz="4" w:space="0" w:color="auto"/>
              <w:right w:val="single" w:sz="4" w:space="0" w:color="auto"/>
            </w:tcBorders>
          </w:tcPr>
          <w:p w14:paraId="7B4F23E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620BA8C"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50A142BB"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5589F0C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27E6CAE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02B3C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B75AB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0B2009A2"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4E4C0E0A"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0D005BBF"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61CC57D2" w14:textId="77777777" w:rsidR="001A17A2" w:rsidRPr="00F47F33" w:rsidRDefault="001A17A2" w:rsidP="001A17A2">
            <w:pPr>
              <w:spacing w:before="120" w:after="120"/>
              <w:rPr>
                <w:rFonts w:ascii="Times New Roman" w:hAnsi="Times New Roman" w:cs="Times New Roman"/>
                <w:strike/>
                <w:noProof/>
                <w:color w:val="000000" w:themeColor="text1"/>
                <w:sz w:val="20"/>
                <w:szCs w:val="20"/>
              </w:rPr>
            </w:pPr>
            <w:r w:rsidRPr="00F47F33">
              <w:rPr>
                <w:rFonts w:ascii="Times New Roman" w:hAnsi="Times New Roman" w:cs="Times New Roman"/>
                <w:noProof/>
                <w:color w:val="000000" w:themeColor="text1"/>
                <w:sz w:val="20"/>
                <w:szCs w:val="20"/>
              </w:rPr>
              <w:t>Less developed</w:t>
            </w:r>
          </w:p>
        </w:tc>
        <w:tc>
          <w:tcPr>
            <w:tcW w:w="794" w:type="dxa"/>
            <w:tcBorders>
              <w:top w:val="single" w:sz="4" w:space="0" w:color="auto"/>
              <w:left w:val="single" w:sz="4" w:space="0" w:color="auto"/>
              <w:bottom w:val="single" w:sz="4" w:space="0" w:color="auto"/>
              <w:right w:val="single" w:sz="4" w:space="0" w:color="auto"/>
            </w:tcBorders>
          </w:tcPr>
          <w:p w14:paraId="7751FE49"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1F951F0C"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36D4D1D2"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1D82438D"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29663F0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CE25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3BB3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32C1C269"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4DF6F15B"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56C36295"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20A9DCE0"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794" w:type="dxa"/>
            <w:tcBorders>
              <w:top w:val="single" w:sz="4" w:space="0" w:color="auto"/>
              <w:left w:val="single" w:sz="4" w:space="0" w:color="auto"/>
              <w:bottom w:val="single" w:sz="4" w:space="0" w:color="auto"/>
              <w:right w:val="single" w:sz="4" w:space="0" w:color="auto"/>
            </w:tcBorders>
          </w:tcPr>
          <w:p w14:paraId="2F8B42A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0C8A0E1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274B4C0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0EB0101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13672080"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567A8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A8924B"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54013910"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5918EA45" w14:textId="77777777" w:rsidTr="00C93156">
        <w:tc>
          <w:tcPr>
            <w:tcW w:w="972" w:type="dxa"/>
            <w:tcBorders>
              <w:top w:val="single" w:sz="4" w:space="0" w:color="auto"/>
              <w:left w:val="single" w:sz="4" w:space="0" w:color="auto"/>
              <w:bottom w:val="single" w:sz="4" w:space="0" w:color="auto"/>
              <w:right w:val="single" w:sz="4" w:space="0" w:color="auto"/>
            </w:tcBorders>
            <w:hideMark/>
          </w:tcPr>
          <w:p w14:paraId="15960208"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Total</w:t>
            </w:r>
          </w:p>
        </w:tc>
        <w:tc>
          <w:tcPr>
            <w:tcW w:w="1377" w:type="dxa"/>
            <w:tcBorders>
              <w:top w:val="single" w:sz="4" w:space="0" w:color="auto"/>
              <w:left w:val="single" w:sz="4" w:space="0" w:color="auto"/>
              <w:bottom w:val="single" w:sz="4" w:space="0" w:color="auto"/>
              <w:right w:val="single" w:sz="4" w:space="0" w:color="auto"/>
            </w:tcBorders>
          </w:tcPr>
          <w:p w14:paraId="36D8BBC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94" w:type="dxa"/>
            <w:tcBorders>
              <w:top w:val="single" w:sz="4" w:space="0" w:color="auto"/>
              <w:left w:val="single" w:sz="4" w:space="0" w:color="auto"/>
              <w:bottom w:val="single" w:sz="4" w:space="0" w:color="auto"/>
              <w:right w:val="single" w:sz="4" w:space="0" w:color="auto"/>
            </w:tcBorders>
          </w:tcPr>
          <w:p w14:paraId="33A9B1F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101C37C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259597BB"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76EA95C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20800F7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DF0A5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CCD4C"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287CDC3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2892194C" w14:textId="77777777" w:rsidTr="00C93156">
        <w:tc>
          <w:tcPr>
            <w:tcW w:w="972" w:type="dxa"/>
            <w:vMerge w:val="restart"/>
            <w:tcBorders>
              <w:top w:val="single" w:sz="4" w:space="0" w:color="auto"/>
              <w:left w:val="single" w:sz="4" w:space="0" w:color="auto"/>
              <w:bottom w:val="single" w:sz="4" w:space="0" w:color="auto"/>
              <w:right w:val="single" w:sz="4" w:space="0" w:color="auto"/>
            </w:tcBorders>
            <w:hideMark/>
          </w:tcPr>
          <w:p w14:paraId="2BE02D10"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ESF+</w:t>
            </w:r>
          </w:p>
        </w:tc>
        <w:tc>
          <w:tcPr>
            <w:tcW w:w="1377" w:type="dxa"/>
            <w:tcBorders>
              <w:top w:val="single" w:sz="4" w:space="0" w:color="auto"/>
              <w:left w:val="single" w:sz="4" w:space="0" w:color="auto"/>
              <w:bottom w:val="single" w:sz="4" w:space="0" w:color="auto"/>
              <w:right w:val="single" w:sz="4" w:space="0" w:color="auto"/>
            </w:tcBorders>
            <w:hideMark/>
          </w:tcPr>
          <w:p w14:paraId="522D8A0A"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More developed</w:t>
            </w:r>
          </w:p>
        </w:tc>
        <w:tc>
          <w:tcPr>
            <w:tcW w:w="794" w:type="dxa"/>
            <w:tcBorders>
              <w:top w:val="single" w:sz="4" w:space="0" w:color="auto"/>
              <w:left w:val="single" w:sz="4" w:space="0" w:color="auto"/>
              <w:bottom w:val="single" w:sz="4" w:space="0" w:color="auto"/>
              <w:right w:val="single" w:sz="4" w:space="0" w:color="auto"/>
            </w:tcBorders>
          </w:tcPr>
          <w:p w14:paraId="3815898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D4B0A5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32D7975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13D5131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7049F4DA"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43426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58844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51D6629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09A92C8A"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07E1408B"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6775D65B" w14:textId="77777777" w:rsidR="001A17A2" w:rsidRPr="00F47F33" w:rsidRDefault="001A17A2" w:rsidP="001A17A2">
            <w:pPr>
              <w:spacing w:before="120" w:after="120"/>
              <w:rPr>
                <w:rFonts w:ascii="Times New Roman" w:hAnsi="Times New Roman" w:cs="Times New Roman"/>
                <w:strike/>
                <w:noProof/>
                <w:color w:val="000000" w:themeColor="text1"/>
                <w:sz w:val="20"/>
                <w:szCs w:val="20"/>
              </w:rPr>
            </w:pPr>
            <w:r w:rsidRPr="00F47F33">
              <w:rPr>
                <w:rFonts w:ascii="Times New Roman" w:hAnsi="Times New Roman" w:cs="Times New Roman"/>
                <w:noProof/>
                <w:color w:val="000000" w:themeColor="text1"/>
                <w:sz w:val="20"/>
                <w:szCs w:val="20"/>
              </w:rPr>
              <w:t>Transition</w:t>
            </w:r>
          </w:p>
        </w:tc>
        <w:tc>
          <w:tcPr>
            <w:tcW w:w="794" w:type="dxa"/>
            <w:tcBorders>
              <w:top w:val="single" w:sz="4" w:space="0" w:color="auto"/>
              <w:left w:val="single" w:sz="4" w:space="0" w:color="auto"/>
              <w:bottom w:val="single" w:sz="4" w:space="0" w:color="auto"/>
              <w:right w:val="single" w:sz="4" w:space="0" w:color="auto"/>
            </w:tcBorders>
          </w:tcPr>
          <w:p w14:paraId="2EAD544D"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4A87CF62"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572BD26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473346D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15312090"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AFD3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11D1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5214F93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537C3703"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3A1E6C25"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3C27A241"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Less developed</w:t>
            </w:r>
          </w:p>
        </w:tc>
        <w:tc>
          <w:tcPr>
            <w:tcW w:w="794" w:type="dxa"/>
            <w:tcBorders>
              <w:top w:val="single" w:sz="4" w:space="0" w:color="auto"/>
              <w:left w:val="single" w:sz="4" w:space="0" w:color="auto"/>
              <w:bottom w:val="single" w:sz="4" w:space="0" w:color="auto"/>
              <w:right w:val="single" w:sz="4" w:space="0" w:color="auto"/>
            </w:tcBorders>
          </w:tcPr>
          <w:p w14:paraId="5788772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94FB6FC"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722BB4A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11BDE24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3C9E8A72"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20A49"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1684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39CB9E1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3DF4F80D" w14:textId="77777777" w:rsidTr="00C93156">
        <w:tc>
          <w:tcPr>
            <w:tcW w:w="0" w:type="auto"/>
            <w:vMerge/>
            <w:tcBorders>
              <w:top w:val="single" w:sz="4" w:space="0" w:color="auto"/>
              <w:left w:val="single" w:sz="4" w:space="0" w:color="auto"/>
              <w:bottom w:val="single" w:sz="4" w:space="0" w:color="auto"/>
              <w:right w:val="single" w:sz="4" w:space="0" w:color="auto"/>
            </w:tcBorders>
            <w:vAlign w:val="center"/>
            <w:hideMark/>
          </w:tcPr>
          <w:p w14:paraId="5F574E72"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1377" w:type="dxa"/>
            <w:tcBorders>
              <w:top w:val="single" w:sz="4" w:space="0" w:color="auto"/>
              <w:left w:val="single" w:sz="4" w:space="0" w:color="auto"/>
              <w:bottom w:val="single" w:sz="4" w:space="0" w:color="auto"/>
              <w:right w:val="single" w:sz="4" w:space="0" w:color="auto"/>
            </w:tcBorders>
            <w:hideMark/>
          </w:tcPr>
          <w:p w14:paraId="33695BE2"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Outermost and northern sparsely populated</w:t>
            </w:r>
          </w:p>
        </w:tc>
        <w:tc>
          <w:tcPr>
            <w:tcW w:w="794" w:type="dxa"/>
            <w:tcBorders>
              <w:top w:val="single" w:sz="4" w:space="0" w:color="auto"/>
              <w:left w:val="single" w:sz="4" w:space="0" w:color="auto"/>
              <w:bottom w:val="single" w:sz="4" w:space="0" w:color="auto"/>
              <w:right w:val="single" w:sz="4" w:space="0" w:color="auto"/>
            </w:tcBorders>
          </w:tcPr>
          <w:p w14:paraId="6BF6B93A"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732CD4E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19EFFB2F"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2683F12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2EC705B0"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2045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DD111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14E55B8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1C27966A" w14:textId="77777777" w:rsidTr="00C93156">
        <w:tc>
          <w:tcPr>
            <w:tcW w:w="972" w:type="dxa"/>
            <w:tcBorders>
              <w:top w:val="single" w:sz="4" w:space="0" w:color="auto"/>
              <w:left w:val="single" w:sz="4" w:space="0" w:color="auto"/>
              <w:bottom w:val="single" w:sz="4" w:space="0" w:color="auto"/>
              <w:right w:val="single" w:sz="4" w:space="0" w:color="auto"/>
            </w:tcBorders>
            <w:hideMark/>
          </w:tcPr>
          <w:p w14:paraId="79DCD26D"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Total </w:t>
            </w:r>
          </w:p>
        </w:tc>
        <w:tc>
          <w:tcPr>
            <w:tcW w:w="1377" w:type="dxa"/>
            <w:tcBorders>
              <w:top w:val="single" w:sz="4" w:space="0" w:color="auto"/>
              <w:left w:val="single" w:sz="4" w:space="0" w:color="auto"/>
              <w:bottom w:val="single" w:sz="4" w:space="0" w:color="auto"/>
              <w:right w:val="single" w:sz="4" w:space="0" w:color="auto"/>
            </w:tcBorders>
          </w:tcPr>
          <w:p w14:paraId="2781994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94" w:type="dxa"/>
            <w:tcBorders>
              <w:top w:val="single" w:sz="4" w:space="0" w:color="auto"/>
              <w:left w:val="single" w:sz="4" w:space="0" w:color="auto"/>
              <w:bottom w:val="single" w:sz="4" w:space="0" w:color="auto"/>
              <w:right w:val="single" w:sz="4" w:space="0" w:color="auto"/>
            </w:tcBorders>
          </w:tcPr>
          <w:p w14:paraId="31E2386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4E9A615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139540F7"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5FEA0EF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314CB4EE"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C5E5D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0EC7E9"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3F1823F0"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137565A6" w14:textId="77777777" w:rsidTr="00C93156">
        <w:tc>
          <w:tcPr>
            <w:tcW w:w="972" w:type="dxa"/>
            <w:tcBorders>
              <w:top w:val="single" w:sz="4" w:space="0" w:color="auto"/>
              <w:left w:val="single" w:sz="4" w:space="0" w:color="auto"/>
              <w:bottom w:val="single" w:sz="4" w:space="0" w:color="auto"/>
              <w:right w:val="single" w:sz="4" w:space="0" w:color="auto"/>
            </w:tcBorders>
            <w:hideMark/>
          </w:tcPr>
          <w:p w14:paraId="35C22D63"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Cohesion Fund</w:t>
            </w:r>
          </w:p>
        </w:tc>
        <w:tc>
          <w:tcPr>
            <w:tcW w:w="1377" w:type="dxa"/>
            <w:tcBorders>
              <w:top w:val="single" w:sz="4" w:space="0" w:color="auto"/>
              <w:left w:val="single" w:sz="4" w:space="0" w:color="auto"/>
              <w:bottom w:val="single" w:sz="4" w:space="0" w:color="auto"/>
              <w:right w:val="single" w:sz="4" w:space="0" w:color="auto"/>
            </w:tcBorders>
            <w:hideMark/>
          </w:tcPr>
          <w:p w14:paraId="7553F060"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N/A</w:t>
            </w:r>
          </w:p>
        </w:tc>
        <w:tc>
          <w:tcPr>
            <w:tcW w:w="794" w:type="dxa"/>
            <w:tcBorders>
              <w:top w:val="single" w:sz="4" w:space="0" w:color="auto"/>
              <w:left w:val="single" w:sz="4" w:space="0" w:color="auto"/>
              <w:bottom w:val="single" w:sz="4" w:space="0" w:color="auto"/>
              <w:right w:val="single" w:sz="4" w:space="0" w:color="auto"/>
            </w:tcBorders>
          </w:tcPr>
          <w:p w14:paraId="303982AB"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956B443"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7E4E3585"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19681E96"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4A6A304A"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CB71E1"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CAD44"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1DEFCC18" w14:textId="77777777" w:rsidR="001A17A2" w:rsidRPr="00F47F33" w:rsidRDefault="001A17A2" w:rsidP="001A17A2">
            <w:pPr>
              <w:spacing w:before="120" w:after="120"/>
              <w:rPr>
                <w:rFonts w:ascii="Times New Roman" w:hAnsi="Times New Roman" w:cs="Times New Roman"/>
                <w:noProof/>
                <w:color w:val="000000" w:themeColor="text1"/>
                <w:sz w:val="20"/>
                <w:szCs w:val="20"/>
              </w:rPr>
            </w:pPr>
          </w:p>
        </w:tc>
      </w:tr>
      <w:tr w:rsidR="001A17A2" w:rsidRPr="00F47F33" w14:paraId="3FA30329" w14:textId="77777777" w:rsidTr="00C93156">
        <w:tc>
          <w:tcPr>
            <w:tcW w:w="972" w:type="dxa"/>
            <w:tcBorders>
              <w:top w:val="single" w:sz="4" w:space="0" w:color="auto"/>
              <w:left w:val="single" w:sz="4" w:space="0" w:color="auto"/>
              <w:bottom w:val="single" w:sz="4" w:space="0" w:color="auto"/>
              <w:right w:val="single" w:sz="4" w:space="0" w:color="auto"/>
            </w:tcBorders>
            <w:hideMark/>
          </w:tcPr>
          <w:p w14:paraId="19C95C3C"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EMFF</w:t>
            </w:r>
          </w:p>
        </w:tc>
        <w:tc>
          <w:tcPr>
            <w:tcW w:w="1377" w:type="dxa"/>
            <w:tcBorders>
              <w:top w:val="single" w:sz="4" w:space="0" w:color="auto"/>
              <w:left w:val="single" w:sz="4" w:space="0" w:color="auto"/>
              <w:bottom w:val="single" w:sz="4" w:space="0" w:color="auto"/>
              <w:right w:val="single" w:sz="4" w:space="0" w:color="auto"/>
            </w:tcBorders>
            <w:hideMark/>
          </w:tcPr>
          <w:p w14:paraId="5CE435D9"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N/A</w:t>
            </w:r>
          </w:p>
        </w:tc>
        <w:tc>
          <w:tcPr>
            <w:tcW w:w="794" w:type="dxa"/>
            <w:tcBorders>
              <w:top w:val="single" w:sz="4" w:space="0" w:color="auto"/>
              <w:left w:val="single" w:sz="4" w:space="0" w:color="auto"/>
              <w:bottom w:val="single" w:sz="4" w:space="0" w:color="auto"/>
              <w:right w:val="single" w:sz="4" w:space="0" w:color="auto"/>
            </w:tcBorders>
          </w:tcPr>
          <w:p w14:paraId="39F2ADAF"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2DFDE2F9"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7FF94079"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182B4FE1"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50A43032"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tcPr>
          <w:p w14:paraId="45D9D69D"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tcPr>
          <w:p w14:paraId="510B26D1"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33DCFB57"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r>
      <w:tr w:rsidR="001A17A2" w:rsidRPr="00F47F33" w14:paraId="7254ED0D" w14:textId="77777777" w:rsidTr="00C93156">
        <w:tc>
          <w:tcPr>
            <w:tcW w:w="972" w:type="dxa"/>
            <w:tcBorders>
              <w:top w:val="single" w:sz="4" w:space="0" w:color="auto"/>
              <w:left w:val="single" w:sz="4" w:space="0" w:color="auto"/>
              <w:bottom w:val="single" w:sz="4" w:space="0" w:color="auto"/>
              <w:right w:val="single" w:sz="4" w:space="0" w:color="auto"/>
            </w:tcBorders>
            <w:hideMark/>
          </w:tcPr>
          <w:p w14:paraId="6BBD0B77"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Total </w:t>
            </w:r>
          </w:p>
        </w:tc>
        <w:tc>
          <w:tcPr>
            <w:tcW w:w="1377" w:type="dxa"/>
            <w:tcBorders>
              <w:top w:val="single" w:sz="4" w:space="0" w:color="auto"/>
              <w:left w:val="single" w:sz="4" w:space="0" w:color="auto"/>
              <w:bottom w:val="single" w:sz="4" w:space="0" w:color="auto"/>
              <w:right w:val="single" w:sz="4" w:space="0" w:color="auto"/>
            </w:tcBorders>
          </w:tcPr>
          <w:p w14:paraId="4E6DD0B0"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794" w:type="dxa"/>
            <w:tcBorders>
              <w:top w:val="single" w:sz="4" w:space="0" w:color="auto"/>
              <w:left w:val="single" w:sz="4" w:space="0" w:color="auto"/>
              <w:bottom w:val="single" w:sz="4" w:space="0" w:color="auto"/>
              <w:right w:val="single" w:sz="4" w:space="0" w:color="auto"/>
            </w:tcBorders>
          </w:tcPr>
          <w:p w14:paraId="65EBBE89"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68" w:type="dxa"/>
            <w:tcBorders>
              <w:top w:val="single" w:sz="4" w:space="0" w:color="auto"/>
              <w:left w:val="single" w:sz="4" w:space="0" w:color="auto"/>
              <w:bottom w:val="single" w:sz="4" w:space="0" w:color="auto"/>
              <w:right w:val="single" w:sz="4" w:space="0" w:color="auto"/>
            </w:tcBorders>
          </w:tcPr>
          <w:p w14:paraId="1FF97C5E"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77" w:type="dxa"/>
            <w:tcBorders>
              <w:top w:val="single" w:sz="4" w:space="0" w:color="auto"/>
              <w:left w:val="single" w:sz="4" w:space="0" w:color="auto"/>
              <w:bottom w:val="single" w:sz="4" w:space="0" w:color="auto"/>
              <w:right w:val="single" w:sz="4" w:space="0" w:color="auto"/>
            </w:tcBorders>
          </w:tcPr>
          <w:p w14:paraId="4124D985"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753" w:type="dxa"/>
            <w:tcBorders>
              <w:top w:val="single" w:sz="4" w:space="0" w:color="auto"/>
              <w:left w:val="single" w:sz="4" w:space="0" w:color="auto"/>
              <w:bottom w:val="single" w:sz="4" w:space="0" w:color="auto"/>
              <w:right w:val="single" w:sz="4" w:space="0" w:color="auto"/>
            </w:tcBorders>
          </w:tcPr>
          <w:p w14:paraId="3DB9A613"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01" w:type="dxa"/>
            <w:tcBorders>
              <w:top w:val="single" w:sz="4" w:space="0" w:color="auto"/>
              <w:left w:val="single" w:sz="4" w:space="0" w:color="auto"/>
              <w:bottom w:val="single" w:sz="4" w:space="0" w:color="auto"/>
              <w:right w:val="single" w:sz="4" w:space="0" w:color="auto"/>
            </w:tcBorders>
          </w:tcPr>
          <w:p w14:paraId="1624E9D1"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878" w:type="dxa"/>
            <w:tcBorders>
              <w:top w:val="single" w:sz="4" w:space="0" w:color="auto"/>
              <w:left w:val="single" w:sz="4" w:space="0" w:color="auto"/>
              <w:bottom w:val="single" w:sz="4" w:space="0" w:color="auto"/>
              <w:right w:val="single" w:sz="4" w:space="0" w:color="auto"/>
            </w:tcBorders>
          </w:tcPr>
          <w:p w14:paraId="212AB245"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952" w:type="dxa"/>
            <w:tcBorders>
              <w:top w:val="single" w:sz="4" w:space="0" w:color="auto"/>
              <w:left w:val="single" w:sz="4" w:space="0" w:color="auto"/>
              <w:bottom w:val="single" w:sz="4" w:space="0" w:color="auto"/>
              <w:right w:val="single" w:sz="4" w:space="0" w:color="auto"/>
            </w:tcBorders>
          </w:tcPr>
          <w:p w14:paraId="7E05D582"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c>
          <w:tcPr>
            <w:tcW w:w="5853" w:type="dxa"/>
            <w:tcBorders>
              <w:top w:val="single" w:sz="4" w:space="0" w:color="auto"/>
              <w:left w:val="single" w:sz="4" w:space="0" w:color="auto"/>
              <w:bottom w:val="single" w:sz="4" w:space="0" w:color="auto"/>
              <w:right w:val="single" w:sz="4" w:space="0" w:color="auto"/>
            </w:tcBorders>
          </w:tcPr>
          <w:p w14:paraId="40DCD144"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p>
        </w:tc>
      </w:tr>
    </w:tbl>
    <w:p w14:paraId="3F16F346" w14:textId="77777777" w:rsidR="001A17A2" w:rsidRPr="00F47F33" w:rsidRDefault="001A17A2" w:rsidP="001A17A2">
      <w:pPr>
        <w:spacing w:before="240" w:after="240" w:line="240" w:lineRule="auto"/>
        <w:rPr>
          <w:rFonts w:ascii="Times New Roman" w:eastAsia="Times New Roman" w:hAnsi="Times New Roman" w:cs="Times New Roman"/>
          <w:b/>
          <w:iCs/>
          <w:noProof/>
          <w:color w:val="000000" w:themeColor="text1"/>
          <w:sz w:val="20"/>
          <w:szCs w:val="20"/>
          <w:u w:val="single"/>
        </w:rPr>
      </w:pPr>
      <w:r w:rsidRPr="00F47F33">
        <w:rPr>
          <w:rFonts w:ascii="Times New Roman" w:eastAsia="Times New Roman" w:hAnsi="Times New Roman" w:cs="Times New Roman"/>
          <w:b/>
          <w:iCs/>
          <w:noProof/>
          <w:color w:val="000000" w:themeColor="text1"/>
          <w:sz w:val="20"/>
          <w:szCs w:val="20"/>
        </w:rPr>
        <w:br w:type="page"/>
      </w:r>
    </w:p>
    <w:p w14:paraId="6E7F9F77" w14:textId="77777777" w:rsidR="002C3753" w:rsidRPr="00F47F33" w:rsidRDefault="002C3753" w:rsidP="002C3753">
      <w:pPr>
        <w:spacing w:before="120" w:after="120" w:line="240" w:lineRule="auto"/>
        <w:ind w:left="720"/>
        <w:jc w:val="both"/>
        <w:rPr>
          <w:rFonts w:ascii="Times New Roman" w:eastAsia="Times New Roman" w:hAnsi="Times New Roman" w:cs="Times New Roman"/>
          <w:b/>
          <w:iCs/>
          <w:noProof/>
          <w:color w:val="000000" w:themeColor="text1"/>
          <w:sz w:val="20"/>
          <w:szCs w:val="20"/>
          <w:vertAlign w:val="superscript"/>
          <w:lang w:eastAsia="en-GB"/>
        </w:rPr>
      </w:pPr>
      <w:r w:rsidRPr="00F47F33">
        <w:rPr>
          <w:rFonts w:ascii="Times New Roman" w:eastAsia="Calibri" w:hAnsi="Times New Roman" w:cs="Times New Roman"/>
          <w:b/>
          <w:noProof/>
          <w:color w:val="000000" w:themeColor="text1"/>
          <w:sz w:val="20"/>
          <w:szCs w:val="20"/>
          <w:lang w:eastAsia="en-GB"/>
        </w:rPr>
        <w:lastRenderedPageBreak/>
        <w:t>3.2.</w:t>
      </w:r>
      <w:r w:rsidRPr="00F47F33">
        <w:rPr>
          <w:rFonts w:ascii="Times New Roman" w:eastAsia="Calibri" w:hAnsi="Times New Roman" w:cs="Times New Roman"/>
          <w:noProof/>
          <w:color w:val="000000" w:themeColor="text1"/>
          <w:sz w:val="20"/>
          <w:szCs w:val="20"/>
          <w:lang w:eastAsia="en-GB"/>
        </w:rPr>
        <w:t xml:space="preserve"> </w:t>
      </w:r>
      <w:r w:rsidRPr="00F47F33">
        <w:rPr>
          <w:rFonts w:ascii="Times New Roman" w:eastAsia="Times New Roman" w:hAnsi="Times New Roman" w:cs="Times New Roman"/>
          <w:b/>
          <w:iCs/>
          <w:noProof/>
          <w:color w:val="000000" w:themeColor="text1"/>
          <w:sz w:val="20"/>
          <w:szCs w:val="20"/>
          <w:lang w:eastAsia="en-GB"/>
        </w:rPr>
        <w:t>Total financial appropriations by fund and national co-financing *</w:t>
      </w:r>
    </w:p>
    <w:p w14:paraId="31158CAC" w14:textId="77777777" w:rsidR="002C3753" w:rsidRPr="00F47F33" w:rsidRDefault="002C3753" w:rsidP="002C3753">
      <w:pPr>
        <w:spacing w:before="120" w:after="120" w:line="240" w:lineRule="auto"/>
        <w:ind w:left="720"/>
        <w:jc w:val="both"/>
        <w:rPr>
          <w:rFonts w:ascii="Times New Roman" w:eastAsia="Times New Roman" w:hAnsi="Times New Roman" w:cs="Times New Roman"/>
          <w:i/>
          <w:noProof/>
          <w:color w:val="000000" w:themeColor="text1"/>
          <w:sz w:val="20"/>
          <w:szCs w:val="20"/>
          <w:lang w:eastAsia="en-GB"/>
        </w:rPr>
      </w:pPr>
      <w:r w:rsidRPr="00F47F33">
        <w:rPr>
          <w:rFonts w:ascii="Times New Roman" w:eastAsia="Times New Roman" w:hAnsi="Times New Roman" w:cs="Times New Roman"/>
          <w:i/>
          <w:noProof/>
          <w:color w:val="000000" w:themeColor="text1"/>
          <w:sz w:val="20"/>
          <w:szCs w:val="20"/>
          <w:lang w:eastAsia="en-GB"/>
        </w:rPr>
        <w:t>Reference: Article 17(3)(f)(ii), Article 17(6)</w:t>
      </w:r>
    </w:p>
    <w:p w14:paraId="22C26074" w14:textId="77777777" w:rsidR="002C3753" w:rsidRPr="00F47F33" w:rsidRDefault="002C3753" w:rsidP="002C3753">
      <w:pPr>
        <w:spacing w:before="120" w:after="120" w:line="240" w:lineRule="auto"/>
        <w:ind w:left="720"/>
        <w:jc w:val="both"/>
        <w:rPr>
          <w:rFonts w:ascii="Times New Roman" w:eastAsia="Times New Roman" w:hAnsi="Times New Roman" w:cs="Times New Roman"/>
          <w:i/>
          <w:noProof/>
          <w:color w:val="000000" w:themeColor="text1"/>
          <w:sz w:val="20"/>
          <w:szCs w:val="20"/>
          <w:lang w:eastAsia="en-GB"/>
        </w:rPr>
      </w:pPr>
      <w:r w:rsidRPr="00F47F33">
        <w:rPr>
          <w:rFonts w:ascii="Times New Roman" w:eastAsia="Times New Roman" w:hAnsi="Times New Roman" w:cs="Times New Roman"/>
          <w:i/>
          <w:noProof/>
          <w:color w:val="000000" w:themeColor="text1"/>
          <w:sz w:val="20"/>
          <w:szCs w:val="20"/>
          <w:lang w:eastAsia="en-GB"/>
        </w:rPr>
        <w:t>For the Investments for Jobs and Growth goal:</w:t>
      </w:r>
    </w:p>
    <w:tbl>
      <w:tblPr>
        <w:tblStyle w:val="TableGrid"/>
        <w:tblW w:w="14139" w:type="dxa"/>
        <w:jc w:val="center"/>
        <w:tblLayout w:type="fixed"/>
        <w:tblLook w:val="04A0" w:firstRow="1" w:lastRow="0" w:firstColumn="1" w:lastColumn="0" w:noHBand="0" w:noVBand="1"/>
      </w:tblPr>
      <w:tblGrid>
        <w:gridCol w:w="1075"/>
        <w:gridCol w:w="1170"/>
        <w:gridCol w:w="1800"/>
        <w:gridCol w:w="1530"/>
        <w:gridCol w:w="1723"/>
        <w:gridCol w:w="1134"/>
        <w:gridCol w:w="992"/>
        <w:gridCol w:w="709"/>
        <w:gridCol w:w="708"/>
        <w:gridCol w:w="851"/>
        <w:gridCol w:w="2447"/>
      </w:tblGrid>
      <w:tr w:rsidR="002C3753" w:rsidRPr="00F47F33" w14:paraId="58EC91B7" w14:textId="77777777" w:rsidTr="00C93156">
        <w:trPr>
          <w:jc w:val="center"/>
        </w:trPr>
        <w:tc>
          <w:tcPr>
            <w:tcW w:w="14139" w:type="dxa"/>
            <w:gridSpan w:val="11"/>
          </w:tcPr>
          <w:p w14:paraId="15FAFDF0" w14:textId="77777777" w:rsidR="002C3753" w:rsidRPr="00F47F33" w:rsidRDefault="002C3753" w:rsidP="002C3753">
            <w:pPr>
              <w:ind w:left="720"/>
              <w:contextualSpacing/>
              <w:rPr>
                <w:rFonts w:ascii="Times New Roman" w:eastAsia="Calibri" w:hAnsi="Times New Roman" w:cs="Times New Roman"/>
                <w:b/>
                <w:noProof/>
                <w:color w:val="000000" w:themeColor="text1"/>
                <w:sz w:val="20"/>
                <w:szCs w:val="20"/>
              </w:rPr>
            </w:pPr>
            <w:r w:rsidRPr="00F47F33">
              <w:rPr>
                <w:rFonts w:ascii="Times New Roman" w:eastAsia="Calibri" w:hAnsi="Times New Roman" w:cs="Times New Roman"/>
                <w:b/>
                <w:noProof/>
                <w:color w:val="000000" w:themeColor="text1"/>
                <w:sz w:val="20"/>
                <w:szCs w:val="20"/>
              </w:rPr>
              <w:t>Table 11: Total financial appropriations by fund and national co-financing</w:t>
            </w:r>
          </w:p>
        </w:tc>
      </w:tr>
      <w:tr w:rsidR="002C3753" w:rsidRPr="00F47F33" w14:paraId="191A66AD" w14:textId="77777777" w:rsidTr="00C93156">
        <w:trPr>
          <w:jc w:val="center"/>
        </w:trPr>
        <w:tc>
          <w:tcPr>
            <w:tcW w:w="1075" w:type="dxa"/>
            <w:vMerge w:val="restart"/>
          </w:tcPr>
          <w:p w14:paraId="069EF5CC"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Policy/JTF objective or TA</w:t>
            </w:r>
          </w:p>
        </w:tc>
        <w:tc>
          <w:tcPr>
            <w:tcW w:w="1170" w:type="dxa"/>
            <w:vMerge w:val="restart"/>
          </w:tcPr>
          <w:p w14:paraId="1B483E3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Priority</w:t>
            </w:r>
          </w:p>
        </w:tc>
        <w:tc>
          <w:tcPr>
            <w:tcW w:w="1800" w:type="dxa"/>
            <w:vMerge w:val="restart"/>
          </w:tcPr>
          <w:p w14:paraId="3D86C8A6"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Basis for calculation EU support (total or public)</w:t>
            </w:r>
          </w:p>
        </w:tc>
        <w:tc>
          <w:tcPr>
            <w:tcW w:w="1530" w:type="dxa"/>
            <w:vMerge w:val="restart"/>
          </w:tcPr>
          <w:p w14:paraId="76CC62E4"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Fund</w:t>
            </w:r>
          </w:p>
        </w:tc>
        <w:tc>
          <w:tcPr>
            <w:tcW w:w="1723" w:type="dxa"/>
            <w:vMerge w:val="restart"/>
          </w:tcPr>
          <w:p w14:paraId="19FAB5D3"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Category of region**</w:t>
            </w:r>
          </w:p>
        </w:tc>
        <w:tc>
          <w:tcPr>
            <w:tcW w:w="1134" w:type="dxa"/>
            <w:vMerge w:val="restart"/>
          </w:tcPr>
          <w:p w14:paraId="421E0FD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EU contribution</w:t>
            </w:r>
          </w:p>
        </w:tc>
        <w:tc>
          <w:tcPr>
            <w:tcW w:w="992" w:type="dxa"/>
            <w:vMerge w:val="restart"/>
          </w:tcPr>
          <w:p w14:paraId="1652305A"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National contribution</w:t>
            </w:r>
          </w:p>
        </w:tc>
        <w:tc>
          <w:tcPr>
            <w:tcW w:w="1417" w:type="dxa"/>
            <w:gridSpan w:val="2"/>
          </w:tcPr>
          <w:p w14:paraId="6A15BB98"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Indicative breakdown of national contribution</w:t>
            </w:r>
          </w:p>
        </w:tc>
        <w:tc>
          <w:tcPr>
            <w:tcW w:w="851" w:type="dxa"/>
            <w:vMerge w:val="restart"/>
          </w:tcPr>
          <w:p w14:paraId="5ECA9A5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Total</w:t>
            </w:r>
          </w:p>
        </w:tc>
        <w:tc>
          <w:tcPr>
            <w:tcW w:w="2447" w:type="dxa"/>
            <w:vMerge w:val="restart"/>
          </w:tcPr>
          <w:p w14:paraId="1D8F2F68"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Co-financing rate</w:t>
            </w:r>
          </w:p>
        </w:tc>
      </w:tr>
      <w:tr w:rsidR="002C3753" w:rsidRPr="00F47F33" w14:paraId="24CC8F4B" w14:textId="77777777" w:rsidTr="00C93156">
        <w:trPr>
          <w:trHeight w:val="170"/>
          <w:jc w:val="center"/>
        </w:trPr>
        <w:tc>
          <w:tcPr>
            <w:tcW w:w="1075" w:type="dxa"/>
            <w:vMerge/>
          </w:tcPr>
          <w:p w14:paraId="24E1AFA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Borders>
              <w:bottom w:val="nil"/>
            </w:tcBorders>
          </w:tcPr>
          <w:p w14:paraId="011D358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Borders>
              <w:bottom w:val="nil"/>
            </w:tcBorders>
          </w:tcPr>
          <w:p w14:paraId="589A251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Borders>
              <w:bottom w:val="nil"/>
            </w:tcBorders>
          </w:tcPr>
          <w:p w14:paraId="2C8D1EE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vMerge/>
            <w:tcBorders>
              <w:bottom w:val="nil"/>
            </w:tcBorders>
          </w:tcPr>
          <w:p w14:paraId="3CE6359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vMerge/>
            <w:tcBorders>
              <w:bottom w:val="nil"/>
            </w:tcBorders>
          </w:tcPr>
          <w:p w14:paraId="66A1CC5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vMerge/>
            <w:tcBorders>
              <w:bottom w:val="nil"/>
            </w:tcBorders>
          </w:tcPr>
          <w:p w14:paraId="682A4A6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Borders>
              <w:bottom w:val="nil"/>
            </w:tcBorders>
          </w:tcPr>
          <w:p w14:paraId="39752EDB"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 xml:space="preserve">public </w:t>
            </w:r>
          </w:p>
        </w:tc>
        <w:tc>
          <w:tcPr>
            <w:tcW w:w="708" w:type="dxa"/>
            <w:tcBorders>
              <w:bottom w:val="nil"/>
            </w:tcBorders>
          </w:tcPr>
          <w:p w14:paraId="5F934E70"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 xml:space="preserve">private </w:t>
            </w:r>
          </w:p>
        </w:tc>
        <w:tc>
          <w:tcPr>
            <w:tcW w:w="851" w:type="dxa"/>
            <w:vMerge/>
            <w:tcBorders>
              <w:bottom w:val="nil"/>
            </w:tcBorders>
          </w:tcPr>
          <w:p w14:paraId="3135187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vMerge/>
            <w:tcBorders>
              <w:bottom w:val="nil"/>
            </w:tcBorders>
          </w:tcPr>
          <w:p w14:paraId="5CF7AD9F"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0231C74C" w14:textId="77777777" w:rsidTr="00C93156">
        <w:trPr>
          <w:jc w:val="center"/>
        </w:trPr>
        <w:tc>
          <w:tcPr>
            <w:tcW w:w="1075" w:type="dxa"/>
            <w:vMerge/>
          </w:tcPr>
          <w:p w14:paraId="56A2049D"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p>
        </w:tc>
        <w:tc>
          <w:tcPr>
            <w:tcW w:w="1170" w:type="dxa"/>
            <w:tcBorders>
              <w:top w:val="nil"/>
            </w:tcBorders>
          </w:tcPr>
          <w:p w14:paraId="2097E91B"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p>
        </w:tc>
        <w:tc>
          <w:tcPr>
            <w:tcW w:w="1800" w:type="dxa"/>
            <w:tcBorders>
              <w:top w:val="nil"/>
            </w:tcBorders>
          </w:tcPr>
          <w:p w14:paraId="7ED68420"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p>
        </w:tc>
        <w:tc>
          <w:tcPr>
            <w:tcW w:w="1530" w:type="dxa"/>
            <w:tcBorders>
              <w:top w:val="nil"/>
            </w:tcBorders>
          </w:tcPr>
          <w:p w14:paraId="0697BF3B"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p>
        </w:tc>
        <w:tc>
          <w:tcPr>
            <w:tcW w:w="1723" w:type="dxa"/>
            <w:tcBorders>
              <w:top w:val="nil"/>
            </w:tcBorders>
          </w:tcPr>
          <w:p w14:paraId="068FFACD"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p>
        </w:tc>
        <w:tc>
          <w:tcPr>
            <w:tcW w:w="1134" w:type="dxa"/>
            <w:tcBorders>
              <w:top w:val="nil"/>
            </w:tcBorders>
          </w:tcPr>
          <w:p w14:paraId="5C953F12"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(a)</w:t>
            </w:r>
          </w:p>
        </w:tc>
        <w:tc>
          <w:tcPr>
            <w:tcW w:w="992" w:type="dxa"/>
            <w:tcBorders>
              <w:top w:val="nil"/>
            </w:tcBorders>
          </w:tcPr>
          <w:p w14:paraId="64A18302"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(b)=(c)+(d)</w:t>
            </w:r>
          </w:p>
        </w:tc>
        <w:tc>
          <w:tcPr>
            <w:tcW w:w="709" w:type="dxa"/>
            <w:tcBorders>
              <w:top w:val="nil"/>
            </w:tcBorders>
          </w:tcPr>
          <w:p w14:paraId="232BCC07"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(c)</w:t>
            </w:r>
          </w:p>
        </w:tc>
        <w:tc>
          <w:tcPr>
            <w:tcW w:w="708" w:type="dxa"/>
            <w:tcBorders>
              <w:top w:val="nil"/>
            </w:tcBorders>
          </w:tcPr>
          <w:p w14:paraId="623EFC63"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(d)</w:t>
            </w:r>
          </w:p>
        </w:tc>
        <w:tc>
          <w:tcPr>
            <w:tcW w:w="851" w:type="dxa"/>
            <w:tcBorders>
              <w:top w:val="nil"/>
            </w:tcBorders>
          </w:tcPr>
          <w:p w14:paraId="2565459F"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(e)=(a)+ (b)***</w:t>
            </w:r>
          </w:p>
        </w:tc>
        <w:tc>
          <w:tcPr>
            <w:tcW w:w="2447" w:type="dxa"/>
            <w:tcBorders>
              <w:top w:val="nil"/>
            </w:tcBorders>
          </w:tcPr>
          <w:p w14:paraId="392CAE91" w14:textId="77777777" w:rsidR="002C3753" w:rsidRPr="00F47F33" w:rsidRDefault="002C3753" w:rsidP="002C3753">
            <w:pPr>
              <w:jc w:val="cente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(f)=(a)/(e)***</w:t>
            </w:r>
          </w:p>
        </w:tc>
      </w:tr>
      <w:tr w:rsidR="002C3753" w:rsidRPr="00F47F33" w14:paraId="6C2E7C74" w14:textId="77777777" w:rsidTr="00C93156">
        <w:trPr>
          <w:jc w:val="center"/>
        </w:trPr>
        <w:tc>
          <w:tcPr>
            <w:tcW w:w="1075" w:type="dxa"/>
            <w:vMerge w:val="restart"/>
          </w:tcPr>
          <w:p w14:paraId="4AB7613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val="restart"/>
          </w:tcPr>
          <w:p w14:paraId="78183937"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Priority 1</w:t>
            </w:r>
          </w:p>
        </w:tc>
        <w:tc>
          <w:tcPr>
            <w:tcW w:w="1800" w:type="dxa"/>
            <w:vMerge w:val="restart"/>
          </w:tcPr>
          <w:p w14:paraId="5457EE76"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P/T</w:t>
            </w:r>
          </w:p>
        </w:tc>
        <w:tc>
          <w:tcPr>
            <w:tcW w:w="1530" w:type="dxa"/>
            <w:vMerge w:val="restart"/>
          </w:tcPr>
          <w:p w14:paraId="4C640BE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ERDF</w:t>
            </w:r>
          </w:p>
        </w:tc>
        <w:tc>
          <w:tcPr>
            <w:tcW w:w="1723" w:type="dxa"/>
          </w:tcPr>
          <w:p w14:paraId="352920AA"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05D6F6B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22C4C0D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7126246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F4FAE1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0ED7134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C0A8F7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3A917CFD" w14:textId="77777777" w:rsidTr="00C93156">
        <w:trPr>
          <w:jc w:val="center"/>
        </w:trPr>
        <w:tc>
          <w:tcPr>
            <w:tcW w:w="1075" w:type="dxa"/>
            <w:vMerge/>
          </w:tcPr>
          <w:p w14:paraId="4E695F3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3B7651D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452E79E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2308444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0F2F2C36"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1FBFC8B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1B84F28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5659B05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49CDC38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75D3036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3B36A62A"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5BCB1CFC" w14:textId="77777777" w:rsidTr="00C93156">
        <w:trPr>
          <w:jc w:val="center"/>
        </w:trPr>
        <w:tc>
          <w:tcPr>
            <w:tcW w:w="1075" w:type="dxa"/>
            <w:vMerge/>
          </w:tcPr>
          <w:p w14:paraId="7A74C6A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6CF6FA1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59E45DE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28F441C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3D8BA890"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31CE642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55E5A6E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63FD6B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A1DD1B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25028CF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DE74190"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4B80C4D5" w14:textId="77777777" w:rsidTr="00C93156">
        <w:trPr>
          <w:jc w:val="center"/>
        </w:trPr>
        <w:tc>
          <w:tcPr>
            <w:tcW w:w="1075" w:type="dxa"/>
            <w:vMerge/>
          </w:tcPr>
          <w:p w14:paraId="1A23CA2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6A0E6B5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4638E58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0FC9A49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45BAF736"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Special allocation for outermost and northern sparsely populated regions</w:t>
            </w:r>
          </w:p>
        </w:tc>
        <w:tc>
          <w:tcPr>
            <w:tcW w:w="1134" w:type="dxa"/>
          </w:tcPr>
          <w:p w14:paraId="30AAB6B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2030A47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052200C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0483EDA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4416EC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D435780"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5524F5E8" w14:textId="77777777" w:rsidTr="00C93156">
        <w:trPr>
          <w:jc w:val="center"/>
        </w:trPr>
        <w:tc>
          <w:tcPr>
            <w:tcW w:w="1075" w:type="dxa"/>
            <w:vMerge w:val="restart"/>
          </w:tcPr>
          <w:p w14:paraId="260BF89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val="restart"/>
          </w:tcPr>
          <w:p w14:paraId="344DAC0D"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Priority 2</w:t>
            </w:r>
          </w:p>
        </w:tc>
        <w:tc>
          <w:tcPr>
            <w:tcW w:w="1800" w:type="dxa"/>
            <w:vMerge w:val="restart"/>
          </w:tcPr>
          <w:p w14:paraId="22CE42B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val="restart"/>
          </w:tcPr>
          <w:p w14:paraId="5DE2581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ESF+</w:t>
            </w:r>
          </w:p>
        </w:tc>
        <w:tc>
          <w:tcPr>
            <w:tcW w:w="1723" w:type="dxa"/>
          </w:tcPr>
          <w:p w14:paraId="4F599277"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3A54B69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5EEDDD7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6567F9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1F6A924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679E13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1CC1E2C2"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55F25AE6" w14:textId="77777777" w:rsidTr="00C93156">
        <w:trPr>
          <w:jc w:val="center"/>
        </w:trPr>
        <w:tc>
          <w:tcPr>
            <w:tcW w:w="1075" w:type="dxa"/>
            <w:vMerge/>
          </w:tcPr>
          <w:p w14:paraId="05FA9F6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7AC2B96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1B5006C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6820D01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4DDBED5A"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092D7E3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3150131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7F9570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638BD90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071160D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40BE0C80"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12498CC5" w14:textId="77777777" w:rsidTr="00C93156">
        <w:trPr>
          <w:jc w:val="center"/>
        </w:trPr>
        <w:tc>
          <w:tcPr>
            <w:tcW w:w="1075" w:type="dxa"/>
            <w:vMerge/>
          </w:tcPr>
          <w:p w14:paraId="4D95FF9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0E7A71F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0A72AFC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6CCD3A3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183FCF57"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6301F14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5C92253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DAB2C9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ADB574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2BAF38B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7C20D2F2"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A2DFD56" w14:textId="77777777" w:rsidTr="00C93156">
        <w:trPr>
          <w:jc w:val="center"/>
        </w:trPr>
        <w:tc>
          <w:tcPr>
            <w:tcW w:w="1075" w:type="dxa"/>
            <w:vMerge/>
          </w:tcPr>
          <w:p w14:paraId="2AAA28F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5CF2B64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6647386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554C92C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75A6B1D4"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Outermost and northern sparsely populated regions</w:t>
            </w:r>
          </w:p>
        </w:tc>
        <w:tc>
          <w:tcPr>
            <w:tcW w:w="1134" w:type="dxa"/>
          </w:tcPr>
          <w:p w14:paraId="1701094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1DCEAF6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1D2BF9D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B1D0E9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64C4998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541D8FB"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60932559" w14:textId="77777777" w:rsidTr="00C93156">
        <w:trPr>
          <w:jc w:val="center"/>
        </w:trPr>
        <w:tc>
          <w:tcPr>
            <w:tcW w:w="1075" w:type="dxa"/>
            <w:vMerge w:val="restart"/>
          </w:tcPr>
          <w:p w14:paraId="415C922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val="restart"/>
          </w:tcPr>
          <w:p w14:paraId="175FA7B4"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Priority 3</w:t>
            </w:r>
          </w:p>
        </w:tc>
        <w:tc>
          <w:tcPr>
            <w:tcW w:w="1800" w:type="dxa"/>
            <w:vMerge w:val="restart"/>
          </w:tcPr>
          <w:p w14:paraId="4BB16D7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val="restart"/>
          </w:tcPr>
          <w:p w14:paraId="70C08C1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JTF****</w:t>
            </w:r>
          </w:p>
        </w:tc>
        <w:tc>
          <w:tcPr>
            <w:tcW w:w="1723" w:type="dxa"/>
          </w:tcPr>
          <w:p w14:paraId="25CA90B1"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671D9D6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762C871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2547047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08379B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3EE025B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3813899D"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354A759E" w14:textId="77777777" w:rsidTr="00C93156">
        <w:trPr>
          <w:jc w:val="center"/>
        </w:trPr>
        <w:tc>
          <w:tcPr>
            <w:tcW w:w="1075" w:type="dxa"/>
            <w:vMerge/>
          </w:tcPr>
          <w:p w14:paraId="080CB4F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6A86C48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4F2DC78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2A4D76F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78DAB108"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78C67A0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7144AE7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72E60D8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7EA1EF7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256BEEE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38B93C48"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734F65E" w14:textId="77777777" w:rsidTr="00C93156">
        <w:trPr>
          <w:jc w:val="center"/>
        </w:trPr>
        <w:tc>
          <w:tcPr>
            <w:tcW w:w="1075" w:type="dxa"/>
            <w:vMerge/>
          </w:tcPr>
          <w:p w14:paraId="048EF19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vMerge/>
          </w:tcPr>
          <w:p w14:paraId="7AD7C4E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vMerge/>
          </w:tcPr>
          <w:p w14:paraId="42A922C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vMerge/>
          </w:tcPr>
          <w:p w14:paraId="6DA86FA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71CF61EE"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3BECDDC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0904C79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176939A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AD5A10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309019F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23419D1C"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0C4A9880" w14:textId="77777777" w:rsidTr="00C93156">
        <w:trPr>
          <w:jc w:val="center"/>
        </w:trPr>
        <w:tc>
          <w:tcPr>
            <w:tcW w:w="1075" w:type="dxa"/>
          </w:tcPr>
          <w:p w14:paraId="35DC3AA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tcPr>
          <w:p w14:paraId="5CC315F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Priority 4</w:t>
            </w:r>
          </w:p>
        </w:tc>
        <w:tc>
          <w:tcPr>
            <w:tcW w:w="1800" w:type="dxa"/>
          </w:tcPr>
          <w:p w14:paraId="432DD9B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tcPr>
          <w:p w14:paraId="5106953A"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CF</w:t>
            </w:r>
          </w:p>
        </w:tc>
        <w:tc>
          <w:tcPr>
            <w:tcW w:w="1723" w:type="dxa"/>
          </w:tcPr>
          <w:p w14:paraId="0497B80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tcPr>
          <w:p w14:paraId="4B7C865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033B8E1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1EC7600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61BAB0B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219A58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3CF13352"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084FD71B" w14:textId="77777777" w:rsidTr="00C93156">
        <w:trPr>
          <w:jc w:val="center"/>
        </w:trPr>
        <w:tc>
          <w:tcPr>
            <w:tcW w:w="1075" w:type="dxa"/>
          </w:tcPr>
          <w:p w14:paraId="24C9137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TA</w:t>
            </w:r>
          </w:p>
        </w:tc>
        <w:tc>
          <w:tcPr>
            <w:tcW w:w="1170" w:type="dxa"/>
          </w:tcPr>
          <w:p w14:paraId="50FC48BE"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TA Art. 29 CPR</w:t>
            </w:r>
          </w:p>
        </w:tc>
        <w:tc>
          <w:tcPr>
            <w:tcW w:w="1800" w:type="dxa"/>
          </w:tcPr>
          <w:p w14:paraId="797F87A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tcPr>
          <w:p w14:paraId="2C84CBD8"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ERDF or ESF+ or CF or JTF</w:t>
            </w:r>
          </w:p>
        </w:tc>
        <w:tc>
          <w:tcPr>
            <w:tcW w:w="1723" w:type="dxa"/>
          </w:tcPr>
          <w:p w14:paraId="7D8CE8C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tcPr>
          <w:p w14:paraId="21CABC7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79ACCE1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756C00C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4B67C9C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67B3F91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7E6874A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0F55C4C9" w14:textId="77777777" w:rsidTr="00C93156">
        <w:trPr>
          <w:jc w:val="center"/>
        </w:trPr>
        <w:tc>
          <w:tcPr>
            <w:tcW w:w="1075" w:type="dxa"/>
          </w:tcPr>
          <w:p w14:paraId="79FBCF5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70" w:type="dxa"/>
          </w:tcPr>
          <w:p w14:paraId="4C4E4713"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TA Art. 30 CPR</w:t>
            </w:r>
          </w:p>
        </w:tc>
        <w:tc>
          <w:tcPr>
            <w:tcW w:w="1800" w:type="dxa"/>
            <w:tcBorders>
              <w:bottom w:val="single" w:sz="4" w:space="0" w:color="auto"/>
            </w:tcBorders>
          </w:tcPr>
          <w:p w14:paraId="7209712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tcBorders>
              <w:bottom w:val="single" w:sz="4" w:space="0" w:color="auto"/>
            </w:tcBorders>
          </w:tcPr>
          <w:p w14:paraId="6F46C96B"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ERDF or ESF+ or CF or JTF</w:t>
            </w:r>
          </w:p>
        </w:tc>
        <w:tc>
          <w:tcPr>
            <w:tcW w:w="1723" w:type="dxa"/>
          </w:tcPr>
          <w:p w14:paraId="09AA0F9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tcPr>
          <w:p w14:paraId="5C243E1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756DC67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0F6407E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0B9094D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44ABE1F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110887FE"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538E4ED8" w14:textId="77777777" w:rsidTr="00C93156">
        <w:trPr>
          <w:jc w:val="center"/>
        </w:trPr>
        <w:tc>
          <w:tcPr>
            <w:tcW w:w="2245" w:type="dxa"/>
            <w:gridSpan w:val="2"/>
            <w:vMerge w:val="restart"/>
          </w:tcPr>
          <w:p w14:paraId="686B1E9F"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Total ERDF</w:t>
            </w:r>
          </w:p>
          <w:p w14:paraId="70829E2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5DFA9A6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7201757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3D037A12"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496ECE7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3AF49C5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551E133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7DD3F08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46BE88A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168DA8B8"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4596E834" w14:textId="77777777" w:rsidTr="00C93156">
        <w:trPr>
          <w:jc w:val="center"/>
        </w:trPr>
        <w:tc>
          <w:tcPr>
            <w:tcW w:w="2245" w:type="dxa"/>
            <w:gridSpan w:val="2"/>
            <w:vMerge/>
          </w:tcPr>
          <w:p w14:paraId="1573908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0D7D7A7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21D104A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AAB2139"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4226834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5A868F5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7735A29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FAB7E9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123DA3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7766F40"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345BE1F8" w14:textId="77777777" w:rsidTr="00C93156">
        <w:trPr>
          <w:jc w:val="center"/>
        </w:trPr>
        <w:tc>
          <w:tcPr>
            <w:tcW w:w="2245" w:type="dxa"/>
            <w:gridSpan w:val="2"/>
            <w:vMerge/>
          </w:tcPr>
          <w:p w14:paraId="4956F9B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28B5DD3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63F509C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4A85265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711C5B3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67E3A8F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23D4F14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B3A095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3C8422F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343D726F"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1931CBA8" w14:textId="77777777" w:rsidTr="00C93156">
        <w:trPr>
          <w:jc w:val="center"/>
        </w:trPr>
        <w:tc>
          <w:tcPr>
            <w:tcW w:w="2245" w:type="dxa"/>
            <w:gridSpan w:val="2"/>
            <w:vMerge/>
          </w:tcPr>
          <w:p w14:paraId="43F8B22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36D81BF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1BB5FF1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30070053"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Special allocation for outermost and northern sparsely populated regions</w:t>
            </w:r>
          </w:p>
        </w:tc>
        <w:tc>
          <w:tcPr>
            <w:tcW w:w="1134" w:type="dxa"/>
          </w:tcPr>
          <w:p w14:paraId="17A43F2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131699B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513312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2C51B02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4DFEC8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2D8317B8"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312D284B" w14:textId="77777777" w:rsidTr="00C93156">
        <w:trPr>
          <w:jc w:val="center"/>
        </w:trPr>
        <w:tc>
          <w:tcPr>
            <w:tcW w:w="2245" w:type="dxa"/>
            <w:gridSpan w:val="2"/>
            <w:vMerge w:val="restart"/>
          </w:tcPr>
          <w:p w14:paraId="265EAF6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Total ESF+</w:t>
            </w:r>
          </w:p>
          <w:p w14:paraId="197B747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303074C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4DFC542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434300E"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4124808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30635CB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EE794C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4543125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3922BC0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0493B25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BA508AC" w14:textId="77777777" w:rsidTr="00C93156">
        <w:trPr>
          <w:jc w:val="center"/>
        </w:trPr>
        <w:tc>
          <w:tcPr>
            <w:tcW w:w="2245" w:type="dxa"/>
            <w:gridSpan w:val="2"/>
            <w:vMerge/>
          </w:tcPr>
          <w:p w14:paraId="2C6F8EA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4EC15CF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6B191D1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3D7DEAA0"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229ECBE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410207B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05EF797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4F13664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3646A2E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4EE4693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08BD917B" w14:textId="77777777" w:rsidTr="00C93156">
        <w:trPr>
          <w:jc w:val="center"/>
        </w:trPr>
        <w:tc>
          <w:tcPr>
            <w:tcW w:w="2245" w:type="dxa"/>
            <w:gridSpan w:val="2"/>
            <w:vMerge/>
          </w:tcPr>
          <w:p w14:paraId="754A6FF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43B673D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49876EA7"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BACCB31"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5EFBFE6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045C7D8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B488D6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9651E0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173CDCC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14EDFADC"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DD4DAA8" w14:textId="77777777" w:rsidTr="00C93156">
        <w:trPr>
          <w:jc w:val="center"/>
        </w:trPr>
        <w:tc>
          <w:tcPr>
            <w:tcW w:w="2245" w:type="dxa"/>
            <w:gridSpan w:val="2"/>
            <w:vMerge/>
          </w:tcPr>
          <w:p w14:paraId="6B82E11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17012AA9"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22CE550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0A00FBB"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Outermost and northern sparsely populated regions</w:t>
            </w:r>
          </w:p>
        </w:tc>
        <w:tc>
          <w:tcPr>
            <w:tcW w:w="1134" w:type="dxa"/>
          </w:tcPr>
          <w:p w14:paraId="7788693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473AA0C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2F37CFA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0B27460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7CB6C2D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0A5D06A7"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35F1A5F" w14:textId="77777777" w:rsidTr="00C93156">
        <w:trPr>
          <w:jc w:val="center"/>
        </w:trPr>
        <w:tc>
          <w:tcPr>
            <w:tcW w:w="2245" w:type="dxa"/>
            <w:gridSpan w:val="2"/>
            <w:vMerge w:val="restart"/>
          </w:tcPr>
          <w:p w14:paraId="59D53C64"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Total JTF</w:t>
            </w:r>
          </w:p>
          <w:p w14:paraId="647AAE9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518947D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1A95497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C310019"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More developed</w:t>
            </w:r>
          </w:p>
        </w:tc>
        <w:tc>
          <w:tcPr>
            <w:tcW w:w="1134" w:type="dxa"/>
          </w:tcPr>
          <w:p w14:paraId="2EDDA80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08850D5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735E47F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02FB4B1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7D7B5C2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008C59D6"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35838060" w14:textId="77777777" w:rsidTr="00C93156">
        <w:trPr>
          <w:jc w:val="center"/>
        </w:trPr>
        <w:tc>
          <w:tcPr>
            <w:tcW w:w="2245" w:type="dxa"/>
            <w:gridSpan w:val="2"/>
            <w:vMerge/>
          </w:tcPr>
          <w:p w14:paraId="128367C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56305A2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17FE5B4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13FF6B56"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Transition</w:t>
            </w:r>
          </w:p>
        </w:tc>
        <w:tc>
          <w:tcPr>
            <w:tcW w:w="1134" w:type="dxa"/>
          </w:tcPr>
          <w:p w14:paraId="48C587D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5CF9863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6B9EEBE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4ACC194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12F2095E"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A5E0F72"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50BEFB4A" w14:textId="77777777" w:rsidTr="00C93156">
        <w:trPr>
          <w:jc w:val="center"/>
        </w:trPr>
        <w:tc>
          <w:tcPr>
            <w:tcW w:w="2245" w:type="dxa"/>
            <w:gridSpan w:val="2"/>
            <w:vMerge/>
          </w:tcPr>
          <w:p w14:paraId="10E0B54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800" w:type="dxa"/>
            <w:shd w:val="clear" w:color="auto" w:fill="7F7F7F" w:themeFill="text1" w:themeFillTint="80"/>
          </w:tcPr>
          <w:p w14:paraId="1797F6F5"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shd w:val="clear" w:color="auto" w:fill="7F7F7F" w:themeFill="text1" w:themeFillTint="80"/>
          </w:tcPr>
          <w:p w14:paraId="3BE9E062"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1651DF1A"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Less developed</w:t>
            </w:r>
          </w:p>
        </w:tc>
        <w:tc>
          <w:tcPr>
            <w:tcW w:w="1134" w:type="dxa"/>
          </w:tcPr>
          <w:p w14:paraId="5DE8B79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43D72EAF"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3126D6D4"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3A0C420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034DFD8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62040EF7"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2B49A78B" w14:textId="77777777" w:rsidTr="00C93156">
        <w:trPr>
          <w:gridAfter w:val="9"/>
          <w:wAfter w:w="11894" w:type="dxa"/>
          <w:trHeight w:val="230"/>
          <w:jc w:val="center"/>
        </w:trPr>
        <w:tc>
          <w:tcPr>
            <w:tcW w:w="2245" w:type="dxa"/>
            <w:gridSpan w:val="2"/>
            <w:vMerge/>
          </w:tcPr>
          <w:p w14:paraId="49BB236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11335A55" w14:textId="77777777" w:rsidTr="00C93156">
        <w:trPr>
          <w:jc w:val="center"/>
        </w:trPr>
        <w:tc>
          <w:tcPr>
            <w:tcW w:w="2245" w:type="dxa"/>
            <w:gridSpan w:val="2"/>
          </w:tcPr>
          <w:p w14:paraId="43AD4EC5"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Total CF</w:t>
            </w:r>
          </w:p>
        </w:tc>
        <w:tc>
          <w:tcPr>
            <w:tcW w:w="1800" w:type="dxa"/>
            <w:tcBorders>
              <w:bottom w:val="single" w:sz="4" w:space="0" w:color="auto"/>
            </w:tcBorders>
            <w:shd w:val="clear" w:color="auto" w:fill="7F7F7F" w:themeFill="text1" w:themeFillTint="80"/>
          </w:tcPr>
          <w:p w14:paraId="6AB3BC2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tcPr>
          <w:p w14:paraId="0C45DCD1"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N/A</w:t>
            </w:r>
          </w:p>
        </w:tc>
        <w:tc>
          <w:tcPr>
            <w:tcW w:w="1723" w:type="dxa"/>
          </w:tcPr>
          <w:p w14:paraId="6F34FDB0"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tcPr>
          <w:p w14:paraId="5EF538E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0093F7F8"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479C8B9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BA4A116"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55C49DE3"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72E9DF95" w14:textId="77777777" w:rsidR="002C3753" w:rsidRPr="00F47F33" w:rsidRDefault="002C3753" w:rsidP="002C3753">
            <w:pPr>
              <w:rPr>
                <w:rFonts w:ascii="Times New Roman" w:eastAsia="Calibri" w:hAnsi="Times New Roman" w:cs="Times New Roman"/>
                <w:noProof/>
                <w:color w:val="000000" w:themeColor="text1"/>
                <w:sz w:val="20"/>
                <w:szCs w:val="20"/>
              </w:rPr>
            </w:pPr>
          </w:p>
        </w:tc>
      </w:tr>
      <w:tr w:rsidR="002C3753" w:rsidRPr="00F47F33" w14:paraId="4FF88DD6" w14:textId="77777777" w:rsidTr="00C93156">
        <w:trPr>
          <w:jc w:val="center"/>
        </w:trPr>
        <w:tc>
          <w:tcPr>
            <w:tcW w:w="2245" w:type="dxa"/>
            <w:gridSpan w:val="2"/>
          </w:tcPr>
          <w:p w14:paraId="7A1D2473" w14:textId="77777777" w:rsidR="002C3753" w:rsidRPr="00F47F33" w:rsidRDefault="002C3753" w:rsidP="002C3753">
            <w:pPr>
              <w:rPr>
                <w:rFonts w:ascii="Times New Roman" w:eastAsia="Calibri" w:hAnsi="Times New Roman" w:cs="Times New Roman"/>
                <w:noProof/>
                <w:color w:val="000000" w:themeColor="text1"/>
                <w:sz w:val="20"/>
                <w:szCs w:val="20"/>
              </w:rPr>
            </w:pPr>
            <w:r w:rsidRPr="00F47F33">
              <w:rPr>
                <w:rFonts w:ascii="Times New Roman" w:eastAsia="Calibri" w:hAnsi="Times New Roman" w:cs="Times New Roman"/>
                <w:noProof/>
                <w:color w:val="000000" w:themeColor="text1"/>
                <w:sz w:val="20"/>
                <w:szCs w:val="20"/>
              </w:rPr>
              <w:t>Grand total</w:t>
            </w:r>
          </w:p>
        </w:tc>
        <w:tc>
          <w:tcPr>
            <w:tcW w:w="1800" w:type="dxa"/>
            <w:shd w:val="clear" w:color="auto" w:fill="7F7F7F" w:themeFill="text1" w:themeFillTint="80"/>
          </w:tcPr>
          <w:p w14:paraId="4B0C4B1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530" w:type="dxa"/>
          </w:tcPr>
          <w:p w14:paraId="31AA4A6A"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723" w:type="dxa"/>
          </w:tcPr>
          <w:p w14:paraId="6CF584C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1134" w:type="dxa"/>
          </w:tcPr>
          <w:p w14:paraId="21F45A1B"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992" w:type="dxa"/>
          </w:tcPr>
          <w:p w14:paraId="3631891D"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9" w:type="dxa"/>
          </w:tcPr>
          <w:p w14:paraId="2565E61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708" w:type="dxa"/>
          </w:tcPr>
          <w:p w14:paraId="5137ED6C"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851" w:type="dxa"/>
          </w:tcPr>
          <w:p w14:paraId="699C1A81" w14:textId="77777777" w:rsidR="002C3753" w:rsidRPr="00F47F33" w:rsidRDefault="002C3753" w:rsidP="002C3753">
            <w:pPr>
              <w:rPr>
                <w:rFonts w:ascii="Times New Roman" w:eastAsia="Calibri" w:hAnsi="Times New Roman" w:cs="Times New Roman"/>
                <w:noProof/>
                <w:color w:val="000000" w:themeColor="text1"/>
                <w:sz w:val="20"/>
                <w:szCs w:val="20"/>
              </w:rPr>
            </w:pPr>
          </w:p>
        </w:tc>
        <w:tc>
          <w:tcPr>
            <w:tcW w:w="2447" w:type="dxa"/>
          </w:tcPr>
          <w:p w14:paraId="24B1B1A3" w14:textId="77777777" w:rsidR="002C3753" w:rsidRPr="00F47F33" w:rsidRDefault="002C3753" w:rsidP="002C3753">
            <w:pPr>
              <w:rPr>
                <w:rFonts w:ascii="Times New Roman" w:eastAsia="Calibri" w:hAnsi="Times New Roman" w:cs="Times New Roman"/>
                <w:noProof/>
                <w:color w:val="000000" w:themeColor="text1"/>
                <w:sz w:val="20"/>
                <w:szCs w:val="20"/>
              </w:rPr>
            </w:pPr>
          </w:p>
        </w:tc>
      </w:tr>
    </w:tbl>
    <w:p w14:paraId="0D66197F" w14:textId="77777777" w:rsidR="002C3753" w:rsidRPr="00F47F33" w:rsidRDefault="002C3753" w:rsidP="002C3753">
      <w:pPr>
        <w:spacing w:after="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Prior to the mid-term review in 2025 for the ERDF, the ESF+, the CF and the JTF, financial appropriations for the years 2021 to 2025 only.</w:t>
      </w:r>
    </w:p>
    <w:p w14:paraId="20ECCCF1" w14:textId="77777777" w:rsidR="002C3753" w:rsidRPr="00F47F33" w:rsidRDefault="002C3753" w:rsidP="002C3753">
      <w:pPr>
        <w:spacing w:after="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377F0F0B" w14:textId="77777777" w:rsidR="002C3753" w:rsidRPr="00F47F33" w:rsidRDefault="002C3753" w:rsidP="002C3753">
      <w:pPr>
        <w:spacing w:after="0"/>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Where relevant for all categories of region.</w:t>
      </w:r>
    </w:p>
    <w:p w14:paraId="2070FC81" w14:textId="025D50AD" w:rsidR="002C3753" w:rsidRPr="00F47F33" w:rsidRDefault="002C3753" w:rsidP="00386382">
      <w:pPr>
        <w:spacing w:after="0"/>
        <w:rPr>
          <w:rFonts w:ascii="Times New Roman" w:hAnsi="Times New Roman" w:cs="Times New Roman"/>
          <w:noProof/>
          <w:color w:val="000000" w:themeColor="text1"/>
          <w:sz w:val="20"/>
          <w:szCs w:val="20"/>
        </w:rPr>
        <w:sectPr w:rsidR="002C3753" w:rsidRPr="00F47F33">
          <w:pgSz w:w="16838" w:h="11906" w:orient="landscape"/>
          <w:pgMar w:top="1417" w:right="1417" w:bottom="1417" w:left="1417" w:header="708" w:footer="708" w:gutter="0"/>
          <w:cols w:space="720"/>
          <w:docGrid w:linePitch="360"/>
        </w:sectPr>
      </w:pPr>
      <w:r w:rsidRPr="00F47F33">
        <w:rPr>
          <w:rFonts w:ascii="Times New Roman" w:hAnsi="Times New Roman" w:cs="Times New Roman"/>
          <w:noProof/>
          <w:color w:val="000000" w:themeColor="text1"/>
          <w:sz w:val="20"/>
          <w:szCs w:val="20"/>
        </w:rPr>
        <w:t>**** Indicate the total JTF resources as a result of Table 18 (i.e. a JTF allocation and the complementary support transferred from the ERDF and the ESF+</w:t>
      </w:r>
    </w:p>
    <w:p w14:paraId="29939CBC" w14:textId="77777777" w:rsidR="001A17A2" w:rsidRPr="00F47F33" w:rsidRDefault="001A17A2" w:rsidP="001A17A2">
      <w:pPr>
        <w:spacing w:before="240" w:after="240" w:line="360" w:lineRule="auto"/>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lastRenderedPageBreak/>
        <w:t>For the EMFF:</w:t>
      </w:r>
    </w:p>
    <w:p w14:paraId="1EF090CC" w14:textId="77777777" w:rsidR="001A17A2" w:rsidRPr="00F47F33" w:rsidRDefault="001A17A2" w:rsidP="001A17A2">
      <w:pPr>
        <w:spacing w:before="240" w:after="24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17(3)(f)(iii)</w:t>
      </w:r>
    </w:p>
    <w:p w14:paraId="0DEF93F1" w14:textId="77777777" w:rsidR="001A17A2" w:rsidRPr="00F47F33" w:rsidRDefault="001A17A2" w:rsidP="001A17A2">
      <w:pPr>
        <w:spacing w:before="240" w:after="240" w:line="240" w:lineRule="auto"/>
        <w:rPr>
          <w:rFonts w:ascii="Times New Roman" w:eastAsia="Times New Roman" w:hAnsi="Times New Roman" w:cs="Times New Roman"/>
          <w:bCs/>
          <w:i/>
          <w:noProof/>
          <w:color w:val="000000" w:themeColor="text1"/>
          <w:sz w:val="20"/>
          <w:szCs w:val="20"/>
        </w:rPr>
      </w:pPr>
      <w:r w:rsidRPr="00F47F33">
        <w:rPr>
          <w:rFonts w:ascii="Times New Roman" w:eastAsia="Times New Roman" w:hAnsi="Times New Roman" w:cs="Times New Roman"/>
          <w:bCs/>
          <w:i/>
          <w:noProof/>
          <w:color w:val="000000" w:themeColor="text1"/>
          <w:sz w:val="20"/>
          <w:szCs w:val="20"/>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2384"/>
        <w:gridCol w:w="2093"/>
        <w:gridCol w:w="2454"/>
        <w:gridCol w:w="1749"/>
        <w:gridCol w:w="1499"/>
        <w:gridCol w:w="2468"/>
      </w:tblGrid>
      <w:tr w:rsidR="001A17A2" w:rsidRPr="00F47F33" w14:paraId="373DA40E" w14:textId="77777777" w:rsidTr="004F32B2">
        <w:tc>
          <w:tcPr>
            <w:tcW w:w="5000" w:type="pct"/>
            <w:gridSpan w:val="7"/>
            <w:tcBorders>
              <w:top w:val="single" w:sz="4" w:space="0" w:color="auto"/>
              <w:left w:val="single" w:sz="4" w:space="0" w:color="auto"/>
              <w:bottom w:val="single" w:sz="4" w:space="0" w:color="auto"/>
              <w:right w:val="single" w:sz="4" w:space="0" w:color="auto"/>
            </w:tcBorders>
            <w:hideMark/>
          </w:tcPr>
          <w:p w14:paraId="3B0B3003" w14:textId="77777777" w:rsidR="001A17A2" w:rsidRPr="00F47F33" w:rsidRDefault="001A17A2" w:rsidP="001A17A2">
            <w:pPr>
              <w:spacing w:before="120" w:after="120"/>
              <w:rPr>
                <w:rFonts w:ascii="Times New Roman" w:hAnsi="Times New Roman" w:cs="Times New Roman"/>
                <w:noProof/>
                <w:color w:val="000000" w:themeColor="text1"/>
                <w:sz w:val="20"/>
                <w:szCs w:val="20"/>
              </w:rPr>
            </w:pPr>
            <w:r w:rsidRPr="00F47F33">
              <w:rPr>
                <w:rFonts w:ascii="Times New Roman" w:hAnsi="Times New Roman" w:cs="Times New Roman"/>
                <w:b/>
                <w:noProof/>
                <w:color w:val="000000" w:themeColor="text1"/>
                <w:sz w:val="20"/>
                <w:szCs w:val="20"/>
              </w:rPr>
              <w:t>Table 11 A</w:t>
            </w:r>
          </w:p>
        </w:tc>
      </w:tr>
      <w:tr w:rsidR="001A17A2" w:rsidRPr="00F47F33" w14:paraId="1D1DB70E"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52CB7311"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Priority</w:t>
            </w:r>
          </w:p>
        </w:tc>
        <w:tc>
          <w:tcPr>
            <w:tcW w:w="819" w:type="pct"/>
            <w:tcBorders>
              <w:top w:val="single" w:sz="4" w:space="0" w:color="auto"/>
              <w:left w:val="single" w:sz="4" w:space="0" w:color="auto"/>
              <w:bottom w:val="single" w:sz="4" w:space="0" w:color="auto"/>
              <w:right w:val="single" w:sz="4" w:space="0" w:color="auto"/>
            </w:tcBorders>
            <w:hideMark/>
          </w:tcPr>
          <w:p w14:paraId="620A460A"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Specific Objective</w:t>
            </w:r>
            <w:r w:rsidRPr="00F47F33">
              <w:rPr>
                <w:rFonts w:ascii="Times New Roman" w:hAnsi="Times New Roman" w:cs="Times New Roman"/>
                <w:b/>
                <w:noProof/>
                <w:color w:val="000000" w:themeColor="text1"/>
                <w:sz w:val="20"/>
                <w:szCs w:val="20"/>
                <w:u w:val="single"/>
              </w:rPr>
              <w:t xml:space="preserve"> </w:t>
            </w:r>
            <w:r w:rsidRPr="00F47F33">
              <w:rPr>
                <w:rFonts w:ascii="Times New Roman" w:hAnsi="Times New Roman" w:cs="Times New Roman"/>
                <w:noProof/>
                <w:color w:val="000000" w:themeColor="text1"/>
                <w:sz w:val="20"/>
                <w:szCs w:val="20"/>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3F2DD8EE"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Basis for calculation</w:t>
            </w:r>
          </w:p>
          <w:p w14:paraId="5CE8007F"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4B67E067"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6B18A835"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2BF9DC76"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Total</w:t>
            </w:r>
          </w:p>
        </w:tc>
        <w:tc>
          <w:tcPr>
            <w:tcW w:w="849" w:type="pct"/>
            <w:tcBorders>
              <w:top w:val="single" w:sz="4" w:space="0" w:color="auto"/>
              <w:left w:val="single" w:sz="4" w:space="0" w:color="auto"/>
              <w:bottom w:val="single" w:sz="4" w:space="0" w:color="auto"/>
              <w:right w:val="single" w:sz="4" w:space="0" w:color="auto"/>
            </w:tcBorders>
            <w:hideMark/>
          </w:tcPr>
          <w:p w14:paraId="2B8B613A"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Co-financing rate</w:t>
            </w:r>
          </w:p>
        </w:tc>
      </w:tr>
      <w:tr w:rsidR="001A17A2" w:rsidRPr="00F47F33" w14:paraId="35BA4518" w14:textId="77777777" w:rsidTr="004F32B2">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1804446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Priority 1</w:t>
            </w:r>
          </w:p>
        </w:tc>
        <w:tc>
          <w:tcPr>
            <w:tcW w:w="819" w:type="pct"/>
            <w:tcBorders>
              <w:top w:val="single" w:sz="4" w:space="0" w:color="auto"/>
              <w:left w:val="single" w:sz="4" w:space="0" w:color="auto"/>
              <w:bottom w:val="single" w:sz="4" w:space="0" w:color="auto"/>
              <w:right w:val="single" w:sz="4" w:space="0" w:color="auto"/>
            </w:tcBorders>
            <w:hideMark/>
          </w:tcPr>
          <w:p w14:paraId="76C1766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1.1</w:t>
            </w:r>
          </w:p>
        </w:tc>
        <w:tc>
          <w:tcPr>
            <w:tcW w:w="719" w:type="pct"/>
            <w:tcBorders>
              <w:top w:val="single" w:sz="4" w:space="0" w:color="auto"/>
              <w:left w:val="single" w:sz="4" w:space="0" w:color="auto"/>
              <w:bottom w:val="single" w:sz="4" w:space="0" w:color="auto"/>
              <w:right w:val="single" w:sz="4" w:space="0" w:color="auto"/>
            </w:tcBorders>
            <w:hideMark/>
          </w:tcPr>
          <w:p w14:paraId="76E8AD8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5755F8F8"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183D35B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7F424501"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2C5E38E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3FE9D4D5"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98CA0"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819" w:type="pct"/>
            <w:tcBorders>
              <w:top w:val="single" w:sz="4" w:space="0" w:color="auto"/>
              <w:left w:val="single" w:sz="4" w:space="0" w:color="auto"/>
              <w:bottom w:val="single" w:sz="4" w:space="0" w:color="auto"/>
              <w:right w:val="single" w:sz="4" w:space="0" w:color="auto"/>
            </w:tcBorders>
            <w:hideMark/>
          </w:tcPr>
          <w:p w14:paraId="1194A6F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1.2</w:t>
            </w:r>
          </w:p>
        </w:tc>
        <w:tc>
          <w:tcPr>
            <w:tcW w:w="719" w:type="pct"/>
            <w:tcBorders>
              <w:top w:val="single" w:sz="4" w:space="0" w:color="auto"/>
              <w:left w:val="single" w:sz="4" w:space="0" w:color="auto"/>
              <w:bottom w:val="single" w:sz="4" w:space="0" w:color="auto"/>
              <w:right w:val="single" w:sz="4" w:space="0" w:color="auto"/>
            </w:tcBorders>
            <w:hideMark/>
          </w:tcPr>
          <w:p w14:paraId="0ED677E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54C36DE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685D0B1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547F6412"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362EE3E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13810663"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6C6E6"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819" w:type="pct"/>
            <w:tcBorders>
              <w:top w:val="single" w:sz="4" w:space="0" w:color="auto"/>
              <w:left w:val="single" w:sz="4" w:space="0" w:color="auto"/>
              <w:bottom w:val="single" w:sz="4" w:space="0" w:color="auto"/>
              <w:right w:val="single" w:sz="4" w:space="0" w:color="auto"/>
            </w:tcBorders>
            <w:hideMark/>
          </w:tcPr>
          <w:p w14:paraId="1B591F0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1.3</w:t>
            </w:r>
          </w:p>
        </w:tc>
        <w:tc>
          <w:tcPr>
            <w:tcW w:w="719" w:type="pct"/>
            <w:tcBorders>
              <w:top w:val="single" w:sz="4" w:space="0" w:color="auto"/>
              <w:left w:val="single" w:sz="4" w:space="0" w:color="auto"/>
              <w:bottom w:val="single" w:sz="4" w:space="0" w:color="auto"/>
              <w:right w:val="single" w:sz="4" w:space="0" w:color="auto"/>
            </w:tcBorders>
            <w:hideMark/>
          </w:tcPr>
          <w:p w14:paraId="45080F3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613D3368"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03EA08F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446743C0"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489EE9E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02C96811"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EBCE9"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819" w:type="pct"/>
            <w:tcBorders>
              <w:top w:val="single" w:sz="4" w:space="0" w:color="auto"/>
              <w:left w:val="single" w:sz="4" w:space="0" w:color="auto"/>
              <w:bottom w:val="single" w:sz="4" w:space="0" w:color="auto"/>
              <w:right w:val="single" w:sz="4" w:space="0" w:color="auto"/>
            </w:tcBorders>
            <w:hideMark/>
          </w:tcPr>
          <w:p w14:paraId="17021249"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1.4</w:t>
            </w:r>
          </w:p>
        </w:tc>
        <w:tc>
          <w:tcPr>
            <w:tcW w:w="719" w:type="pct"/>
            <w:tcBorders>
              <w:top w:val="single" w:sz="4" w:space="0" w:color="auto"/>
              <w:left w:val="single" w:sz="4" w:space="0" w:color="auto"/>
              <w:bottom w:val="single" w:sz="4" w:space="0" w:color="auto"/>
              <w:right w:val="single" w:sz="4" w:space="0" w:color="auto"/>
            </w:tcBorders>
            <w:hideMark/>
          </w:tcPr>
          <w:p w14:paraId="4584339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7BBCF79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1B73F2E4"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4A39D8C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283E8D8F"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5B2F5411"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A01BC" w14:textId="77777777" w:rsidR="001A17A2" w:rsidRPr="00F47F33" w:rsidRDefault="001A17A2" w:rsidP="001A17A2">
            <w:pPr>
              <w:spacing w:after="0"/>
              <w:rPr>
                <w:rFonts w:ascii="Times New Roman" w:hAnsi="Times New Roman" w:cs="Times New Roman"/>
                <w:noProof/>
                <w:color w:val="000000" w:themeColor="text1"/>
                <w:sz w:val="20"/>
                <w:szCs w:val="20"/>
              </w:rPr>
            </w:pPr>
          </w:p>
        </w:tc>
        <w:tc>
          <w:tcPr>
            <w:tcW w:w="819" w:type="pct"/>
            <w:tcBorders>
              <w:top w:val="single" w:sz="4" w:space="0" w:color="auto"/>
              <w:left w:val="single" w:sz="4" w:space="0" w:color="auto"/>
              <w:bottom w:val="single" w:sz="4" w:space="0" w:color="auto"/>
              <w:right w:val="single" w:sz="4" w:space="0" w:color="auto"/>
            </w:tcBorders>
            <w:hideMark/>
          </w:tcPr>
          <w:p w14:paraId="2C114D8F"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1.5</w:t>
            </w:r>
          </w:p>
        </w:tc>
        <w:tc>
          <w:tcPr>
            <w:tcW w:w="719" w:type="pct"/>
            <w:tcBorders>
              <w:top w:val="single" w:sz="4" w:space="0" w:color="auto"/>
              <w:left w:val="single" w:sz="4" w:space="0" w:color="auto"/>
              <w:bottom w:val="single" w:sz="4" w:space="0" w:color="auto"/>
              <w:right w:val="single" w:sz="4" w:space="0" w:color="auto"/>
            </w:tcBorders>
            <w:hideMark/>
          </w:tcPr>
          <w:p w14:paraId="2ED943A1"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6004362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1C9ED412"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143A7A6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227770CE"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7C74DE64" w14:textId="77777777" w:rsidTr="004F32B2">
        <w:trPr>
          <w:trHeight w:val="290"/>
        </w:trPr>
        <w:tc>
          <w:tcPr>
            <w:tcW w:w="655" w:type="pct"/>
            <w:tcBorders>
              <w:top w:val="single" w:sz="4" w:space="0" w:color="auto"/>
              <w:left w:val="single" w:sz="4" w:space="0" w:color="auto"/>
              <w:bottom w:val="single" w:sz="4" w:space="0" w:color="auto"/>
              <w:right w:val="single" w:sz="4" w:space="0" w:color="auto"/>
            </w:tcBorders>
            <w:hideMark/>
          </w:tcPr>
          <w:p w14:paraId="41B90A1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Priority 2</w:t>
            </w:r>
          </w:p>
        </w:tc>
        <w:tc>
          <w:tcPr>
            <w:tcW w:w="819" w:type="pct"/>
            <w:tcBorders>
              <w:top w:val="single" w:sz="4" w:space="0" w:color="auto"/>
              <w:left w:val="single" w:sz="4" w:space="0" w:color="auto"/>
              <w:bottom w:val="single" w:sz="4" w:space="0" w:color="auto"/>
              <w:right w:val="single" w:sz="4" w:space="0" w:color="auto"/>
            </w:tcBorders>
            <w:hideMark/>
          </w:tcPr>
          <w:p w14:paraId="72C4B5C5"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2.1</w:t>
            </w:r>
          </w:p>
        </w:tc>
        <w:tc>
          <w:tcPr>
            <w:tcW w:w="719" w:type="pct"/>
            <w:tcBorders>
              <w:top w:val="single" w:sz="4" w:space="0" w:color="auto"/>
              <w:left w:val="single" w:sz="4" w:space="0" w:color="auto"/>
              <w:bottom w:val="single" w:sz="4" w:space="0" w:color="auto"/>
              <w:right w:val="single" w:sz="4" w:space="0" w:color="auto"/>
            </w:tcBorders>
            <w:hideMark/>
          </w:tcPr>
          <w:p w14:paraId="7F7E473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2A7F048A"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65DDE9D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0D60B06E"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515D1ED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7093DAEA" w14:textId="77777777" w:rsidTr="004F32B2">
        <w:trPr>
          <w:trHeight w:val="293"/>
        </w:trPr>
        <w:tc>
          <w:tcPr>
            <w:tcW w:w="655" w:type="pct"/>
            <w:tcBorders>
              <w:top w:val="single" w:sz="4" w:space="0" w:color="auto"/>
              <w:left w:val="single" w:sz="4" w:space="0" w:color="auto"/>
              <w:bottom w:val="single" w:sz="4" w:space="0" w:color="auto"/>
              <w:right w:val="single" w:sz="4" w:space="0" w:color="auto"/>
            </w:tcBorders>
            <w:hideMark/>
          </w:tcPr>
          <w:p w14:paraId="2A849CB0"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Priority 3</w:t>
            </w:r>
          </w:p>
        </w:tc>
        <w:tc>
          <w:tcPr>
            <w:tcW w:w="819" w:type="pct"/>
            <w:tcBorders>
              <w:top w:val="single" w:sz="4" w:space="0" w:color="auto"/>
              <w:left w:val="single" w:sz="4" w:space="0" w:color="auto"/>
              <w:bottom w:val="single" w:sz="4" w:space="0" w:color="auto"/>
              <w:right w:val="single" w:sz="4" w:space="0" w:color="auto"/>
            </w:tcBorders>
            <w:hideMark/>
          </w:tcPr>
          <w:p w14:paraId="3C7BD73E"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3.1</w:t>
            </w:r>
          </w:p>
        </w:tc>
        <w:tc>
          <w:tcPr>
            <w:tcW w:w="719" w:type="pct"/>
            <w:tcBorders>
              <w:top w:val="single" w:sz="4" w:space="0" w:color="auto"/>
              <w:left w:val="single" w:sz="4" w:space="0" w:color="auto"/>
              <w:bottom w:val="single" w:sz="4" w:space="0" w:color="auto"/>
              <w:right w:val="single" w:sz="4" w:space="0" w:color="auto"/>
            </w:tcBorders>
            <w:hideMark/>
          </w:tcPr>
          <w:p w14:paraId="75FD2E0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0CDCA25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074C693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196DA173"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1DD7884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0DFDEF2C" w14:textId="77777777" w:rsidTr="004F32B2">
        <w:trPr>
          <w:trHeight w:val="270"/>
        </w:trPr>
        <w:tc>
          <w:tcPr>
            <w:tcW w:w="655" w:type="pct"/>
            <w:tcBorders>
              <w:top w:val="single" w:sz="4" w:space="0" w:color="auto"/>
              <w:left w:val="single" w:sz="4" w:space="0" w:color="auto"/>
              <w:bottom w:val="single" w:sz="4" w:space="0" w:color="auto"/>
              <w:right w:val="single" w:sz="4" w:space="0" w:color="auto"/>
            </w:tcBorders>
            <w:hideMark/>
          </w:tcPr>
          <w:p w14:paraId="73423C04"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Priority 4</w:t>
            </w:r>
          </w:p>
        </w:tc>
        <w:tc>
          <w:tcPr>
            <w:tcW w:w="819" w:type="pct"/>
            <w:tcBorders>
              <w:top w:val="single" w:sz="4" w:space="0" w:color="auto"/>
              <w:left w:val="single" w:sz="4" w:space="0" w:color="auto"/>
              <w:bottom w:val="single" w:sz="4" w:space="0" w:color="auto"/>
              <w:right w:val="single" w:sz="4" w:space="0" w:color="auto"/>
            </w:tcBorders>
            <w:hideMark/>
          </w:tcPr>
          <w:p w14:paraId="4F054CC7"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4.1</w:t>
            </w:r>
          </w:p>
        </w:tc>
        <w:tc>
          <w:tcPr>
            <w:tcW w:w="719" w:type="pct"/>
            <w:tcBorders>
              <w:top w:val="single" w:sz="4" w:space="0" w:color="auto"/>
              <w:left w:val="single" w:sz="4" w:space="0" w:color="auto"/>
              <w:bottom w:val="single" w:sz="4" w:space="0" w:color="auto"/>
              <w:right w:val="single" w:sz="4" w:space="0" w:color="auto"/>
            </w:tcBorders>
            <w:hideMark/>
          </w:tcPr>
          <w:p w14:paraId="195F5AB8"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7A27F1F3"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6979DE74"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0357E6A1"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5E3763D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3FA7CA2B"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61CD2A12"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16D3F27F"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5.1</w:t>
            </w:r>
          </w:p>
        </w:tc>
        <w:tc>
          <w:tcPr>
            <w:tcW w:w="719" w:type="pct"/>
            <w:tcBorders>
              <w:top w:val="single" w:sz="4" w:space="0" w:color="auto"/>
              <w:left w:val="single" w:sz="4" w:space="0" w:color="auto"/>
              <w:bottom w:val="single" w:sz="4" w:space="0" w:color="auto"/>
              <w:right w:val="single" w:sz="4" w:space="0" w:color="auto"/>
            </w:tcBorders>
            <w:hideMark/>
          </w:tcPr>
          <w:p w14:paraId="5C0AB293"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2171935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1D2E0D3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0ABE52C0"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427939B6"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r w:rsidR="001A17A2" w:rsidRPr="00F47F33" w14:paraId="6EBEFB66"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23039F4D"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5D0311F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5.2</w:t>
            </w:r>
          </w:p>
        </w:tc>
        <w:tc>
          <w:tcPr>
            <w:tcW w:w="719" w:type="pct"/>
            <w:tcBorders>
              <w:top w:val="single" w:sz="4" w:space="0" w:color="auto"/>
              <w:left w:val="single" w:sz="4" w:space="0" w:color="auto"/>
              <w:bottom w:val="single" w:sz="4" w:space="0" w:color="auto"/>
              <w:right w:val="single" w:sz="4" w:space="0" w:color="auto"/>
            </w:tcBorders>
            <w:hideMark/>
          </w:tcPr>
          <w:p w14:paraId="59D5AF30"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Public</w:t>
            </w:r>
          </w:p>
        </w:tc>
        <w:tc>
          <w:tcPr>
            <w:tcW w:w="843" w:type="pct"/>
            <w:tcBorders>
              <w:top w:val="single" w:sz="4" w:space="0" w:color="auto"/>
              <w:left w:val="single" w:sz="4" w:space="0" w:color="auto"/>
              <w:bottom w:val="single" w:sz="4" w:space="0" w:color="auto"/>
              <w:right w:val="single" w:sz="4" w:space="0" w:color="auto"/>
            </w:tcBorders>
          </w:tcPr>
          <w:p w14:paraId="75AE9894"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601" w:type="pct"/>
            <w:tcBorders>
              <w:top w:val="single" w:sz="4" w:space="0" w:color="auto"/>
              <w:left w:val="single" w:sz="4" w:space="0" w:color="auto"/>
              <w:bottom w:val="single" w:sz="4" w:space="0" w:color="auto"/>
              <w:right w:val="single" w:sz="4" w:space="0" w:color="auto"/>
            </w:tcBorders>
          </w:tcPr>
          <w:p w14:paraId="4620654B"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515" w:type="pct"/>
            <w:tcBorders>
              <w:top w:val="single" w:sz="4" w:space="0" w:color="auto"/>
              <w:left w:val="single" w:sz="4" w:space="0" w:color="auto"/>
              <w:bottom w:val="single" w:sz="4" w:space="0" w:color="auto"/>
              <w:right w:val="single" w:sz="4" w:space="0" w:color="auto"/>
            </w:tcBorders>
          </w:tcPr>
          <w:p w14:paraId="63DACE14"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c>
          <w:tcPr>
            <w:tcW w:w="849" w:type="pct"/>
            <w:tcBorders>
              <w:top w:val="single" w:sz="4" w:space="0" w:color="auto"/>
              <w:left w:val="single" w:sz="4" w:space="0" w:color="auto"/>
              <w:bottom w:val="single" w:sz="4" w:space="0" w:color="auto"/>
              <w:right w:val="single" w:sz="4" w:space="0" w:color="auto"/>
            </w:tcBorders>
          </w:tcPr>
          <w:p w14:paraId="5C20BB51" w14:textId="77777777" w:rsidR="001A17A2" w:rsidRPr="00F47F33" w:rsidRDefault="001A17A2" w:rsidP="001A17A2">
            <w:pPr>
              <w:spacing w:before="120" w:after="120"/>
              <w:jc w:val="center"/>
              <w:rPr>
                <w:rFonts w:ascii="Times New Roman" w:hAnsi="Times New Roman" w:cs="Times New Roman"/>
                <w:noProof/>
                <w:color w:val="000000" w:themeColor="text1"/>
                <w:sz w:val="20"/>
                <w:szCs w:val="20"/>
              </w:rPr>
            </w:pPr>
          </w:p>
        </w:tc>
      </w:tr>
    </w:tbl>
    <w:p w14:paraId="2FBF6441" w14:textId="77777777" w:rsidR="001A17A2" w:rsidRPr="00F47F33" w:rsidRDefault="001A17A2" w:rsidP="00386382">
      <w:pPr>
        <w:tabs>
          <w:tab w:val="left" w:pos="1704"/>
        </w:tabs>
        <w:spacing w:before="240" w:after="240" w:line="240" w:lineRule="auto"/>
        <w:rPr>
          <w:rFonts w:ascii="Times New Roman" w:eastAsia="Times New Roman" w:hAnsi="Times New Roman" w:cs="Times New Roman"/>
          <w:color w:val="000000" w:themeColor="text1"/>
          <w:sz w:val="20"/>
          <w:szCs w:val="20"/>
        </w:rPr>
      </w:pPr>
    </w:p>
    <w:p w14:paraId="5C75D02D" w14:textId="77777777" w:rsidR="001A17A2" w:rsidRPr="00F47F33" w:rsidRDefault="001A17A2" w:rsidP="001A17A2">
      <w:pPr>
        <w:spacing w:before="240" w:after="240" w:line="240" w:lineRule="auto"/>
        <w:rPr>
          <w:rFonts w:ascii="Times New Roman" w:eastAsia="Times New Roman" w:hAnsi="Times New Roman" w:cs="Times New Roman"/>
          <w:bCs/>
          <w:i/>
          <w:noProof/>
          <w:color w:val="000000" w:themeColor="text1"/>
          <w:sz w:val="20"/>
          <w:szCs w:val="20"/>
        </w:rPr>
      </w:pPr>
      <w:r w:rsidRPr="00F47F33">
        <w:rPr>
          <w:rFonts w:ascii="Times New Roman" w:eastAsia="Times New Roman" w:hAnsi="Times New Roman" w:cs="Times New Roman"/>
          <w:color w:val="000000" w:themeColor="text1"/>
          <w:sz w:val="20"/>
          <w:szCs w:val="20"/>
        </w:rPr>
        <w:br w:type="page"/>
      </w:r>
      <w:r w:rsidRPr="00F47F33">
        <w:rPr>
          <w:rFonts w:ascii="Times New Roman" w:eastAsia="Times New Roman" w:hAnsi="Times New Roman" w:cs="Times New Roman"/>
          <w:bCs/>
          <w:i/>
          <w:noProof/>
          <w:color w:val="000000" w:themeColor="text1"/>
          <w:sz w:val="20"/>
          <w:szCs w:val="20"/>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2264"/>
        <w:gridCol w:w="1866"/>
        <w:gridCol w:w="2186"/>
        <w:gridCol w:w="1580"/>
        <w:gridCol w:w="1557"/>
        <w:gridCol w:w="1339"/>
        <w:gridCol w:w="2203"/>
      </w:tblGrid>
      <w:tr w:rsidR="001A17A2" w:rsidRPr="00F47F33" w14:paraId="14876B10" w14:textId="77777777" w:rsidTr="004F32B2">
        <w:tc>
          <w:tcPr>
            <w:tcW w:w="535" w:type="pct"/>
            <w:tcBorders>
              <w:top w:val="single" w:sz="4" w:space="0" w:color="auto"/>
              <w:left w:val="single" w:sz="4" w:space="0" w:color="auto"/>
              <w:bottom w:val="single" w:sz="4" w:space="0" w:color="auto"/>
              <w:right w:val="single" w:sz="4" w:space="0" w:color="auto"/>
            </w:tcBorders>
          </w:tcPr>
          <w:p w14:paraId="2EC041E3" w14:textId="77777777" w:rsidR="001A17A2" w:rsidRPr="00F47F33" w:rsidRDefault="001A17A2" w:rsidP="001A17A2">
            <w:pPr>
              <w:spacing w:before="120" w:after="120"/>
              <w:rPr>
                <w:rFonts w:ascii="Times New Roman" w:hAnsi="Times New Roman" w:cs="Times New Roman"/>
                <w:b/>
                <w:noProof/>
                <w:color w:val="000000" w:themeColor="text1"/>
                <w:sz w:val="20"/>
                <w:szCs w:val="20"/>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20AC7EC1" w14:textId="77777777" w:rsidR="001A17A2" w:rsidRPr="00F47F33" w:rsidRDefault="001A17A2" w:rsidP="001A17A2">
            <w:pPr>
              <w:spacing w:before="120" w:after="120"/>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Table 11 A</w:t>
            </w:r>
          </w:p>
        </w:tc>
      </w:tr>
      <w:tr w:rsidR="001A17A2" w:rsidRPr="00F47F33" w14:paraId="7FF6E61C" w14:textId="77777777" w:rsidTr="004F32B2">
        <w:tc>
          <w:tcPr>
            <w:tcW w:w="535" w:type="pct"/>
            <w:vMerge w:val="restart"/>
            <w:tcBorders>
              <w:top w:val="single" w:sz="4" w:space="0" w:color="auto"/>
              <w:left w:val="single" w:sz="4" w:space="0" w:color="auto"/>
              <w:bottom w:val="single" w:sz="4" w:space="0" w:color="auto"/>
              <w:right w:val="single" w:sz="4" w:space="0" w:color="auto"/>
            </w:tcBorders>
            <w:hideMark/>
          </w:tcPr>
          <w:p w14:paraId="2A22FA17"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1AE0FD74"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Specific objective </w:t>
            </w:r>
            <w:r w:rsidRPr="00F47F33">
              <w:rPr>
                <w:rFonts w:ascii="Times New Roman" w:hAnsi="Times New Roman" w:cs="Times New Roman"/>
                <w:noProof/>
                <w:color w:val="000000" w:themeColor="text1"/>
                <w:sz w:val="20"/>
                <w:szCs w:val="20"/>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44680E5A"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Basis for calculation</w:t>
            </w:r>
          </w:p>
          <w:p w14:paraId="66FB69E9"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561AF9F7"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63F46F44"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335D6B2E"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1E597A2"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Co-financing rate</w:t>
            </w:r>
            <w:r w:rsidRPr="00F47F33">
              <w:rPr>
                <w:rFonts w:ascii="Times New Roman" w:eastAsia="Times New Roman" w:hAnsi="Times New Roman" w:cs="Times New Roman"/>
                <w:b/>
                <w:bCs/>
                <w:iCs/>
                <w:noProof/>
                <w:color w:val="000000" w:themeColor="text1"/>
                <w:sz w:val="20"/>
                <w:szCs w:val="20"/>
              </w:rPr>
              <w:t>*</w:t>
            </w:r>
          </w:p>
        </w:tc>
      </w:tr>
      <w:tr w:rsidR="001A17A2" w:rsidRPr="00F47F33" w14:paraId="0C5CA308" w14:textId="77777777" w:rsidTr="004F32B2">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6AC38"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9B77C"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0F367"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hideMark/>
          </w:tcPr>
          <w:p w14:paraId="46768AB6"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4CB44F38" w14:textId="77777777" w:rsidR="001A17A2" w:rsidRPr="00F47F33" w:rsidRDefault="001A17A2" w:rsidP="001A17A2">
            <w:pPr>
              <w:spacing w:before="120" w:after="120"/>
              <w:jc w:val="center"/>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FEEC9"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86DE2" w14:textId="77777777" w:rsidR="001A17A2" w:rsidRPr="00F47F33" w:rsidRDefault="001A17A2" w:rsidP="001A17A2">
            <w:pPr>
              <w:spacing w:after="0"/>
              <w:rPr>
                <w:rFonts w:ascii="Times New Roman" w:hAnsi="Times New Roman" w:cs="Times New Roman"/>
                <w:b/>
                <w:noProof/>
                <w:color w:val="000000" w:themeColor="text1"/>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C6146" w14:textId="77777777" w:rsidR="001A17A2" w:rsidRPr="00F47F33" w:rsidRDefault="001A17A2" w:rsidP="001A17A2">
            <w:pPr>
              <w:spacing w:after="0"/>
              <w:rPr>
                <w:rFonts w:ascii="Times New Roman" w:hAnsi="Times New Roman" w:cs="Times New Roman"/>
                <w:b/>
                <w:noProof/>
                <w:color w:val="000000" w:themeColor="text1"/>
                <w:sz w:val="20"/>
                <w:szCs w:val="20"/>
              </w:rPr>
            </w:pPr>
          </w:p>
        </w:tc>
      </w:tr>
      <w:tr w:rsidR="001A17A2" w:rsidRPr="00F47F33" w14:paraId="37370C06" w14:textId="77777777" w:rsidTr="004F32B2">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58E7334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Priority 1</w:t>
            </w:r>
          </w:p>
        </w:tc>
        <w:tc>
          <w:tcPr>
            <w:tcW w:w="778" w:type="pct"/>
            <w:tcBorders>
              <w:top w:val="single" w:sz="4" w:space="0" w:color="auto"/>
              <w:left w:val="single" w:sz="4" w:space="0" w:color="auto"/>
              <w:bottom w:val="single" w:sz="4" w:space="0" w:color="auto"/>
              <w:right w:val="single" w:sz="4" w:space="0" w:color="auto"/>
            </w:tcBorders>
            <w:hideMark/>
          </w:tcPr>
          <w:p w14:paraId="38A6648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1.1</w:t>
            </w:r>
          </w:p>
        </w:tc>
        <w:tc>
          <w:tcPr>
            <w:tcW w:w="641" w:type="pct"/>
            <w:tcBorders>
              <w:top w:val="single" w:sz="4" w:space="0" w:color="auto"/>
              <w:left w:val="single" w:sz="4" w:space="0" w:color="auto"/>
              <w:bottom w:val="single" w:sz="4" w:space="0" w:color="auto"/>
              <w:right w:val="single" w:sz="4" w:space="0" w:color="auto"/>
            </w:tcBorders>
            <w:hideMark/>
          </w:tcPr>
          <w:p w14:paraId="626AC0E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3476D9B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4E8B617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5426716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61D9B3EA"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77D811F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487387EC"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5186C" w14:textId="77777777" w:rsidR="001A17A2" w:rsidRPr="00F47F33" w:rsidRDefault="001A17A2" w:rsidP="001A17A2">
            <w:pPr>
              <w:spacing w:after="0"/>
              <w:rPr>
                <w:rFonts w:ascii="Times New Roman" w:hAnsi="Times New Roman" w:cs="Times New Roman"/>
                <w:bCs/>
                <w:noProof/>
                <w:color w:val="000000" w:themeColor="text1"/>
                <w:sz w:val="20"/>
                <w:szCs w:val="20"/>
              </w:rPr>
            </w:pPr>
          </w:p>
        </w:tc>
        <w:tc>
          <w:tcPr>
            <w:tcW w:w="778" w:type="pct"/>
            <w:tcBorders>
              <w:top w:val="single" w:sz="4" w:space="0" w:color="auto"/>
              <w:left w:val="single" w:sz="4" w:space="0" w:color="auto"/>
              <w:bottom w:val="single" w:sz="4" w:space="0" w:color="auto"/>
              <w:right w:val="single" w:sz="4" w:space="0" w:color="auto"/>
            </w:tcBorders>
            <w:hideMark/>
          </w:tcPr>
          <w:p w14:paraId="6B16C3B2"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1.2</w:t>
            </w:r>
          </w:p>
        </w:tc>
        <w:tc>
          <w:tcPr>
            <w:tcW w:w="641" w:type="pct"/>
            <w:tcBorders>
              <w:top w:val="single" w:sz="4" w:space="0" w:color="auto"/>
              <w:left w:val="single" w:sz="4" w:space="0" w:color="auto"/>
              <w:bottom w:val="single" w:sz="4" w:space="0" w:color="auto"/>
              <w:right w:val="single" w:sz="4" w:space="0" w:color="auto"/>
            </w:tcBorders>
            <w:hideMark/>
          </w:tcPr>
          <w:p w14:paraId="635E630C"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370AA60A"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2E90AFF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7FBA700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2E681D8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6B41700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6CDFE692"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323863" w14:textId="77777777" w:rsidR="001A17A2" w:rsidRPr="00F47F33" w:rsidRDefault="001A17A2" w:rsidP="001A17A2">
            <w:pPr>
              <w:spacing w:after="0"/>
              <w:rPr>
                <w:rFonts w:ascii="Times New Roman" w:hAnsi="Times New Roman" w:cs="Times New Roman"/>
                <w:bCs/>
                <w:noProof/>
                <w:color w:val="000000" w:themeColor="text1"/>
                <w:sz w:val="20"/>
                <w:szCs w:val="20"/>
              </w:rPr>
            </w:pPr>
          </w:p>
        </w:tc>
        <w:tc>
          <w:tcPr>
            <w:tcW w:w="778" w:type="pct"/>
            <w:tcBorders>
              <w:top w:val="single" w:sz="4" w:space="0" w:color="auto"/>
              <w:left w:val="single" w:sz="4" w:space="0" w:color="auto"/>
              <w:bottom w:val="single" w:sz="4" w:space="0" w:color="auto"/>
              <w:right w:val="single" w:sz="4" w:space="0" w:color="auto"/>
            </w:tcBorders>
            <w:hideMark/>
          </w:tcPr>
          <w:p w14:paraId="08A9E4AB"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1.3</w:t>
            </w:r>
          </w:p>
        </w:tc>
        <w:tc>
          <w:tcPr>
            <w:tcW w:w="641" w:type="pct"/>
            <w:tcBorders>
              <w:top w:val="single" w:sz="4" w:space="0" w:color="auto"/>
              <w:left w:val="single" w:sz="4" w:space="0" w:color="auto"/>
              <w:bottom w:val="single" w:sz="4" w:space="0" w:color="auto"/>
              <w:right w:val="single" w:sz="4" w:space="0" w:color="auto"/>
            </w:tcBorders>
            <w:hideMark/>
          </w:tcPr>
          <w:p w14:paraId="78B6182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7CC9C4E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6393638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285DFFE5"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392EC377"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520D8CD0"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35AE6FC2"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9D552A" w14:textId="77777777" w:rsidR="001A17A2" w:rsidRPr="00F47F33" w:rsidRDefault="001A17A2" w:rsidP="001A17A2">
            <w:pPr>
              <w:spacing w:after="0"/>
              <w:rPr>
                <w:rFonts w:ascii="Times New Roman" w:hAnsi="Times New Roman" w:cs="Times New Roman"/>
                <w:bCs/>
                <w:noProof/>
                <w:color w:val="000000" w:themeColor="text1"/>
                <w:sz w:val="20"/>
                <w:szCs w:val="20"/>
              </w:rPr>
            </w:pPr>
          </w:p>
        </w:tc>
        <w:tc>
          <w:tcPr>
            <w:tcW w:w="778" w:type="pct"/>
            <w:tcBorders>
              <w:top w:val="single" w:sz="4" w:space="0" w:color="auto"/>
              <w:left w:val="single" w:sz="4" w:space="0" w:color="auto"/>
              <w:bottom w:val="single" w:sz="4" w:space="0" w:color="auto"/>
              <w:right w:val="single" w:sz="4" w:space="0" w:color="auto"/>
            </w:tcBorders>
            <w:hideMark/>
          </w:tcPr>
          <w:p w14:paraId="02D91C48"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1.4</w:t>
            </w:r>
          </w:p>
        </w:tc>
        <w:tc>
          <w:tcPr>
            <w:tcW w:w="641" w:type="pct"/>
            <w:tcBorders>
              <w:top w:val="single" w:sz="4" w:space="0" w:color="auto"/>
              <w:left w:val="single" w:sz="4" w:space="0" w:color="auto"/>
              <w:bottom w:val="single" w:sz="4" w:space="0" w:color="auto"/>
              <w:right w:val="single" w:sz="4" w:space="0" w:color="auto"/>
            </w:tcBorders>
            <w:hideMark/>
          </w:tcPr>
          <w:p w14:paraId="5E1E987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56CC3B2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7405B51B"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1A01D5A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536D4F0A"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237E0C6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4E4C3235"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0242FE" w14:textId="77777777" w:rsidR="001A17A2" w:rsidRPr="00F47F33" w:rsidRDefault="001A17A2" w:rsidP="001A17A2">
            <w:pPr>
              <w:spacing w:after="0"/>
              <w:rPr>
                <w:rFonts w:ascii="Times New Roman" w:hAnsi="Times New Roman" w:cs="Times New Roman"/>
                <w:bCs/>
                <w:noProof/>
                <w:color w:val="000000" w:themeColor="text1"/>
                <w:sz w:val="20"/>
                <w:szCs w:val="20"/>
              </w:rPr>
            </w:pPr>
          </w:p>
        </w:tc>
        <w:tc>
          <w:tcPr>
            <w:tcW w:w="778" w:type="pct"/>
            <w:tcBorders>
              <w:top w:val="single" w:sz="4" w:space="0" w:color="auto"/>
              <w:left w:val="single" w:sz="4" w:space="0" w:color="auto"/>
              <w:bottom w:val="single" w:sz="4" w:space="0" w:color="auto"/>
              <w:right w:val="single" w:sz="4" w:space="0" w:color="auto"/>
            </w:tcBorders>
            <w:hideMark/>
          </w:tcPr>
          <w:p w14:paraId="71D0B1C2"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1.5</w:t>
            </w:r>
          </w:p>
        </w:tc>
        <w:tc>
          <w:tcPr>
            <w:tcW w:w="641" w:type="pct"/>
            <w:tcBorders>
              <w:top w:val="single" w:sz="4" w:space="0" w:color="auto"/>
              <w:left w:val="single" w:sz="4" w:space="0" w:color="auto"/>
              <w:bottom w:val="single" w:sz="4" w:space="0" w:color="auto"/>
              <w:right w:val="single" w:sz="4" w:space="0" w:color="auto"/>
            </w:tcBorders>
            <w:hideMark/>
          </w:tcPr>
          <w:p w14:paraId="6E40551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350E280E"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7B2377E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1ABCACF2"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53437E7A"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5F5801DC"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1634AFC3" w14:textId="77777777" w:rsidTr="004F32B2">
        <w:trPr>
          <w:trHeight w:val="290"/>
        </w:trPr>
        <w:tc>
          <w:tcPr>
            <w:tcW w:w="535" w:type="pct"/>
            <w:tcBorders>
              <w:top w:val="single" w:sz="4" w:space="0" w:color="auto"/>
              <w:left w:val="single" w:sz="4" w:space="0" w:color="auto"/>
              <w:bottom w:val="single" w:sz="4" w:space="0" w:color="auto"/>
              <w:right w:val="single" w:sz="4" w:space="0" w:color="auto"/>
            </w:tcBorders>
            <w:hideMark/>
          </w:tcPr>
          <w:p w14:paraId="5C2EFA90"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Priority 2</w:t>
            </w:r>
          </w:p>
        </w:tc>
        <w:tc>
          <w:tcPr>
            <w:tcW w:w="778" w:type="pct"/>
            <w:tcBorders>
              <w:top w:val="single" w:sz="4" w:space="0" w:color="auto"/>
              <w:left w:val="single" w:sz="4" w:space="0" w:color="auto"/>
              <w:bottom w:val="single" w:sz="4" w:space="0" w:color="auto"/>
              <w:right w:val="single" w:sz="4" w:space="0" w:color="auto"/>
            </w:tcBorders>
            <w:hideMark/>
          </w:tcPr>
          <w:p w14:paraId="114F41F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2.1</w:t>
            </w:r>
          </w:p>
        </w:tc>
        <w:tc>
          <w:tcPr>
            <w:tcW w:w="641" w:type="pct"/>
            <w:tcBorders>
              <w:top w:val="single" w:sz="4" w:space="0" w:color="auto"/>
              <w:left w:val="single" w:sz="4" w:space="0" w:color="auto"/>
              <w:bottom w:val="single" w:sz="4" w:space="0" w:color="auto"/>
              <w:right w:val="single" w:sz="4" w:space="0" w:color="auto"/>
            </w:tcBorders>
            <w:hideMark/>
          </w:tcPr>
          <w:p w14:paraId="28A1E6B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661DA3DE"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1A24793B"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044B906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61EF42D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32E4FFC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0609C164" w14:textId="77777777" w:rsidTr="004F32B2">
        <w:trPr>
          <w:trHeight w:val="293"/>
        </w:trPr>
        <w:tc>
          <w:tcPr>
            <w:tcW w:w="535" w:type="pct"/>
            <w:tcBorders>
              <w:top w:val="single" w:sz="4" w:space="0" w:color="auto"/>
              <w:left w:val="single" w:sz="4" w:space="0" w:color="auto"/>
              <w:bottom w:val="single" w:sz="4" w:space="0" w:color="auto"/>
              <w:right w:val="single" w:sz="4" w:space="0" w:color="auto"/>
            </w:tcBorders>
            <w:hideMark/>
          </w:tcPr>
          <w:p w14:paraId="7E47901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Priority 3</w:t>
            </w:r>
          </w:p>
        </w:tc>
        <w:tc>
          <w:tcPr>
            <w:tcW w:w="778" w:type="pct"/>
            <w:tcBorders>
              <w:top w:val="single" w:sz="4" w:space="0" w:color="auto"/>
              <w:left w:val="single" w:sz="4" w:space="0" w:color="auto"/>
              <w:bottom w:val="single" w:sz="4" w:space="0" w:color="auto"/>
              <w:right w:val="single" w:sz="4" w:space="0" w:color="auto"/>
            </w:tcBorders>
            <w:hideMark/>
          </w:tcPr>
          <w:p w14:paraId="1A6FFB22"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3.1</w:t>
            </w:r>
          </w:p>
        </w:tc>
        <w:tc>
          <w:tcPr>
            <w:tcW w:w="641" w:type="pct"/>
            <w:tcBorders>
              <w:top w:val="single" w:sz="4" w:space="0" w:color="auto"/>
              <w:left w:val="single" w:sz="4" w:space="0" w:color="auto"/>
              <w:bottom w:val="single" w:sz="4" w:space="0" w:color="auto"/>
              <w:right w:val="single" w:sz="4" w:space="0" w:color="auto"/>
            </w:tcBorders>
            <w:hideMark/>
          </w:tcPr>
          <w:p w14:paraId="5501F82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4798ED58"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50D61D4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412D7A7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08BF187F"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261B72A4"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62227E6E"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3F4CDB9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Priority 4</w:t>
            </w:r>
          </w:p>
        </w:tc>
        <w:tc>
          <w:tcPr>
            <w:tcW w:w="778" w:type="pct"/>
            <w:tcBorders>
              <w:top w:val="single" w:sz="4" w:space="0" w:color="auto"/>
              <w:left w:val="single" w:sz="4" w:space="0" w:color="auto"/>
              <w:bottom w:val="single" w:sz="4" w:space="0" w:color="auto"/>
              <w:right w:val="single" w:sz="4" w:space="0" w:color="auto"/>
            </w:tcBorders>
            <w:hideMark/>
          </w:tcPr>
          <w:p w14:paraId="0290130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4.1</w:t>
            </w:r>
          </w:p>
        </w:tc>
        <w:tc>
          <w:tcPr>
            <w:tcW w:w="641" w:type="pct"/>
            <w:tcBorders>
              <w:top w:val="single" w:sz="4" w:space="0" w:color="auto"/>
              <w:left w:val="single" w:sz="4" w:space="0" w:color="auto"/>
              <w:bottom w:val="single" w:sz="4" w:space="0" w:color="auto"/>
              <w:right w:val="single" w:sz="4" w:space="0" w:color="auto"/>
            </w:tcBorders>
            <w:hideMark/>
          </w:tcPr>
          <w:p w14:paraId="6C36ED1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1231E39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1EF43793"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1A04CC9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4529433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5B04CC67"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r w:rsidR="001A17A2" w:rsidRPr="00F47F33" w14:paraId="0B7A248A"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60593B31"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5A40C2F5"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5.1</w:t>
            </w:r>
          </w:p>
        </w:tc>
        <w:tc>
          <w:tcPr>
            <w:tcW w:w="641" w:type="pct"/>
            <w:tcBorders>
              <w:top w:val="single" w:sz="4" w:space="0" w:color="auto"/>
              <w:left w:val="single" w:sz="4" w:space="0" w:color="auto"/>
              <w:bottom w:val="single" w:sz="4" w:space="0" w:color="auto"/>
              <w:right w:val="single" w:sz="4" w:space="0" w:color="auto"/>
            </w:tcBorders>
            <w:hideMark/>
          </w:tcPr>
          <w:p w14:paraId="01840A06"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r w:rsidRPr="00F47F33">
              <w:rPr>
                <w:rFonts w:ascii="Times New Roman" w:hAnsi="Times New Roman" w:cs="Times New Roman"/>
                <w:bCs/>
                <w:noProof/>
                <w:color w:val="000000" w:themeColor="text1"/>
                <w:sz w:val="20"/>
                <w:szCs w:val="20"/>
              </w:rPr>
              <w:t>Public</w:t>
            </w:r>
          </w:p>
        </w:tc>
        <w:tc>
          <w:tcPr>
            <w:tcW w:w="751" w:type="pct"/>
            <w:tcBorders>
              <w:top w:val="single" w:sz="4" w:space="0" w:color="auto"/>
              <w:left w:val="single" w:sz="4" w:space="0" w:color="auto"/>
              <w:bottom w:val="single" w:sz="4" w:space="0" w:color="auto"/>
              <w:right w:val="single" w:sz="4" w:space="0" w:color="auto"/>
            </w:tcBorders>
          </w:tcPr>
          <w:p w14:paraId="41813390"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43" w:type="pct"/>
            <w:tcBorders>
              <w:top w:val="single" w:sz="4" w:space="0" w:color="auto"/>
              <w:left w:val="single" w:sz="4" w:space="0" w:color="auto"/>
              <w:bottom w:val="single" w:sz="4" w:space="0" w:color="auto"/>
              <w:right w:val="single" w:sz="4" w:space="0" w:color="auto"/>
            </w:tcBorders>
          </w:tcPr>
          <w:p w14:paraId="14A3FBA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535" w:type="pct"/>
            <w:tcBorders>
              <w:top w:val="single" w:sz="4" w:space="0" w:color="auto"/>
              <w:left w:val="single" w:sz="4" w:space="0" w:color="auto"/>
              <w:bottom w:val="single" w:sz="4" w:space="0" w:color="auto"/>
              <w:right w:val="single" w:sz="4" w:space="0" w:color="auto"/>
            </w:tcBorders>
          </w:tcPr>
          <w:p w14:paraId="71FACB0D"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460" w:type="pct"/>
            <w:tcBorders>
              <w:top w:val="single" w:sz="4" w:space="0" w:color="auto"/>
              <w:left w:val="single" w:sz="4" w:space="0" w:color="auto"/>
              <w:bottom w:val="single" w:sz="4" w:space="0" w:color="auto"/>
              <w:right w:val="single" w:sz="4" w:space="0" w:color="auto"/>
            </w:tcBorders>
          </w:tcPr>
          <w:p w14:paraId="3D4C9C32"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c>
          <w:tcPr>
            <w:tcW w:w="757" w:type="pct"/>
            <w:tcBorders>
              <w:top w:val="single" w:sz="4" w:space="0" w:color="auto"/>
              <w:left w:val="single" w:sz="4" w:space="0" w:color="auto"/>
              <w:bottom w:val="single" w:sz="4" w:space="0" w:color="auto"/>
              <w:right w:val="single" w:sz="4" w:space="0" w:color="auto"/>
            </w:tcBorders>
          </w:tcPr>
          <w:p w14:paraId="3F110859" w14:textId="77777777" w:rsidR="001A17A2" w:rsidRPr="00F47F33" w:rsidRDefault="001A17A2" w:rsidP="001A17A2">
            <w:pPr>
              <w:spacing w:before="120" w:after="120"/>
              <w:jc w:val="center"/>
              <w:rPr>
                <w:rFonts w:ascii="Times New Roman" w:hAnsi="Times New Roman" w:cs="Times New Roman"/>
                <w:bCs/>
                <w:noProof/>
                <w:color w:val="000000" w:themeColor="text1"/>
                <w:sz w:val="20"/>
                <w:szCs w:val="20"/>
              </w:rPr>
            </w:pPr>
          </w:p>
        </w:tc>
      </w:tr>
    </w:tbl>
    <w:p w14:paraId="67D86C51" w14:textId="77777777" w:rsidR="001A17A2" w:rsidRDefault="001A17A2" w:rsidP="001A17A2">
      <w:pPr>
        <w:spacing w:before="120" w:after="120" w:line="360" w:lineRule="auto"/>
        <w:rPr>
          <w:rFonts w:ascii="Times New Roman" w:eastAsia="Times New Roman" w:hAnsi="Times New Roman" w:cs="Times New Roman"/>
          <w:bCs/>
          <w:iCs/>
          <w:noProof/>
          <w:color w:val="000000" w:themeColor="text1"/>
          <w:sz w:val="20"/>
          <w:szCs w:val="20"/>
        </w:rPr>
      </w:pPr>
      <w:r w:rsidRPr="00F47F33">
        <w:rPr>
          <w:rFonts w:ascii="Times New Roman" w:eastAsia="Times New Roman" w:hAnsi="Times New Roman" w:cs="Times New Roman"/>
          <w:bCs/>
          <w:iCs/>
          <w:noProof/>
          <w:color w:val="000000" w:themeColor="text1"/>
          <w:sz w:val="20"/>
          <w:szCs w:val="20"/>
        </w:rPr>
        <w:t>*** According the percentages set out in Article 30(5), CPR</w:t>
      </w:r>
    </w:p>
    <w:p w14:paraId="74C04361" w14:textId="77777777" w:rsidR="00386382" w:rsidRDefault="00386382" w:rsidP="001A17A2">
      <w:pPr>
        <w:spacing w:before="120" w:after="120" w:line="360" w:lineRule="auto"/>
        <w:rPr>
          <w:rFonts w:ascii="Times New Roman" w:hAnsi="Times New Roman" w:cs="Times New Roman"/>
          <w:bCs/>
          <w:color w:val="000000" w:themeColor="text1"/>
          <w:sz w:val="20"/>
          <w:szCs w:val="20"/>
        </w:rPr>
      </w:pPr>
    </w:p>
    <w:p w14:paraId="0EE5C5EB" w14:textId="77777777" w:rsidR="00386382" w:rsidRDefault="00386382" w:rsidP="00386382">
      <w:pPr>
        <w:spacing w:before="120" w:after="120" w:line="360" w:lineRule="auto"/>
        <w:rPr>
          <w:rFonts w:ascii="Times New Roman" w:hAnsi="Times New Roman" w:cs="Times New Roman"/>
          <w:bCs/>
          <w:color w:val="000000" w:themeColor="text1"/>
          <w:sz w:val="20"/>
          <w:szCs w:val="20"/>
        </w:rPr>
      </w:pPr>
    </w:p>
    <w:p w14:paraId="1FE68E95" w14:textId="77777777" w:rsidR="00386382" w:rsidRPr="00F47F33" w:rsidRDefault="00386382" w:rsidP="00386382">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lastRenderedPageBreak/>
        <w:t>4.</w:t>
      </w:r>
      <w:bookmarkStart w:id="9" w:name="_Hlk45815442"/>
      <w:r w:rsidRPr="00F47F33">
        <w:rPr>
          <w:rFonts w:ascii="Times New Roman" w:hAnsi="Times New Roman" w:cs="Times New Roman"/>
          <w:b/>
          <w:bCs/>
          <w:noProof/>
          <w:color w:val="000000" w:themeColor="text1"/>
          <w:sz w:val="20"/>
          <w:szCs w:val="20"/>
        </w:rPr>
        <w:tab/>
        <w:t>Enabling conditions</w:t>
      </w:r>
      <w:bookmarkEnd w:id="9"/>
    </w:p>
    <w:p w14:paraId="6AF8A52C" w14:textId="77777777" w:rsidR="00386382" w:rsidRPr="00F47F33" w:rsidRDefault="00386382" w:rsidP="00386382">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17(3)(h)CPR</w:t>
      </w:r>
    </w:p>
    <w:tbl>
      <w:tblPr>
        <w:tblW w:w="151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728"/>
        <w:gridCol w:w="2337"/>
        <w:gridCol w:w="1170"/>
        <w:gridCol w:w="6210"/>
        <w:gridCol w:w="1170"/>
        <w:gridCol w:w="1170"/>
        <w:gridCol w:w="990"/>
      </w:tblGrid>
      <w:tr w:rsidR="00386382" w:rsidRPr="00F47F33" w14:paraId="7ED0819A" w14:textId="77777777" w:rsidTr="00E44100">
        <w:tc>
          <w:tcPr>
            <w:tcW w:w="15120" w:type="dxa"/>
            <w:gridSpan w:val="8"/>
            <w:tcBorders>
              <w:top w:val="single" w:sz="4" w:space="0" w:color="auto"/>
              <w:left w:val="single" w:sz="4" w:space="0" w:color="auto"/>
              <w:bottom w:val="single" w:sz="4" w:space="0" w:color="auto"/>
              <w:right w:val="single" w:sz="4" w:space="0" w:color="auto"/>
            </w:tcBorders>
            <w:hideMark/>
          </w:tcPr>
          <w:p w14:paraId="5FE567EB"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Table 12: Enabling conditions</w:t>
            </w:r>
          </w:p>
        </w:tc>
      </w:tr>
      <w:tr w:rsidR="00386382" w:rsidRPr="00F47F33" w14:paraId="57485306" w14:textId="77777777" w:rsidTr="00E44100">
        <w:tc>
          <w:tcPr>
            <w:tcW w:w="1345" w:type="dxa"/>
            <w:tcBorders>
              <w:top w:val="single" w:sz="4" w:space="0" w:color="auto"/>
              <w:left w:val="single" w:sz="4" w:space="0" w:color="auto"/>
              <w:bottom w:val="single" w:sz="4" w:space="0" w:color="auto"/>
              <w:right w:val="single" w:sz="4" w:space="0" w:color="auto"/>
            </w:tcBorders>
            <w:hideMark/>
          </w:tcPr>
          <w:p w14:paraId="2008EBFB"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Enabling conditions</w:t>
            </w:r>
          </w:p>
        </w:tc>
        <w:tc>
          <w:tcPr>
            <w:tcW w:w="728" w:type="dxa"/>
            <w:tcBorders>
              <w:top w:val="single" w:sz="4" w:space="0" w:color="auto"/>
              <w:left w:val="single" w:sz="4" w:space="0" w:color="auto"/>
              <w:bottom w:val="single" w:sz="4" w:space="0" w:color="auto"/>
              <w:right w:val="single" w:sz="4" w:space="0" w:color="auto"/>
            </w:tcBorders>
            <w:hideMark/>
          </w:tcPr>
          <w:p w14:paraId="1151B98E"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Fund</w:t>
            </w:r>
          </w:p>
        </w:tc>
        <w:tc>
          <w:tcPr>
            <w:tcW w:w="2337" w:type="dxa"/>
            <w:tcBorders>
              <w:top w:val="single" w:sz="4" w:space="0" w:color="auto"/>
              <w:left w:val="single" w:sz="4" w:space="0" w:color="auto"/>
              <w:bottom w:val="single" w:sz="4" w:space="0" w:color="auto"/>
              <w:right w:val="single" w:sz="4" w:space="0" w:color="auto"/>
            </w:tcBorders>
            <w:hideMark/>
          </w:tcPr>
          <w:p w14:paraId="07482700"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Selected specific objective</w:t>
            </w:r>
          </w:p>
          <w:p w14:paraId="760CD721" w14:textId="77777777" w:rsidR="00386382" w:rsidRPr="00F47F33" w:rsidRDefault="00386382" w:rsidP="00E44100">
            <w:pPr>
              <w:spacing w:before="120" w:after="120"/>
              <w:rPr>
                <w:rFonts w:ascii="Times New Roman" w:eastAsia="Times New Roman" w:hAnsi="Times New Roman" w:cs="Times New Roman"/>
                <w:bCs/>
                <w:iCs/>
                <w:noProof/>
                <w:color w:val="000000" w:themeColor="text1"/>
                <w:sz w:val="20"/>
                <w:szCs w:val="20"/>
              </w:rPr>
            </w:pPr>
            <w:r w:rsidRPr="00F47F33">
              <w:rPr>
                <w:rFonts w:ascii="Times New Roman" w:eastAsia="Times New Roman" w:hAnsi="Times New Roman" w:cs="Times New Roman"/>
                <w:bCs/>
                <w:iCs/>
                <w:noProof/>
                <w:color w:val="000000" w:themeColor="text1"/>
                <w:sz w:val="20"/>
                <w:szCs w:val="20"/>
              </w:rPr>
              <w:t>(N/A to the EMFF)</w:t>
            </w:r>
          </w:p>
        </w:tc>
        <w:tc>
          <w:tcPr>
            <w:tcW w:w="1170" w:type="dxa"/>
            <w:tcBorders>
              <w:top w:val="single" w:sz="4" w:space="0" w:color="auto"/>
              <w:left w:val="single" w:sz="4" w:space="0" w:color="auto"/>
              <w:bottom w:val="single" w:sz="4" w:space="0" w:color="auto"/>
              <w:right w:val="single" w:sz="4" w:space="0" w:color="auto"/>
            </w:tcBorders>
            <w:hideMark/>
          </w:tcPr>
          <w:p w14:paraId="65A60CAA"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Fulfilment of enabling condition</w:t>
            </w:r>
          </w:p>
        </w:tc>
        <w:tc>
          <w:tcPr>
            <w:tcW w:w="6210" w:type="dxa"/>
            <w:tcBorders>
              <w:top w:val="single" w:sz="4" w:space="0" w:color="auto"/>
              <w:left w:val="single" w:sz="4" w:space="0" w:color="auto"/>
              <w:bottom w:val="single" w:sz="4" w:space="0" w:color="auto"/>
              <w:right w:val="single" w:sz="4" w:space="0" w:color="auto"/>
            </w:tcBorders>
            <w:hideMark/>
          </w:tcPr>
          <w:p w14:paraId="2E40C361"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Criteria </w:t>
            </w:r>
          </w:p>
        </w:tc>
        <w:tc>
          <w:tcPr>
            <w:tcW w:w="1170" w:type="dxa"/>
            <w:tcBorders>
              <w:top w:val="single" w:sz="4" w:space="0" w:color="auto"/>
              <w:left w:val="single" w:sz="4" w:space="0" w:color="auto"/>
              <w:bottom w:val="single" w:sz="4" w:space="0" w:color="auto"/>
              <w:right w:val="single" w:sz="4" w:space="0" w:color="auto"/>
            </w:tcBorders>
            <w:hideMark/>
          </w:tcPr>
          <w:p w14:paraId="0594301E"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Fulfilment of criteria</w:t>
            </w:r>
          </w:p>
        </w:tc>
        <w:tc>
          <w:tcPr>
            <w:tcW w:w="1170" w:type="dxa"/>
            <w:tcBorders>
              <w:top w:val="single" w:sz="4" w:space="0" w:color="auto"/>
              <w:left w:val="single" w:sz="4" w:space="0" w:color="auto"/>
              <w:bottom w:val="single" w:sz="4" w:space="0" w:color="auto"/>
              <w:right w:val="single" w:sz="4" w:space="0" w:color="auto"/>
            </w:tcBorders>
            <w:hideMark/>
          </w:tcPr>
          <w:p w14:paraId="21069424"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Reference to relevant documents </w:t>
            </w:r>
          </w:p>
        </w:tc>
        <w:tc>
          <w:tcPr>
            <w:tcW w:w="990" w:type="dxa"/>
            <w:tcBorders>
              <w:top w:val="single" w:sz="4" w:space="0" w:color="auto"/>
              <w:left w:val="single" w:sz="4" w:space="0" w:color="auto"/>
              <w:bottom w:val="single" w:sz="4" w:space="0" w:color="auto"/>
              <w:right w:val="single" w:sz="4" w:space="0" w:color="auto"/>
            </w:tcBorders>
            <w:hideMark/>
          </w:tcPr>
          <w:p w14:paraId="146DE71F" w14:textId="77777777" w:rsidR="00386382" w:rsidRPr="00F47F33" w:rsidRDefault="00386382" w:rsidP="00E44100">
            <w:pPr>
              <w:spacing w:before="120" w:after="120"/>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 xml:space="preserve">Justification </w:t>
            </w:r>
          </w:p>
        </w:tc>
      </w:tr>
      <w:tr w:rsidR="00386382" w:rsidRPr="00F47F33" w14:paraId="7C22A71A" w14:textId="77777777" w:rsidTr="00E44100">
        <w:tc>
          <w:tcPr>
            <w:tcW w:w="1345" w:type="dxa"/>
            <w:tcBorders>
              <w:top w:val="single" w:sz="4" w:space="0" w:color="auto"/>
              <w:left w:val="single" w:sz="4" w:space="0" w:color="auto"/>
              <w:bottom w:val="single" w:sz="4" w:space="0" w:color="auto"/>
              <w:right w:val="single" w:sz="4" w:space="0" w:color="auto"/>
            </w:tcBorders>
          </w:tcPr>
          <w:p w14:paraId="0CA5E0F4"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lang w:val="fr-FR"/>
              </w:rPr>
              <w:t>Buna guvernanță a strategiei naționale sau regionale de specializare inteligentă</w:t>
            </w:r>
          </w:p>
        </w:tc>
        <w:tc>
          <w:tcPr>
            <w:tcW w:w="728" w:type="dxa"/>
            <w:tcBorders>
              <w:top w:val="single" w:sz="4" w:space="0" w:color="auto"/>
              <w:left w:val="single" w:sz="4" w:space="0" w:color="auto"/>
              <w:bottom w:val="single" w:sz="4" w:space="0" w:color="auto"/>
              <w:right w:val="single" w:sz="4" w:space="0" w:color="auto"/>
            </w:tcBorders>
          </w:tcPr>
          <w:p w14:paraId="52B3A6F6"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FEDR</w:t>
            </w:r>
          </w:p>
        </w:tc>
        <w:tc>
          <w:tcPr>
            <w:tcW w:w="2337" w:type="dxa"/>
            <w:tcBorders>
              <w:top w:val="single" w:sz="4" w:space="0" w:color="auto"/>
              <w:left w:val="single" w:sz="4" w:space="0" w:color="auto"/>
              <w:bottom w:val="single" w:sz="4" w:space="0" w:color="auto"/>
              <w:right w:val="single" w:sz="4" w:space="0" w:color="auto"/>
            </w:tcBorders>
          </w:tcPr>
          <w:p w14:paraId="51191FA8" w14:textId="77777777" w:rsidR="00386382" w:rsidRPr="00386382" w:rsidRDefault="00386382" w:rsidP="00E44100">
            <w:pPr>
              <w:spacing w:before="120" w:after="120"/>
              <w:rPr>
                <w:rFonts w:ascii="Times New Roman" w:eastAsia="Times New Roman" w:hAnsi="Times New Roman" w:cs="Times New Roman"/>
                <w:iCs/>
                <w:noProof/>
                <w:sz w:val="20"/>
                <w:szCs w:val="20"/>
                <w:lang w:val="fr-FR"/>
              </w:rPr>
            </w:pPr>
            <w:r w:rsidRPr="00386382">
              <w:rPr>
                <w:rFonts w:ascii="Times New Roman" w:eastAsia="Times New Roman" w:hAnsi="Times New Roman" w:cs="Times New Roman"/>
                <w:iCs/>
                <w:noProof/>
                <w:sz w:val="20"/>
                <w:szCs w:val="20"/>
                <w:lang w:val="fr-FR"/>
              </w:rPr>
              <w:t>(i) Dezvoltarea capacităților de cercetare și inovare și adoptarea tehnologiilor avansate</w:t>
            </w:r>
          </w:p>
          <w:p w14:paraId="4BE04646" w14:textId="77777777" w:rsidR="00386382" w:rsidRPr="00386382" w:rsidRDefault="00386382" w:rsidP="00E44100">
            <w:pPr>
              <w:spacing w:before="120" w:after="120"/>
              <w:rPr>
                <w:rFonts w:ascii="Times New Roman" w:eastAsia="Times New Roman" w:hAnsi="Times New Roman" w:cs="Times New Roman"/>
                <w:iCs/>
                <w:noProof/>
                <w:sz w:val="20"/>
                <w:szCs w:val="20"/>
                <w:lang w:val="fr-FR"/>
              </w:rPr>
            </w:pPr>
            <w:r w:rsidRPr="00386382">
              <w:rPr>
                <w:rFonts w:ascii="Times New Roman" w:eastAsia="Times New Roman" w:hAnsi="Times New Roman" w:cs="Times New Roman"/>
                <w:iCs/>
                <w:noProof/>
                <w:sz w:val="20"/>
                <w:szCs w:val="20"/>
                <w:lang w:val="fr-FR"/>
              </w:rPr>
              <w:t>(ii) Fructificarea avantajelor digitalizării, în beneficiul cetățenilor, al companiilor și al guvernelor</w:t>
            </w:r>
          </w:p>
          <w:p w14:paraId="75F4C7E3" w14:textId="77777777" w:rsidR="00386382" w:rsidRPr="00386382" w:rsidRDefault="00386382" w:rsidP="00E44100">
            <w:pPr>
              <w:spacing w:before="120" w:after="120"/>
              <w:rPr>
                <w:rFonts w:ascii="Times New Roman" w:eastAsia="Times New Roman" w:hAnsi="Times New Roman" w:cs="Times New Roman"/>
                <w:iCs/>
                <w:noProof/>
                <w:sz w:val="20"/>
                <w:szCs w:val="20"/>
                <w:lang w:val="fr-FR"/>
              </w:rPr>
            </w:pPr>
            <w:r w:rsidRPr="00386382">
              <w:rPr>
                <w:rFonts w:ascii="Times New Roman" w:eastAsia="Times New Roman" w:hAnsi="Times New Roman" w:cs="Times New Roman"/>
                <w:iCs/>
                <w:noProof/>
                <w:sz w:val="20"/>
                <w:szCs w:val="20"/>
                <w:lang w:val="fr-FR"/>
              </w:rPr>
              <w:t>(iii) Impulsionarea creșterii și competitivității IMM-urilor</w:t>
            </w:r>
          </w:p>
          <w:p w14:paraId="4AA55536"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lang w:val="fr-FR"/>
              </w:rPr>
              <w:t>(iv) Dezvoltarea competențelor pentru specializare inteligentă, tranziție industrială și antreprenoriat</w:t>
            </w:r>
          </w:p>
        </w:tc>
        <w:tc>
          <w:tcPr>
            <w:tcW w:w="1170" w:type="dxa"/>
            <w:tcBorders>
              <w:top w:val="single" w:sz="4" w:space="0" w:color="auto"/>
              <w:left w:val="single" w:sz="4" w:space="0" w:color="auto"/>
              <w:bottom w:val="single" w:sz="4" w:space="0" w:color="auto"/>
              <w:right w:val="single" w:sz="4" w:space="0" w:color="auto"/>
            </w:tcBorders>
            <w:hideMark/>
          </w:tcPr>
          <w:p w14:paraId="43C2DB4C"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Yes/No</w:t>
            </w:r>
          </w:p>
        </w:tc>
        <w:tc>
          <w:tcPr>
            <w:tcW w:w="6210" w:type="dxa"/>
            <w:tcBorders>
              <w:top w:val="single" w:sz="4" w:space="0" w:color="auto"/>
              <w:left w:val="single" w:sz="4" w:space="0" w:color="auto"/>
              <w:bottom w:val="single" w:sz="4" w:space="0" w:color="auto"/>
              <w:right w:val="single" w:sz="4" w:space="0" w:color="auto"/>
            </w:tcBorders>
            <w:hideMark/>
          </w:tcPr>
          <w:p w14:paraId="2563D4EB"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
                <w:iCs/>
                <w:noProof/>
                <w:sz w:val="20"/>
                <w:lang w:val="fr-FR"/>
              </w:rPr>
              <w:t>Strategia (strategiile) de specializare inteligentă trebuie să fie sprijinită (sprijinite) d</w:t>
            </w:r>
            <w:r w:rsidRPr="00386382">
              <w:rPr>
                <w:rFonts w:ascii="Times New Roman" w:eastAsia="Times New Roman" w:hAnsi="Times New Roman" w:cs="Times New Roman"/>
                <w:iCs/>
                <w:noProof/>
                <w:sz w:val="20"/>
                <w:lang w:val="fr-FR"/>
              </w:rPr>
              <w:t>e:</w:t>
            </w:r>
          </w:p>
          <w:p w14:paraId="01EBFAD7"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C1. O analiză la zi a factorilor care împiedică diseminarea inovării, inclusiv digitalizarea</w:t>
            </w:r>
          </w:p>
          <w:p w14:paraId="5502B7D0"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C2. Existența unei instituții sau a unui organism național/regional competent responsabil cu managementul strategiei de specializare inteligentă</w:t>
            </w:r>
          </w:p>
          <w:p w14:paraId="645278C2"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C3. Instrumente de monitorizare și evaluare pentru a măsura performanțele în direcția atingerii obiectivelor strategiei</w:t>
            </w:r>
          </w:p>
          <w:p w14:paraId="4AEFA549"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C4. Funcționarea eficace a procesului de descoperire antreprenorială</w:t>
            </w:r>
          </w:p>
          <w:p w14:paraId="66A4B031"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C5. Acțiuni necesare pentru îmbunătățirea sistemelor de cercetare și inovare naționale sau regionale, daca este relevant</w:t>
            </w:r>
          </w:p>
          <w:p w14:paraId="57083D5D" w14:textId="77777777" w:rsidR="00386382" w:rsidRPr="00386382" w:rsidRDefault="00386382" w:rsidP="00E44100">
            <w:pPr>
              <w:spacing w:after="0" w:line="240" w:lineRule="auto"/>
              <w:rPr>
                <w:rFonts w:ascii="Times New Roman" w:eastAsia="Times New Roman" w:hAnsi="Times New Roman" w:cs="Times New Roman"/>
                <w:iCs/>
                <w:noProof/>
                <w:sz w:val="20"/>
                <w:lang w:val="fr-FR"/>
              </w:rPr>
            </w:pPr>
            <w:r w:rsidRPr="00386382">
              <w:rPr>
                <w:rFonts w:ascii="Times New Roman" w:eastAsia="Times New Roman" w:hAnsi="Times New Roman" w:cs="Times New Roman"/>
                <w:iCs/>
                <w:noProof/>
                <w:sz w:val="20"/>
                <w:lang w:val="fr-FR"/>
              </w:rPr>
              <w:t>C6. Acțiuni pentru managementul tranziției industriale, daca este relevant</w:t>
            </w:r>
          </w:p>
          <w:p w14:paraId="7226F266"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lang w:val="fr-FR"/>
              </w:rPr>
              <w:t>C7. Măsuri în sprijinul colaborării internaționale</w:t>
            </w:r>
          </w:p>
        </w:tc>
        <w:tc>
          <w:tcPr>
            <w:tcW w:w="1170" w:type="dxa"/>
            <w:tcBorders>
              <w:top w:val="single" w:sz="4" w:space="0" w:color="auto"/>
              <w:left w:val="single" w:sz="4" w:space="0" w:color="auto"/>
              <w:bottom w:val="single" w:sz="4" w:space="0" w:color="auto"/>
              <w:right w:val="single" w:sz="4" w:space="0" w:color="auto"/>
            </w:tcBorders>
            <w:hideMark/>
          </w:tcPr>
          <w:p w14:paraId="5B2E162F" w14:textId="77777777" w:rsidR="00386382" w:rsidRPr="00386382" w:rsidRDefault="00386382" w:rsidP="00E44100">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Y/N</w:t>
            </w:r>
          </w:p>
        </w:tc>
        <w:tc>
          <w:tcPr>
            <w:tcW w:w="1170" w:type="dxa"/>
            <w:tcBorders>
              <w:top w:val="single" w:sz="4" w:space="0" w:color="auto"/>
              <w:left w:val="single" w:sz="4" w:space="0" w:color="auto"/>
              <w:bottom w:val="single" w:sz="4" w:space="0" w:color="auto"/>
              <w:right w:val="single" w:sz="4" w:space="0" w:color="auto"/>
            </w:tcBorders>
            <w:hideMark/>
          </w:tcPr>
          <w:p w14:paraId="1215EEE8" w14:textId="77777777" w:rsidR="00386382" w:rsidRPr="00A45B8E" w:rsidRDefault="00386382" w:rsidP="00E44100">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[500]</w:t>
            </w:r>
          </w:p>
        </w:tc>
        <w:tc>
          <w:tcPr>
            <w:tcW w:w="990" w:type="dxa"/>
            <w:tcBorders>
              <w:top w:val="single" w:sz="4" w:space="0" w:color="auto"/>
              <w:left w:val="single" w:sz="4" w:space="0" w:color="auto"/>
              <w:bottom w:val="single" w:sz="4" w:space="0" w:color="auto"/>
              <w:right w:val="single" w:sz="4" w:space="0" w:color="auto"/>
            </w:tcBorders>
            <w:hideMark/>
          </w:tcPr>
          <w:p w14:paraId="6E7AE7FC" w14:textId="77777777" w:rsidR="00386382" w:rsidRPr="00A45B8E" w:rsidRDefault="00386382" w:rsidP="00E44100">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[1 000]</w:t>
            </w:r>
          </w:p>
        </w:tc>
      </w:tr>
      <w:tr w:rsidR="00386382" w:rsidRPr="00F47F33" w14:paraId="4D6CB95D" w14:textId="77777777" w:rsidTr="00E44100">
        <w:tc>
          <w:tcPr>
            <w:tcW w:w="1345" w:type="dxa"/>
            <w:tcBorders>
              <w:top w:val="single" w:sz="4" w:space="0" w:color="auto"/>
              <w:left w:val="single" w:sz="4" w:space="0" w:color="auto"/>
              <w:bottom w:val="single" w:sz="4" w:space="0" w:color="auto"/>
              <w:right w:val="single" w:sz="4" w:space="0" w:color="auto"/>
            </w:tcBorders>
          </w:tcPr>
          <w:p w14:paraId="58719AB0"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 xml:space="preserve">Un cadru de politică strategic pentru sprijinirea renovărilor </w:t>
            </w:r>
            <w:r w:rsidRPr="00386382">
              <w:rPr>
                <w:rFonts w:ascii="Times New Roman" w:eastAsia="Times New Roman" w:hAnsi="Times New Roman" w:cs="Times New Roman"/>
                <w:iCs/>
                <w:noProof/>
                <w:sz w:val="20"/>
                <w:szCs w:val="20"/>
              </w:rPr>
              <w:lastRenderedPageBreak/>
              <w:t>destinate să îmbunătățească eficiența energetică a clădirilor rezidențiale și nerezidențiale</w:t>
            </w:r>
          </w:p>
        </w:tc>
        <w:tc>
          <w:tcPr>
            <w:tcW w:w="728" w:type="dxa"/>
            <w:tcBorders>
              <w:top w:val="single" w:sz="4" w:space="0" w:color="auto"/>
              <w:left w:val="single" w:sz="4" w:space="0" w:color="auto"/>
              <w:bottom w:val="single" w:sz="4" w:space="0" w:color="auto"/>
              <w:right w:val="single" w:sz="4" w:space="0" w:color="auto"/>
            </w:tcBorders>
          </w:tcPr>
          <w:p w14:paraId="194830B9" w14:textId="77777777" w:rsidR="00386382" w:rsidRPr="00386382" w:rsidRDefault="00386382" w:rsidP="00386382">
            <w:pPr>
              <w:spacing w:before="120" w:after="120"/>
              <w:rPr>
                <w:rFonts w:ascii="Times New Roman" w:eastAsia="Times New Roman" w:hAnsi="Times New Roman" w:cs="Times New Roman"/>
                <w:iCs/>
                <w:noProof/>
                <w:sz w:val="20"/>
                <w:szCs w:val="20"/>
              </w:rPr>
            </w:pPr>
          </w:p>
        </w:tc>
        <w:tc>
          <w:tcPr>
            <w:tcW w:w="2337" w:type="dxa"/>
            <w:tcBorders>
              <w:top w:val="single" w:sz="4" w:space="0" w:color="auto"/>
              <w:left w:val="single" w:sz="4" w:space="0" w:color="auto"/>
              <w:bottom w:val="single" w:sz="4" w:space="0" w:color="auto"/>
              <w:right w:val="single" w:sz="4" w:space="0" w:color="auto"/>
            </w:tcBorders>
          </w:tcPr>
          <w:p w14:paraId="0181FA6F"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b (i) Promovarea eficienței energetice și reducerea emisiilor de gaze cu efect de seră</w:t>
            </w:r>
          </w:p>
        </w:tc>
        <w:tc>
          <w:tcPr>
            <w:tcW w:w="1170" w:type="dxa"/>
            <w:tcBorders>
              <w:top w:val="single" w:sz="4" w:space="0" w:color="auto"/>
              <w:left w:val="single" w:sz="4" w:space="0" w:color="auto"/>
              <w:bottom w:val="single" w:sz="4" w:space="0" w:color="auto"/>
              <w:right w:val="single" w:sz="4" w:space="0" w:color="auto"/>
            </w:tcBorders>
          </w:tcPr>
          <w:p w14:paraId="727123E7"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Yes/No</w:t>
            </w:r>
          </w:p>
        </w:tc>
        <w:tc>
          <w:tcPr>
            <w:tcW w:w="6210" w:type="dxa"/>
            <w:tcBorders>
              <w:top w:val="single" w:sz="4" w:space="0" w:color="auto"/>
              <w:left w:val="single" w:sz="4" w:space="0" w:color="auto"/>
              <w:bottom w:val="single" w:sz="4" w:space="0" w:color="auto"/>
              <w:right w:val="single" w:sz="4" w:space="0" w:color="auto"/>
            </w:tcBorders>
            <w:hideMark/>
          </w:tcPr>
          <w:p w14:paraId="797B3BDE"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C1. Este adoptată o strategie națională de renovare pe termen lung pentru sprijinirea renovării parcului național de clădiri rezidențiale și nerezidențiale, în conformitate cu cerințele Directivei 2010/31/UE privind performanța energetică a clădirilor, care:</w:t>
            </w:r>
          </w:p>
          <w:p w14:paraId="07B4AF0F"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lastRenderedPageBreak/>
              <w:t>a.implică obiective de etapă orientative pentru 2030 și 2040, și ținte pentru 2050</w:t>
            </w:r>
          </w:p>
          <w:p w14:paraId="39AC8C38"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b.oferă o descriere orientativă a resurselor bugetare necesare pentru a sprijini implementarea strategiei</w:t>
            </w:r>
          </w:p>
          <w:p w14:paraId="2B8C1BE8"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c.definește mecanisme eficace pentru promovarea investițiilor în renovarea clădirilor</w:t>
            </w:r>
          </w:p>
          <w:p w14:paraId="39176BC6"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C2. Măsuri de îmbunătățire a eficienței energetice pentru a realiza economiile de energie necesare</w:t>
            </w:r>
          </w:p>
        </w:tc>
        <w:tc>
          <w:tcPr>
            <w:tcW w:w="1170" w:type="dxa"/>
            <w:tcBorders>
              <w:top w:val="single" w:sz="4" w:space="0" w:color="auto"/>
              <w:left w:val="single" w:sz="4" w:space="0" w:color="auto"/>
              <w:bottom w:val="single" w:sz="4" w:space="0" w:color="auto"/>
              <w:right w:val="single" w:sz="4" w:space="0" w:color="auto"/>
            </w:tcBorders>
            <w:hideMark/>
          </w:tcPr>
          <w:p w14:paraId="528E5243"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lastRenderedPageBreak/>
              <w:t>Y/N</w:t>
            </w:r>
          </w:p>
        </w:tc>
        <w:tc>
          <w:tcPr>
            <w:tcW w:w="1170" w:type="dxa"/>
            <w:tcBorders>
              <w:top w:val="single" w:sz="4" w:space="0" w:color="auto"/>
              <w:left w:val="single" w:sz="4" w:space="0" w:color="auto"/>
              <w:bottom w:val="single" w:sz="4" w:space="0" w:color="auto"/>
              <w:right w:val="single" w:sz="4" w:space="0" w:color="auto"/>
            </w:tcBorders>
          </w:tcPr>
          <w:p w14:paraId="38F6AB2F"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[500]</w:t>
            </w:r>
          </w:p>
        </w:tc>
        <w:tc>
          <w:tcPr>
            <w:tcW w:w="990" w:type="dxa"/>
            <w:tcBorders>
              <w:top w:val="single" w:sz="4" w:space="0" w:color="auto"/>
              <w:left w:val="single" w:sz="4" w:space="0" w:color="auto"/>
              <w:bottom w:val="single" w:sz="4" w:space="0" w:color="auto"/>
              <w:right w:val="single" w:sz="4" w:space="0" w:color="auto"/>
            </w:tcBorders>
          </w:tcPr>
          <w:p w14:paraId="6A11F18E"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[1 000]</w:t>
            </w:r>
          </w:p>
        </w:tc>
      </w:tr>
      <w:tr w:rsidR="00386382" w:rsidRPr="00F47F33" w14:paraId="7A41A417" w14:textId="77777777" w:rsidTr="00E44100">
        <w:tc>
          <w:tcPr>
            <w:tcW w:w="1345" w:type="dxa"/>
            <w:tcBorders>
              <w:top w:val="single" w:sz="4" w:space="0" w:color="auto"/>
              <w:left w:val="single" w:sz="4" w:space="0" w:color="auto"/>
              <w:bottom w:val="single" w:sz="4" w:space="0" w:color="auto"/>
              <w:right w:val="single" w:sz="4" w:space="0" w:color="auto"/>
            </w:tcBorders>
          </w:tcPr>
          <w:p w14:paraId="5F100A63"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Planificarea globală a transporturilor la nivelul corespunzător</w:t>
            </w:r>
          </w:p>
        </w:tc>
        <w:tc>
          <w:tcPr>
            <w:tcW w:w="728" w:type="dxa"/>
            <w:tcBorders>
              <w:top w:val="single" w:sz="4" w:space="0" w:color="auto"/>
              <w:left w:val="single" w:sz="4" w:space="0" w:color="auto"/>
              <w:bottom w:val="single" w:sz="4" w:space="0" w:color="auto"/>
              <w:right w:val="single" w:sz="4" w:space="0" w:color="auto"/>
            </w:tcBorders>
          </w:tcPr>
          <w:p w14:paraId="056B5D7F" w14:textId="77777777" w:rsidR="00386382" w:rsidRPr="00386382" w:rsidRDefault="00386382" w:rsidP="00386382">
            <w:pPr>
              <w:spacing w:before="120" w:after="120"/>
              <w:rPr>
                <w:rFonts w:ascii="Times New Roman" w:eastAsia="Times New Roman" w:hAnsi="Times New Roman" w:cs="Times New Roman"/>
                <w:iCs/>
                <w:noProof/>
                <w:sz w:val="20"/>
                <w:szCs w:val="20"/>
              </w:rPr>
            </w:pPr>
          </w:p>
        </w:tc>
        <w:tc>
          <w:tcPr>
            <w:tcW w:w="2337" w:type="dxa"/>
            <w:tcBorders>
              <w:top w:val="single" w:sz="4" w:space="0" w:color="auto"/>
              <w:left w:val="single" w:sz="4" w:space="0" w:color="auto"/>
              <w:bottom w:val="single" w:sz="4" w:space="0" w:color="auto"/>
              <w:right w:val="single" w:sz="4" w:space="0" w:color="auto"/>
            </w:tcBorders>
          </w:tcPr>
          <w:p w14:paraId="02EE8956"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 (iii) Dezvoltarea unei mobilități naționale, regionale și locale durabile, reziliente în fața schimbărilor climatice, inteligente și intermodale, inclusiv îmbunătățirea accesului la TEN-T și a mobilității transfrontaliere</w:t>
            </w:r>
          </w:p>
          <w:p w14:paraId="14176490" w14:textId="77777777" w:rsidR="00386382" w:rsidRPr="00386382" w:rsidRDefault="00386382" w:rsidP="00386382">
            <w:pPr>
              <w:spacing w:before="120" w:after="120"/>
              <w:jc w:val="center"/>
              <w:rPr>
                <w:rFonts w:ascii="Times New Roman" w:eastAsia="Times New Roman" w:hAnsi="Times New Roman" w:cs="Times New Roman"/>
                <w:iCs/>
                <w:noProof/>
                <w:sz w:val="20"/>
                <w:szCs w:val="20"/>
              </w:rPr>
            </w:pPr>
          </w:p>
        </w:tc>
        <w:tc>
          <w:tcPr>
            <w:tcW w:w="1170" w:type="dxa"/>
            <w:tcBorders>
              <w:top w:val="single" w:sz="4" w:space="0" w:color="auto"/>
              <w:left w:val="single" w:sz="4" w:space="0" w:color="auto"/>
              <w:bottom w:val="single" w:sz="4" w:space="0" w:color="auto"/>
              <w:right w:val="single" w:sz="4" w:space="0" w:color="auto"/>
            </w:tcBorders>
          </w:tcPr>
          <w:p w14:paraId="6079A441"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Yes/No</w:t>
            </w:r>
          </w:p>
        </w:tc>
        <w:tc>
          <w:tcPr>
            <w:tcW w:w="6210" w:type="dxa"/>
            <w:tcBorders>
              <w:top w:val="single" w:sz="4" w:space="0" w:color="auto"/>
              <w:left w:val="single" w:sz="4" w:space="0" w:color="auto"/>
              <w:bottom w:val="single" w:sz="4" w:space="0" w:color="auto"/>
              <w:right w:val="single" w:sz="4" w:space="0" w:color="auto"/>
            </w:tcBorders>
          </w:tcPr>
          <w:p w14:paraId="359F4E72"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Se efectuează o cartografiere multinodală a infrastructurilor existente și a celor planificate până în 2030, care:</w:t>
            </w:r>
          </w:p>
          <w:p w14:paraId="3B91366B"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C1.conține o justificare economică a investițiilor planificate, susținută de o analiză solidă a cererii și de o modelare a traficului, care ar trebui să ia în considerare impactul preconizat al liberalizării sectorului feroviar</w:t>
            </w:r>
          </w:p>
          <w:p w14:paraId="4CE179E4"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C2.reflectă planurile privind calitatea aerului, ținând seama în special de planurile naționale de decarbonizare</w:t>
            </w:r>
          </w:p>
          <w:p w14:paraId="010E0390"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C3.include investițiile în coridoarele rețelei centrale TEN-T, astfel cum sunt definite în Regulamentul (UE) nr. 1316/2013, în conformitate cu respectivele planuri de lucru ale rețelei TEN-T</w:t>
            </w:r>
          </w:p>
          <w:p w14:paraId="11AB55BA"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C4.în ceea ce privește investițiile din afara rețelei centrale TEN-T, garantează complementaritatea prin asigurarea unei conectivități suficiente la rețeaua centrală TEN-T și la nodurile acesteia pentru regiunile și comunitățile locale</w:t>
            </w:r>
          </w:p>
          <w:p w14:paraId="75046CB4"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C5. unde este cazul, raportează implementarea ERTMS conform cu Regulamentul de implementare al Comisiei EU 2017/6 din 5 ianuarie 2017 referitor la planul de implementare ERTMS.</w:t>
            </w:r>
          </w:p>
          <w:p w14:paraId="45CB1A35"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C6.promovează multimodalitatea, identificând nevoile de terminale multimodale sau de transbordare din cadrul transportului de pasageri sau marfă, precum și nevoile de moduri active de transport</w:t>
            </w:r>
          </w:p>
          <w:p w14:paraId="1BB93933"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 xml:space="preserve">C7.include măsuri vizând promovarea combustibililor alternativi, în conformitate cu cadrele naționale de politi C8. Include un rezumat al </w:t>
            </w:r>
            <w:r w:rsidRPr="00386382">
              <w:rPr>
                <w:rFonts w:ascii="Times New Roman" w:eastAsia="Times New Roman" w:hAnsi="Times New Roman" w:cs="Times New Roman"/>
                <w:iCs/>
                <w:noProof/>
                <w:sz w:val="20"/>
                <w:szCs w:val="20"/>
              </w:rPr>
              <w:lastRenderedPageBreak/>
              <w:t>evaluării riscurilor de siguranță rutieră, în conformitate cu strategiile naționale de siguranță rutieră existente, împreună cu o cartografiere a drumurilor și secțiunilor afectate și furnizarea cu prioritate a investițiilor corespunzătoarecă relevante</w:t>
            </w:r>
          </w:p>
          <w:p w14:paraId="2BD41A1E"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C9. furnizează informații privind resursele bugetare și de finanțare corespunzătoare investițiilor planificate și necesare pentru acoperirea costurilor de exploatare și de întreținere a infrastructurilor existente și a celor planificate</w:t>
            </w:r>
          </w:p>
        </w:tc>
        <w:tc>
          <w:tcPr>
            <w:tcW w:w="1170" w:type="dxa"/>
            <w:tcBorders>
              <w:top w:val="single" w:sz="4" w:space="0" w:color="auto"/>
              <w:left w:val="single" w:sz="4" w:space="0" w:color="auto"/>
              <w:bottom w:val="single" w:sz="4" w:space="0" w:color="auto"/>
              <w:right w:val="single" w:sz="4" w:space="0" w:color="auto"/>
            </w:tcBorders>
          </w:tcPr>
          <w:p w14:paraId="02FABA68" w14:textId="77777777" w:rsidR="00386382" w:rsidRPr="00386382" w:rsidRDefault="0023394D"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lastRenderedPageBreak/>
              <w:t>Y/N</w:t>
            </w:r>
          </w:p>
        </w:tc>
        <w:tc>
          <w:tcPr>
            <w:tcW w:w="1170" w:type="dxa"/>
            <w:tcBorders>
              <w:top w:val="single" w:sz="4" w:space="0" w:color="auto"/>
              <w:left w:val="single" w:sz="4" w:space="0" w:color="auto"/>
              <w:bottom w:val="single" w:sz="4" w:space="0" w:color="auto"/>
              <w:right w:val="single" w:sz="4" w:space="0" w:color="auto"/>
            </w:tcBorders>
          </w:tcPr>
          <w:p w14:paraId="67CDE286"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[500]</w:t>
            </w:r>
          </w:p>
        </w:tc>
        <w:tc>
          <w:tcPr>
            <w:tcW w:w="990" w:type="dxa"/>
            <w:tcBorders>
              <w:top w:val="single" w:sz="4" w:space="0" w:color="auto"/>
              <w:left w:val="single" w:sz="4" w:space="0" w:color="auto"/>
              <w:bottom w:val="single" w:sz="4" w:space="0" w:color="auto"/>
              <w:right w:val="single" w:sz="4" w:space="0" w:color="auto"/>
            </w:tcBorders>
          </w:tcPr>
          <w:p w14:paraId="6078181B"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[1 000]</w:t>
            </w:r>
          </w:p>
        </w:tc>
      </w:tr>
      <w:tr w:rsidR="00386382" w:rsidRPr="00F47F33" w14:paraId="45942E9D" w14:textId="77777777" w:rsidTr="00E44100">
        <w:tc>
          <w:tcPr>
            <w:tcW w:w="1345" w:type="dxa"/>
            <w:tcBorders>
              <w:top w:val="single" w:sz="4" w:space="0" w:color="auto"/>
              <w:left w:val="single" w:sz="4" w:space="0" w:color="auto"/>
              <w:bottom w:val="single" w:sz="4" w:space="0" w:color="auto"/>
              <w:right w:val="single" w:sz="4" w:space="0" w:color="auto"/>
            </w:tcBorders>
          </w:tcPr>
          <w:p w14:paraId="4340EFDB" w14:textId="77777777" w:rsidR="00386382" w:rsidRPr="00386382" w:rsidRDefault="00386382" w:rsidP="00386382">
            <w:pPr>
              <w:spacing w:before="120" w:after="120"/>
              <w:rPr>
                <w:rFonts w:ascii="Times New Roman" w:eastAsia="Times New Roman" w:hAnsi="Times New Roman" w:cs="Times New Roman"/>
                <w:iCs/>
                <w:noProof/>
                <w:sz w:val="20"/>
                <w:szCs w:val="20"/>
              </w:rPr>
            </w:pPr>
            <w:bookmarkStart w:id="10" w:name="_Hlk50625199"/>
            <w:r w:rsidRPr="00386382">
              <w:rPr>
                <w:rFonts w:ascii="Times New Roman" w:eastAsia="Times New Roman" w:hAnsi="Times New Roman" w:cs="Times New Roman"/>
                <w:iCs/>
                <w:noProof/>
                <w:sz w:val="20"/>
                <w:szCs w:val="20"/>
              </w:rPr>
              <w:t>Un cadru de politică strategic pentru sistemul de educație și formare, la toate nivelurile</w:t>
            </w:r>
            <w:bookmarkEnd w:id="10"/>
          </w:p>
        </w:tc>
        <w:tc>
          <w:tcPr>
            <w:tcW w:w="728" w:type="dxa"/>
            <w:tcBorders>
              <w:top w:val="single" w:sz="4" w:space="0" w:color="auto"/>
              <w:left w:val="single" w:sz="4" w:space="0" w:color="auto"/>
              <w:bottom w:val="single" w:sz="4" w:space="0" w:color="auto"/>
              <w:right w:val="single" w:sz="4" w:space="0" w:color="auto"/>
            </w:tcBorders>
          </w:tcPr>
          <w:p w14:paraId="2D3E74CF" w14:textId="77777777" w:rsidR="00386382" w:rsidRPr="00386382" w:rsidRDefault="00386382" w:rsidP="00386382">
            <w:pPr>
              <w:spacing w:before="120" w:after="120"/>
              <w:rPr>
                <w:rFonts w:ascii="Times New Roman" w:eastAsia="Times New Roman" w:hAnsi="Times New Roman" w:cs="Times New Roman"/>
                <w:iCs/>
                <w:noProof/>
                <w:sz w:val="20"/>
                <w:szCs w:val="20"/>
              </w:rPr>
            </w:pPr>
          </w:p>
        </w:tc>
        <w:tc>
          <w:tcPr>
            <w:tcW w:w="2337" w:type="dxa"/>
            <w:tcBorders>
              <w:top w:val="single" w:sz="4" w:space="0" w:color="auto"/>
              <w:left w:val="single" w:sz="4" w:space="0" w:color="auto"/>
              <w:bottom w:val="single" w:sz="4" w:space="0" w:color="auto"/>
              <w:right w:val="single" w:sz="4" w:space="0" w:color="auto"/>
            </w:tcBorders>
          </w:tcPr>
          <w:p w14:paraId="5013F148"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d (ii) îmbunătățirea accesului la servicii de calitate și favorabile incluziunii în educație, formare și învățarea pe tot parcursul vieții prin dezvoltarea infrastructurii;</w:t>
            </w:r>
          </w:p>
        </w:tc>
        <w:tc>
          <w:tcPr>
            <w:tcW w:w="1170" w:type="dxa"/>
            <w:tcBorders>
              <w:top w:val="single" w:sz="4" w:space="0" w:color="auto"/>
              <w:left w:val="single" w:sz="4" w:space="0" w:color="auto"/>
              <w:bottom w:val="single" w:sz="4" w:space="0" w:color="auto"/>
              <w:right w:val="single" w:sz="4" w:space="0" w:color="auto"/>
            </w:tcBorders>
          </w:tcPr>
          <w:p w14:paraId="281C26F5"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Yes/No</w:t>
            </w:r>
          </w:p>
        </w:tc>
        <w:tc>
          <w:tcPr>
            <w:tcW w:w="6210" w:type="dxa"/>
            <w:tcBorders>
              <w:top w:val="single" w:sz="4" w:space="0" w:color="auto"/>
              <w:left w:val="single" w:sz="4" w:space="0" w:color="auto"/>
              <w:bottom w:val="single" w:sz="4" w:space="0" w:color="auto"/>
              <w:right w:val="single" w:sz="4" w:space="0" w:color="auto"/>
            </w:tcBorders>
          </w:tcPr>
          <w:p w14:paraId="5B0F49A3"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Existența unui cadru de politică strategic la nivel național și/sau regional pentru sistemul de educație și formare, care cuprinde:</w:t>
            </w:r>
          </w:p>
          <w:p w14:paraId="7488DABD"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C1.sisteme de anticipare și previziuni privind competențele, bazate pe date concrete, precum și mecanisme și servicii de monitorizare</w:t>
            </w:r>
          </w:p>
          <w:p w14:paraId="413C6D69"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C2.măsuri care să garanteze un acces egal, participarea și absolvirea unor programe de educație și formare de calitate, relevante și incluzive și dobândirea de competențe-cheie la toate nivelurile, inclusiv în învățământul superior</w:t>
            </w:r>
          </w:p>
          <w:p w14:paraId="463E2C96"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C3.un mecanism de coordonare la toate nivelurile sistemului de educație și formare, inclusiv la nivelul învățământului terțiar, și o atribuire clară a responsabilităților între autoritățile naționale relevante și/sau organismele regionale</w:t>
            </w:r>
          </w:p>
          <w:p w14:paraId="5A414F5B"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C4.modalități de monitorizare, evaluare și revizuire a cadrului de politică strategic</w:t>
            </w:r>
          </w:p>
          <w:p w14:paraId="168E403C"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C5.măsuri care să vizeze adulții cu calificări și competențe reduse și persoanele provenind din medii socioeconomice dezavantajate, și parcursuri de perfecționare profesională</w:t>
            </w:r>
          </w:p>
          <w:p w14:paraId="6A430008" w14:textId="77777777" w:rsidR="00386382" w:rsidRPr="00386382" w:rsidRDefault="00386382"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C6. Măsuri de sprijinire a cadrelor didactice, a formatorilor și a personalului universitar în ceea ce privește metode de învățare adecvate, evaluarea și validarea competențelor-cheie măsuri destinate a promova mobilitatea cursanților și a personalului și colaborarea transnațională a formatorilor și a personalului didactic, inclusiv prin recunoașterea rezultatelor studiilor și a calificărilor.</w:t>
            </w:r>
          </w:p>
        </w:tc>
        <w:tc>
          <w:tcPr>
            <w:tcW w:w="1170" w:type="dxa"/>
            <w:tcBorders>
              <w:top w:val="single" w:sz="4" w:space="0" w:color="auto"/>
              <w:left w:val="single" w:sz="4" w:space="0" w:color="auto"/>
              <w:bottom w:val="single" w:sz="4" w:space="0" w:color="auto"/>
              <w:right w:val="single" w:sz="4" w:space="0" w:color="auto"/>
            </w:tcBorders>
          </w:tcPr>
          <w:p w14:paraId="276522A0" w14:textId="77777777" w:rsidR="00386382" w:rsidRPr="00386382" w:rsidRDefault="0023394D" w:rsidP="00386382">
            <w:pPr>
              <w:spacing w:before="120" w:after="120"/>
              <w:rPr>
                <w:rFonts w:ascii="Times New Roman" w:eastAsia="Times New Roman" w:hAnsi="Times New Roman" w:cs="Times New Roman"/>
                <w:iCs/>
                <w:noProof/>
                <w:sz w:val="20"/>
                <w:szCs w:val="20"/>
              </w:rPr>
            </w:pPr>
            <w:r w:rsidRPr="00386382">
              <w:rPr>
                <w:rFonts w:ascii="Times New Roman" w:eastAsia="Times New Roman" w:hAnsi="Times New Roman" w:cs="Times New Roman"/>
                <w:iCs/>
                <w:noProof/>
                <w:sz w:val="20"/>
                <w:szCs w:val="20"/>
              </w:rPr>
              <w:t>Y/N</w:t>
            </w:r>
          </w:p>
        </w:tc>
        <w:tc>
          <w:tcPr>
            <w:tcW w:w="1170" w:type="dxa"/>
            <w:tcBorders>
              <w:top w:val="single" w:sz="4" w:space="0" w:color="auto"/>
              <w:left w:val="single" w:sz="4" w:space="0" w:color="auto"/>
              <w:bottom w:val="single" w:sz="4" w:space="0" w:color="auto"/>
              <w:right w:val="single" w:sz="4" w:space="0" w:color="auto"/>
            </w:tcBorders>
          </w:tcPr>
          <w:p w14:paraId="6DEE274B"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[500]</w:t>
            </w:r>
          </w:p>
        </w:tc>
        <w:tc>
          <w:tcPr>
            <w:tcW w:w="990" w:type="dxa"/>
            <w:tcBorders>
              <w:top w:val="single" w:sz="4" w:space="0" w:color="auto"/>
              <w:left w:val="single" w:sz="4" w:space="0" w:color="auto"/>
              <w:bottom w:val="single" w:sz="4" w:space="0" w:color="auto"/>
              <w:right w:val="single" w:sz="4" w:space="0" w:color="auto"/>
            </w:tcBorders>
          </w:tcPr>
          <w:p w14:paraId="646659E9" w14:textId="77777777" w:rsidR="00386382" w:rsidRPr="00A45B8E" w:rsidRDefault="00386382" w:rsidP="00386382">
            <w:pPr>
              <w:spacing w:before="120" w:after="120"/>
              <w:rPr>
                <w:rFonts w:ascii="Times New Roman" w:eastAsia="Times New Roman" w:hAnsi="Times New Roman" w:cs="Times New Roman"/>
                <w:iCs/>
                <w:noProof/>
                <w:sz w:val="20"/>
                <w:szCs w:val="20"/>
              </w:rPr>
            </w:pPr>
            <w:r w:rsidRPr="00A45B8E">
              <w:rPr>
                <w:rFonts w:ascii="Times New Roman" w:eastAsia="Times New Roman" w:hAnsi="Times New Roman" w:cs="Times New Roman"/>
                <w:iCs/>
                <w:noProof/>
                <w:sz w:val="20"/>
                <w:szCs w:val="20"/>
              </w:rPr>
              <w:t>[1 000]</w:t>
            </w:r>
          </w:p>
        </w:tc>
      </w:tr>
    </w:tbl>
    <w:p w14:paraId="60CD173F" w14:textId="77777777" w:rsidR="00386382" w:rsidRDefault="00386382" w:rsidP="00386382">
      <w:pPr>
        <w:spacing w:before="120" w:after="120" w:line="360" w:lineRule="auto"/>
        <w:rPr>
          <w:rFonts w:ascii="Times New Roman" w:hAnsi="Times New Roman" w:cs="Times New Roman"/>
          <w:b/>
          <w:noProof/>
          <w:color w:val="000000" w:themeColor="text1"/>
          <w:sz w:val="20"/>
          <w:szCs w:val="20"/>
        </w:rPr>
        <w:sectPr w:rsidR="00386382" w:rsidSect="00386382">
          <w:pgSz w:w="16839" w:h="11907" w:orient="landscape"/>
          <w:pgMar w:top="1138" w:right="1138" w:bottom="1138" w:left="1138" w:header="562" w:footer="562" w:gutter="0"/>
          <w:cols w:space="720"/>
          <w:docGrid w:linePitch="326"/>
        </w:sectPr>
      </w:pPr>
    </w:p>
    <w:p w14:paraId="593EF433" w14:textId="77777777" w:rsidR="001A17A2" w:rsidRPr="00F47F33" w:rsidRDefault="001A17A2" w:rsidP="001A17A2">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lastRenderedPageBreak/>
        <w:t>5.</w:t>
      </w:r>
      <w:r w:rsidRPr="00F47F33">
        <w:rPr>
          <w:rFonts w:ascii="Times New Roman" w:hAnsi="Times New Roman" w:cs="Times New Roman"/>
          <w:b/>
          <w:noProof/>
          <w:color w:val="000000" w:themeColor="text1"/>
          <w:sz w:val="20"/>
          <w:szCs w:val="20"/>
        </w:rPr>
        <w:tab/>
        <w:t xml:space="preserve">Programme authorities </w:t>
      </w:r>
    </w:p>
    <w:p w14:paraId="5F2B3EFD" w14:textId="77777777" w:rsidR="001A17A2" w:rsidRPr="00F47F33" w:rsidRDefault="001A17A2" w:rsidP="001A17A2">
      <w:pPr>
        <w:spacing w:before="120" w:after="12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430"/>
        <w:gridCol w:w="1980"/>
        <w:gridCol w:w="2290"/>
      </w:tblGrid>
      <w:tr w:rsidR="00386382" w:rsidRPr="00F47F33" w14:paraId="6E45F0E9" w14:textId="77777777" w:rsidTr="00E44100">
        <w:trPr>
          <w:trHeight w:val="492"/>
        </w:trPr>
        <w:tc>
          <w:tcPr>
            <w:tcW w:w="9575" w:type="dxa"/>
            <w:gridSpan w:val="4"/>
            <w:tcBorders>
              <w:top w:val="single" w:sz="4" w:space="0" w:color="auto"/>
              <w:left w:val="single" w:sz="4" w:space="0" w:color="auto"/>
              <w:bottom w:val="single" w:sz="4" w:space="0" w:color="auto"/>
              <w:right w:val="single" w:sz="4" w:space="0" w:color="auto"/>
            </w:tcBorders>
            <w:hideMark/>
          </w:tcPr>
          <w:p w14:paraId="191C506C"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Table 13: Programme authorities</w:t>
            </w:r>
          </w:p>
        </w:tc>
      </w:tr>
      <w:tr w:rsidR="00386382" w:rsidRPr="00F47F33" w14:paraId="69B9470C" w14:textId="77777777" w:rsidTr="00E44100">
        <w:trPr>
          <w:trHeight w:val="874"/>
        </w:trPr>
        <w:tc>
          <w:tcPr>
            <w:tcW w:w="2875" w:type="dxa"/>
            <w:tcBorders>
              <w:top w:val="single" w:sz="4" w:space="0" w:color="auto"/>
              <w:left w:val="single" w:sz="4" w:space="0" w:color="auto"/>
              <w:bottom w:val="single" w:sz="4" w:space="0" w:color="auto"/>
              <w:right w:val="single" w:sz="4" w:space="0" w:color="auto"/>
            </w:tcBorders>
            <w:hideMark/>
          </w:tcPr>
          <w:p w14:paraId="0C3804E5"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Programme authorities </w:t>
            </w:r>
          </w:p>
        </w:tc>
        <w:tc>
          <w:tcPr>
            <w:tcW w:w="2430" w:type="dxa"/>
            <w:tcBorders>
              <w:top w:val="single" w:sz="4" w:space="0" w:color="auto"/>
              <w:left w:val="single" w:sz="4" w:space="0" w:color="auto"/>
              <w:bottom w:val="single" w:sz="4" w:space="0" w:color="auto"/>
              <w:right w:val="single" w:sz="4" w:space="0" w:color="auto"/>
            </w:tcBorders>
            <w:hideMark/>
          </w:tcPr>
          <w:p w14:paraId="5C208E8B"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Name of the institution </w:t>
            </w:r>
            <w:r w:rsidRPr="00F47F33">
              <w:rPr>
                <w:rFonts w:ascii="Times New Roman" w:hAnsi="Times New Roman" w:cs="Times New Roman"/>
                <w:noProof/>
                <w:color w:val="000000" w:themeColor="text1"/>
                <w:sz w:val="20"/>
                <w:szCs w:val="20"/>
              </w:rPr>
              <w:t>[500]</w:t>
            </w:r>
          </w:p>
        </w:tc>
        <w:tc>
          <w:tcPr>
            <w:tcW w:w="1980" w:type="dxa"/>
            <w:tcBorders>
              <w:top w:val="single" w:sz="4" w:space="0" w:color="auto"/>
              <w:left w:val="single" w:sz="4" w:space="0" w:color="auto"/>
              <w:bottom w:val="single" w:sz="4" w:space="0" w:color="auto"/>
              <w:right w:val="single" w:sz="4" w:space="0" w:color="auto"/>
            </w:tcBorders>
          </w:tcPr>
          <w:p w14:paraId="68096407"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Contact name </w:t>
            </w:r>
            <w:r w:rsidRPr="00F47F33">
              <w:rPr>
                <w:rFonts w:ascii="Times New Roman" w:hAnsi="Times New Roman" w:cs="Times New Roman"/>
                <w:noProof/>
                <w:color w:val="000000" w:themeColor="text1"/>
                <w:sz w:val="20"/>
                <w:szCs w:val="20"/>
              </w:rPr>
              <w:t>[200]</w:t>
            </w:r>
          </w:p>
          <w:p w14:paraId="4B4F5235"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hideMark/>
          </w:tcPr>
          <w:p w14:paraId="3D11AA26" w14:textId="77777777" w:rsidR="00386382" w:rsidRPr="00F47F33" w:rsidRDefault="00386382" w:rsidP="00E44100">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 xml:space="preserve">E-mail </w:t>
            </w:r>
            <w:r w:rsidRPr="00F47F33">
              <w:rPr>
                <w:rFonts w:ascii="Times New Roman" w:hAnsi="Times New Roman" w:cs="Times New Roman"/>
                <w:noProof/>
                <w:color w:val="000000" w:themeColor="text1"/>
                <w:sz w:val="20"/>
                <w:szCs w:val="20"/>
              </w:rPr>
              <w:t>[200]</w:t>
            </w:r>
          </w:p>
        </w:tc>
      </w:tr>
      <w:tr w:rsidR="00386382" w:rsidRPr="00F47F33" w14:paraId="1AED02FF" w14:textId="77777777" w:rsidTr="00E44100">
        <w:trPr>
          <w:trHeight w:val="773"/>
        </w:trPr>
        <w:tc>
          <w:tcPr>
            <w:tcW w:w="2875" w:type="dxa"/>
            <w:tcBorders>
              <w:top w:val="single" w:sz="4" w:space="0" w:color="auto"/>
              <w:left w:val="single" w:sz="4" w:space="0" w:color="auto"/>
              <w:bottom w:val="single" w:sz="4" w:space="0" w:color="auto"/>
              <w:right w:val="single" w:sz="4" w:space="0" w:color="auto"/>
            </w:tcBorders>
            <w:hideMark/>
          </w:tcPr>
          <w:p w14:paraId="03E78FFF"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Managing authority</w:t>
            </w:r>
          </w:p>
        </w:tc>
        <w:tc>
          <w:tcPr>
            <w:tcW w:w="2430" w:type="dxa"/>
            <w:tcBorders>
              <w:top w:val="single" w:sz="4" w:space="0" w:color="auto"/>
              <w:left w:val="single" w:sz="4" w:space="0" w:color="auto"/>
              <w:bottom w:val="single" w:sz="4" w:space="0" w:color="auto"/>
              <w:right w:val="single" w:sz="4" w:space="0" w:color="auto"/>
            </w:tcBorders>
          </w:tcPr>
          <w:p w14:paraId="658BEE0B" w14:textId="14E5FD41" w:rsidR="00386382" w:rsidRPr="00386382" w:rsidRDefault="00386382" w:rsidP="00E44100">
            <w:pPr>
              <w:spacing w:before="120" w:after="120" w:line="360" w:lineRule="auto"/>
              <w:rPr>
                <w:rFonts w:ascii="Times New Roman" w:hAnsi="Times New Roman" w:cs="Times New Roman"/>
                <w:noProof/>
                <w:sz w:val="20"/>
                <w:szCs w:val="20"/>
              </w:rPr>
            </w:pPr>
            <w:r w:rsidRPr="00386382">
              <w:rPr>
                <w:rFonts w:ascii="Times New Roman" w:hAnsi="Times New Roman" w:cs="Times New Roman"/>
                <w:noProof/>
                <w:sz w:val="20"/>
                <w:szCs w:val="20"/>
                <w:lang w:val="en-US"/>
              </w:rPr>
              <w:t xml:space="preserve">Agenția pentru Dezvoltare </w:t>
            </w:r>
            <w:r w:rsidR="00557DAF">
              <w:rPr>
                <w:rFonts w:ascii="Times New Roman" w:hAnsi="Times New Roman" w:cs="Times New Roman"/>
                <w:noProof/>
                <w:sz w:val="20"/>
                <w:szCs w:val="20"/>
                <w:lang w:val="en-US"/>
              </w:rPr>
              <w:t xml:space="preserve">Regională </w:t>
            </w:r>
            <w:r w:rsidRPr="00386382">
              <w:rPr>
                <w:rFonts w:ascii="Times New Roman" w:hAnsi="Times New Roman" w:cs="Times New Roman"/>
                <w:noProof/>
                <w:sz w:val="20"/>
                <w:szCs w:val="20"/>
                <w:lang w:val="en-US"/>
              </w:rPr>
              <w:t>București-Ilfov</w:t>
            </w:r>
          </w:p>
        </w:tc>
        <w:tc>
          <w:tcPr>
            <w:tcW w:w="1980" w:type="dxa"/>
            <w:tcBorders>
              <w:top w:val="single" w:sz="4" w:space="0" w:color="auto"/>
              <w:left w:val="single" w:sz="4" w:space="0" w:color="auto"/>
              <w:bottom w:val="single" w:sz="4" w:space="0" w:color="auto"/>
              <w:right w:val="single" w:sz="4" w:space="0" w:color="auto"/>
            </w:tcBorders>
          </w:tcPr>
          <w:p w14:paraId="443815FB"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tcPr>
          <w:p w14:paraId="36B00CEF"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r>
      <w:tr w:rsidR="00386382" w:rsidRPr="00F47F33" w14:paraId="31A929F9" w14:textId="77777777" w:rsidTr="00E44100">
        <w:trPr>
          <w:trHeight w:val="1356"/>
        </w:trPr>
        <w:tc>
          <w:tcPr>
            <w:tcW w:w="2875" w:type="dxa"/>
            <w:tcBorders>
              <w:top w:val="single" w:sz="4" w:space="0" w:color="auto"/>
              <w:left w:val="single" w:sz="4" w:space="0" w:color="auto"/>
              <w:bottom w:val="single" w:sz="4" w:space="0" w:color="auto"/>
              <w:right w:val="single" w:sz="4" w:space="0" w:color="auto"/>
            </w:tcBorders>
            <w:hideMark/>
          </w:tcPr>
          <w:p w14:paraId="11989FC5"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Audit authority</w:t>
            </w:r>
          </w:p>
        </w:tc>
        <w:tc>
          <w:tcPr>
            <w:tcW w:w="2430" w:type="dxa"/>
            <w:tcBorders>
              <w:top w:val="single" w:sz="4" w:space="0" w:color="auto"/>
              <w:left w:val="single" w:sz="4" w:space="0" w:color="auto"/>
              <w:bottom w:val="single" w:sz="4" w:space="0" w:color="auto"/>
              <w:right w:val="single" w:sz="4" w:space="0" w:color="auto"/>
            </w:tcBorders>
          </w:tcPr>
          <w:p w14:paraId="273605B6" w14:textId="77777777" w:rsidR="00386382" w:rsidRPr="00386382" w:rsidRDefault="00386382" w:rsidP="00E44100">
            <w:pPr>
              <w:spacing w:before="120" w:after="120" w:line="360" w:lineRule="auto"/>
              <w:rPr>
                <w:rFonts w:ascii="Times New Roman" w:hAnsi="Times New Roman" w:cs="Times New Roman"/>
                <w:noProof/>
                <w:sz w:val="20"/>
                <w:szCs w:val="20"/>
              </w:rPr>
            </w:pPr>
            <w:r w:rsidRPr="00386382">
              <w:rPr>
                <w:rFonts w:ascii="Times New Roman" w:hAnsi="Times New Roman" w:cs="Times New Roman"/>
                <w:noProof/>
                <w:sz w:val="20"/>
                <w:szCs w:val="20"/>
                <w:lang w:val="en-US"/>
              </w:rPr>
              <w:t>Autoritatea de Audit – Organism independent pe lângă Curtea de Conturi a României</w:t>
            </w:r>
          </w:p>
        </w:tc>
        <w:tc>
          <w:tcPr>
            <w:tcW w:w="1980" w:type="dxa"/>
            <w:tcBorders>
              <w:top w:val="single" w:sz="4" w:space="0" w:color="auto"/>
              <w:left w:val="single" w:sz="4" w:space="0" w:color="auto"/>
              <w:bottom w:val="single" w:sz="4" w:space="0" w:color="auto"/>
              <w:right w:val="single" w:sz="4" w:space="0" w:color="auto"/>
            </w:tcBorders>
          </w:tcPr>
          <w:p w14:paraId="5E85D2FC"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tcPr>
          <w:p w14:paraId="4EFBEC68"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r>
      <w:tr w:rsidR="00386382" w:rsidRPr="00F47F33" w14:paraId="5F4A5B43" w14:textId="77777777" w:rsidTr="00E44100">
        <w:trPr>
          <w:trHeight w:val="1064"/>
        </w:trPr>
        <w:tc>
          <w:tcPr>
            <w:tcW w:w="2875" w:type="dxa"/>
            <w:tcBorders>
              <w:top w:val="single" w:sz="4" w:space="0" w:color="auto"/>
              <w:left w:val="single" w:sz="4" w:space="0" w:color="auto"/>
              <w:bottom w:val="single" w:sz="4" w:space="0" w:color="auto"/>
              <w:right w:val="single" w:sz="4" w:space="0" w:color="auto"/>
            </w:tcBorders>
            <w:hideMark/>
          </w:tcPr>
          <w:p w14:paraId="41BC0747"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Body which receives payments from the Commission</w:t>
            </w:r>
          </w:p>
        </w:tc>
        <w:tc>
          <w:tcPr>
            <w:tcW w:w="2430" w:type="dxa"/>
            <w:tcBorders>
              <w:top w:val="single" w:sz="4" w:space="0" w:color="auto"/>
              <w:left w:val="single" w:sz="4" w:space="0" w:color="auto"/>
              <w:bottom w:val="single" w:sz="4" w:space="0" w:color="auto"/>
              <w:right w:val="single" w:sz="4" w:space="0" w:color="auto"/>
            </w:tcBorders>
          </w:tcPr>
          <w:p w14:paraId="6570161E" w14:textId="77777777" w:rsidR="00386382" w:rsidRPr="00386382" w:rsidRDefault="00386382" w:rsidP="00E44100">
            <w:pPr>
              <w:spacing w:before="120" w:after="120" w:line="360" w:lineRule="auto"/>
              <w:rPr>
                <w:rFonts w:ascii="Times New Roman" w:hAnsi="Times New Roman" w:cs="Times New Roman"/>
                <w:noProof/>
                <w:sz w:val="20"/>
                <w:szCs w:val="20"/>
              </w:rPr>
            </w:pPr>
            <w:r w:rsidRPr="00386382">
              <w:rPr>
                <w:rFonts w:ascii="Times New Roman" w:hAnsi="Times New Roman" w:cs="Times New Roman"/>
                <w:noProof/>
                <w:sz w:val="20"/>
                <w:szCs w:val="20"/>
                <w:lang w:val="en-US"/>
              </w:rPr>
              <w:t>Ministerul Finanțelor Publice prin Autoritatea de Certificare și Plată</w:t>
            </w:r>
          </w:p>
        </w:tc>
        <w:tc>
          <w:tcPr>
            <w:tcW w:w="1980" w:type="dxa"/>
            <w:tcBorders>
              <w:top w:val="single" w:sz="4" w:space="0" w:color="auto"/>
              <w:left w:val="single" w:sz="4" w:space="0" w:color="auto"/>
              <w:bottom w:val="single" w:sz="4" w:space="0" w:color="auto"/>
              <w:right w:val="single" w:sz="4" w:space="0" w:color="auto"/>
            </w:tcBorders>
          </w:tcPr>
          <w:p w14:paraId="180D693F"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tcPr>
          <w:p w14:paraId="558B6263"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r>
      <w:tr w:rsidR="00386382" w:rsidRPr="00F47F33" w14:paraId="006F55CB" w14:textId="77777777" w:rsidTr="00E44100">
        <w:trPr>
          <w:trHeight w:val="2105"/>
        </w:trPr>
        <w:tc>
          <w:tcPr>
            <w:tcW w:w="2875" w:type="dxa"/>
            <w:tcBorders>
              <w:top w:val="single" w:sz="4" w:space="0" w:color="auto"/>
              <w:left w:val="single" w:sz="4" w:space="0" w:color="auto"/>
              <w:bottom w:val="single" w:sz="4" w:space="0" w:color="auto"/>
              <w:right w:val="single" w:sz="4" w:space="0" w:color="auto"/>
            </w:tcBorders>
            <w:hideMark/>
          </w:tcPr>
          <w:p w14:paraId="429BF760" w14:textId="77777777" w:rsidR="00386382" w:rsidRPr="00F47F33" w:rsidRDefault="00386382" w:rsidP="00E44100">
            <w:pPr>
              <w:spacing w:before="120" w:after="120" w:line="360" w:lineRule="auto"/>
              <w:rPr>
                <w:rFonts w:ascii="Times New Roman" w:hAnsi="Times New Roman" w:cs="Times New Roman"/>
                <w:b/>
                <w:bCs/>
                <w:noProof/>
                <w:color w:val="000000" w:themeColor="text1"/>
                <w:sz w:val="20"/>
                <w:szCs w:val="20"/>
                <w:u w:val="single"/>
              </w:rPr>
            </w:pPr>
            <w:r w:rsidRPr="00F47F33">
              <w:rPr>
                <w:rFonts w:ascii="Times New Roman" w:hAnsi="Times New Roman" w:cs="Times New Roman"/>
                <w:noProof/>
                <w:color w:val="000000" w:themeColor="text1"/>
                <w:sz w:val="20"/>
                <w:szCs w:val="20"/>
              </w:rPr>
              <w:t>Where app</w:t>
            </w:r>
            <w:r w:rsidRPr="00F47F33">
              <w:rPr>
                <w:rFonts w:ascii="Times New Roman" w:hAnsi="Times New Roman" w:cs="Times New Roman"/>
                <w:b/>
                <w:noProof/>
                <w:color w:val="000000" w:themeColor="text1"/>
                <w:sz w:val="20"/>
                <w:szCs w:val="20"/>
                <w:u w:val="single"/>
              </w:rPr>
              <w:t>l</w:t>
            </w:r>
            <w:r w:rsidRPr="00F47F33">
              <w:rPr>
                <w:rFonts w:ascii="Times New Roman" w:hAnsi="Times New Roman" w:cs="Times New Roman"/>
                <w:noProof/>
                <w:color w:val="000000" w:themeColor="text1"/>
                <w:sz w:val="20"/>
                <w:szCs w:val="20"/>
              </w:rPr>
              <w:t>icable, body or, bodies which receive payments from the Commission in case of technical assistance pursuant to Article 30(5)</w:t>
            </w:r>
          </w:p>
        </w:tc>
        <w:tc>
          <w:tcPr>
            <w:tcW w:w="2430" w:type="dxa"/>
            <w:tcBorders>
              <w:top w:val="single" w:sz="4" w:space="0" w:color="auto"/>
              <w:left w:val="single" w:sz="4" w:space="0" w:color="auto"/>
              <w:bottom w:val="single" w:sz="4" w:space="0" w:color="auto"/>
              <w:right w:val="single" w:sz="4" w:space="0" w:color="auto"/>
            </w:tcBorders>
          </w:tcPr>
          <w:p w14:paraId="746DF623" w14:textId="77777777" w:rsidR="00386382" w:rsidRPr="00386382" w:rsidRDefault="00386382" w:rsidP="00E44100">
            <w:pPr>
              <w:spacing w:before="120" w:after="120" w:line="360" w:lineRule="auto"/>
              <w:rPr>
                <w:rFonts w:ascii="Times New Roman" w:hAnsi="Times New Roman" w:cs="Times New Roman"/>
                <w:noProof/>
                <w:sz w:val="20"/>
                <w:szCs w:val="20"/>
              </w:rPr>
            </w:pPr>
          </w:p>
        </w:tc>
        <w:tc>
          <w:tcPr>
            <w:tcW w:w="1980" w:type="dxa"/>
            <w:tcBorders>
              <w:top w:val="single" w:sz="4" w:space="0" w:color="auto"/>
              <w:left w:val="single" w:sz="4" w:space="0" w:color="auto"/>
              <w:bottom w:val="single" w:sz="4" w:space="0" w:color="auto"/>
              <w:right w:val="single" w:sz="4" w:space="0" w:color="auto"/>
            </w:tcBorders>
          </w:tcPr>
          <w:p w14:paraId="39889BDE"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tcPr>
          <w:p w14:paraId="48D076EE"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r>
      <w:tr w:rsidR="00386382" w:rsidRPr="00F47F33" w14:paraId="1B602630" w14:textId="77777777" w:rsidTr="00E44100">
        <w:trPr>
          <w:trHeight w:val="1647"/>
        </w:trPr>
        <w:tc>
          <w:tcPr>
            <w:tcW w:w="2875" w:type="dxa"/>
            <w:tcBorders>
              <w:top w:val="single" w:sz="4" w:space="0" w:color="auto"/>
              <w:left w:val="single" w:sz="4" w:space="0" w:color="auto"/>
              <w:bottom w:val="single" w:sz="4" w:space="0" w:color="auto"/>
              <w:right w:val="single" w:sz="4" w:space="0" w:color="auto"/>
            </w:tcBorders>
            <w:hideMark/>
          </w:tcPr>
          <w:p w14:paraId="4A3AEB3E"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Accounting function in case this function is entrusted to a body other than the managing authority</w:t>
            </w:r>
          </w:p>
        </w:tc>
        <w:tc>
          <w:tcPr>
            <w:tcW w:w="2430" w:type="dxa"/>
            <w:tcBorders>
              <w:top w:val="single" w:sz="4" w:space="0" w:color="auto"/>
              <w:left w:val="single" w:sz="4" w:space="0" w:color="auto"/>
              <w:bottom w:val="single" w:sz="4" w:space="0" w:color="auto"/>
              <w:right w:val="single" w:sz="4" w:space="0" w:color="auto"/>
            </w:tcBorders>
          </w:tcPr>
          <w:p w14:paraId="515F8097" w14:textId="77777777" w:rsidR="00386382" w:rsidRPr="00386382" w:rsidRDefault="00386382" w:rsidP="00E44100">
            <w:pPr>
              <w:spacing w:before="120" w:after="120" w:line="360" w:lineRule="auto"/>
              <w:rPr>
                <w:rFonts w:ascii="Times New Roman" w:hAnsi="Times New Roman" w:cs="Times New Roman"/>
                <w:noProof/>
                <w:sz w:val="20"/>
                <w:szCs w:val="20"/>
              </w:rPr>
            </w:pPr>
            <w:r w:rsidRPr="00386382">
              <w:rPr>
                <w:rFonts w:ascii="Times New Roman" w:hAnsi="Times New Roman" w:cs="Times New Roman"/>
                <w:noProof/>
                <w:sz w:val="20"/>
                <w:szCs w:val="20"/>
              </w:rPr>
              <w:t>Ministerul Finanțelor Publice prin Autoritatea de Certificare și Plată</w:t>
            </w:r>
          </w:p>
        </w:tc>
        <w:tc>
          <w:tcPr>
            <w:tcW w:w="1980" w:type="dxa"/>
            <w:tcBorders>
              <w:top w:val="single" w:sz="4" w:space="0" w:color="auto"/>
              <w:left w:val="single" w:sz="4" w:space="0" w:color="auto"/>
              <w:bottom w:val="single" w:sz="4" w:space="0" w:color="auto"/>
              <w:right w:val="single" w:sz="4" w:space="0" w:color="auto"/>
            </w:tcBorders>
          </w:tcPr>
          <w:p w14:paraId="57D508B4"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c>
          <w:tcPr>
            <w:tcW w:w="2290" w:type="dxa"/>
            <w:tcBorders>
              <w:top w:val="single" w:sz="4" w:space="0" w:color="auto"/>
              <w:left w:val="single" w:sz="4" w:space="0" w:color="auto"/>
              <w:bottom w:val="single" w:sz="4" w:space="0" w:color="auto"/>
              <w:right w:val="single" w:sz="4" w:space="0" w:color="auto"/>
            </w:tcBorders>
          </w:tcPr>
          <w:p w14:paraId="22BBD827" w14:textId="77777777" w:rsidR="00386382" w:rsidRPr="00F47F33" w:rsidRDefault="00386382" w:rsidP="00E44100">
            <w:pPr>
              <w:spacing w:before="120" w:after="120" w:line="360" w:lineRule="auto"/>
              <w:rPr>
                <w:rFonts w:ascii="Times New Roman" w:hAnsi="Times New Roman" w:cs="Times New Roman"/>
                <w:noProof/>
                <w:color w:val="000000" w:themeColor="text1"/>
                <w:sz w:val="20"/>
                <w:szCs w:val="20"/>
              </w:rPr>
            </w:pPr>
          </w:p>
        </w:tc>
      </w:tr>
    </w:tbl>
    <w:p w14:paraId="52A5C6FE" w14:textId="77777777" w:rsidR="001A17A2" w:rsidRPr="00F47F33" w:rsidRDefault="001A17A2" w:rsidP="001A17A2">
      <w:pPr>
        <w:spacing w:before="120" w:after="120" w:line="360" w:lineRule="auto"/>
        <w:rPr>
          <w:rFonts w:ascii="Times New Roman" w:eastAsia="Times New Roman" w:hAnsi="Times New Roman" w:cs="Times New Roman"/>
          <w:bCs/>
          <w:i/>
          <w:iCs/>
          <w:noProof/>
          <w:color w:val="000000" w:themeColor="text1"/>
          <w:sz w:val="20"/>
          <w:szCs w:val="20"/>
        </w:rPr>
      </w:pPr>
      <w:r w:rsidRPr="00F47F33">
        <w:rPr>
          <w:rFonts w:ascii="Times New Roman" w:eastAsia="Times New Roman" w:hAnsi="Times New Roman" w:cs="Times New Roman"/>
          <w:bCs/>
          <w:i/>
          <w:noProof/>
          <w:color w:val="000000" w:themeColor="text1"/>
          <w:sz w:val="20"/>
          <w:szCs w:val="20"/>
        </w:rPr>
        <w:t>Reference: 4th subparagraph of Article 17(3)</w:t>
      </w:r>
    </w:p>
    <w:p w14:paraId="3CCFEA05" w14:textId="77777777" w:rsidR="001A17A2" w:rsidRPr="00F47F33" w:rsidRDefault="001A17A2" w:rsidP="001A17A2">
      <w:pPr>
        <w:spacing w:before="120" w:after="120" w:line="360" w:lineRule="auto"/>
        <w:rPr>
          <w:rFonts w:ascii="Times New Roman" w:hAnsi="Times New Roman" w:cs="Times New Roman"/>
          <w:b/>
          <w:noProof/>
          <w:color w:val="000000" w:themeColor="text1"/>
          <w:sz w:val="20"/>
          <w:szCs w:val="20"/>
        </w:rPr>
      </w:pPr>
      <w:r w:rsidRPr="00F47F33">
        <w:rPr>
          <w:rFonts w:ascii="Times New Roman" w:hAnsi="Times New Roman" w:cs="Times New Roman"/>
          <w:b/>
          <w:noProof/>
          <w:color w:val="000000" w:themeColor="text1"/>
          <w:sz w:val="20"/>
          <w:szCs w:val="20"/>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1153"/>
      </w:tblGrid>
      <w:tr w:rsidR="001A17A2" w:rsidRPr="00F47F33" w14:paraId="49F28083" w14:textId="77777777" w:rsidTr="006765C3">
        <w:tc>
          <w:tcPr>
            <w:tcW w:w="9625" w:type="dxa"/>
            <w:gridSpan w:val="2"/>
            <w:tcBorders>
              <w:top w:val="single" w:sz="4" w:space="0" w:color="auto"/>
              <w:left w:val="single" w:sz="4" w:space="0" w:color="auto"/>
              <w:bottom w:val="single" w:sz="4" w:space="0" w:color="auto"/>
              <w:right w:val="single" w:sz="4" w:space="0" w:color="auto"/>
            </w:tcBorders>
            <w:hideMark/>
          </w:tcPr>
          <w:p w14:paraId="0F51A34D"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b/>
                <w:noProof/>
                <w:color w:val="000000" w:themeColor="text1"/>
                <w:sz w:val="20"/>
                <w:szCs w:val="20"/>
              </w:rPr>
              <w:t>The portion of the percentages set out in Article 30(5)(b) that would be reimbursed to the bodies which receive payments from the Commission in case of technical assistance pursuant to Article 30(5) (in percentage points)</w:t>
            </w:r>
          </w:p>
        </w:tc>
      </w:tr>
      <w:tr w:rsidR="001A17A2" w:rsidRPr="00F47F33" w14:paraId="24AACAA5" w14:textId="77777777" w:rsidTr="006765C3">
        <w:tc>
          <w:tcPr>
            <w:tcW w:w="8472" w:type="dxa"/>
            <w:tcBorders>
              <w:top w:val="single" w:sz="4" w:space="0" w:color="auto"/>
              <w:left w:val="single" w:sz="4" w:space="0" w:color="auto"/>
              <w:bottom w:val="single" w:sz="4" w:space="0" w:color="auto"/>
              <w:right w:val="single" w:sz="4" w:space="0" w:color="auto"/>
            </w:tcBorders>
            <w:hideMark/>
          </w:tcPr>
          <w:p w14:paraId="7738FCA0"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Body 1</w:t>
            </w:r>
          </w:p>
        </w:tc>
        <w:tc>
          <w:tcPr>
            <w:tcW w:w="1153" w:type="dxa"/>
            <w:tcBorders>
              <w:top w:val="single" w:sz="4" w:space="0" w:color="auto"/>
              <w:left w:val="single" w:sz="4" w:space="0" w:color="auto"/>
              <w:bottom w:val="single" w:sz="4" w:space="0" w:color="auto"/>
              <w:right w:val="single" w:sz="4" w:space="0" w:color="auto"/>
            </w:tcBorders>
            <w:hideMark/>
          </w:tcPr>
          <w:p w14:paraId="60407A90"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p.p.</w:t>
            </w:r>
          </w:p>
        </w:tc>
      </w:tr>
      <w:tr w:rsidR="001A17A2" w:rsidRPr="00F47F33" w14:paraId="758250BF" w14:textId="77777777" w:rsidTr="006765C3">
        <w:tc>
          <w:tcPr>
            <w:tcW w:w="8472" w:type="dxa"/>
            <w:tcBorders>
              <w:top w:val="single" w:sz="4" w:space="0" w:color="auto"/>
              <w:left w:val="single" w:sz="4" w:space="0" w:color="auto"/>
              <w:bottom w:val="single" w:sz="4" w:space="0" w:color="auto"/>
              <w:right w:val="single" w:sz="4" w:space="0" w:color="auto"/>
            </w:tcBorders>
            <w:hideMark/>
          </w:tcPr>
          <w:p w14:paraId="472CD7BC"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Body 2</w:t>
            </w:r>
          </w:p>
        </w:tc>
        <w:tc>
          <w:tcPr>
            <w:tcW w:w="1153" w:type="dxa"/>
            <w:tcBorders>
              <w:top w:val="single" w:sz="4" w:space="0" w:color="auto"/>
              <w:left w:val="single" w:sz="4" w:space="0" w:color="auto"/>
              <w:bottom w:val="single" w:sz="4" w:space="0" w:color="auto"/>
              <w:right w:val="single" w:sz="4" w:space="0" w:color="auto"/>
            </w:tcBorders>
            <w:hideMark/>
          </w:tcPr>
          <w:p w14:paraId="1E5D1F31" w14:textId="77777777" w:rsidR="001A17A2" w:rsidRPr="00F47F33" w:rsidRDefault="001A17A2" w:rsidP="001A17A2">
            <w:pPr>
              <w:spacing w:before="120" w:after="120" w:line="360" w:lineRule="auto"/>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p.p.</w:t>
            </w:r>
          </w:p>
        </w:tc>
      </w:tr>
    </w:tbl>
    <w:p w14:paraId="50F1DB44" w14:textId="77777777" w:rsidR="00C93156" w:rsidRDefault="00C93156" w:rsidP="001A17A2">
      <w:pPr>
        <w:spacing w:before="120" w:after="120" w:line="360" w:lineRule="auto"/>
        <w:rPr>
          <w:rFonts w:ascii="Times New Roman" w:hAnsi="Times New Roman" w:cs="Times New Roman"/>
          <w:b/>
          <w:bCs/>
          <w:noProof/>
          <w:color w:val="000000" w:themeColor="text1"/>
          <w:sz w:val="20"/>
          <w:szCs w:val="20"/>
        </w:rPr>
      </w:pPr>
    </w:p>
    <w:p w14:paraId="2360A733" w14:textId="7A0946E6" w:rsidR="001A17A2" w:rsidRPr="00F47F33" w:rsidRDefault="001A17A2" w:rsidP="001A17A2">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lastRenderedPageBreak/>
        <w:t>6.</w:t>
      </w:r>
      <w:r w:rsidRPr="00F47F33">
        <w:rPr>
          <w:rFonts w:ascii="Times New Roman" w:hAnsi="Times New Roman" w:cs="Times New Roman"/>
          <w:b/>
          <w:bCs/>
          <w:noProof/>
          <w:color w:val="000000" w:themeColor="text1"/>
          <w:sz w:val="20"/>
          <w:szCs w:val="20"/>
        </w:rPr>
        <w:tab/>
        <w:t xml:space="preserve">Partnership </w:t>
      </w:r>
    </w:p>
    <w:p w14:paraId="4DFB1416" w14:textId="77777777" w:rsidR="001A17A2" w:rsidRPr="00F47F33" w:rsidRDefault="001A17A2" w:rsidP="006765C3">
      <w:pPr>
        <w:spacing w:before="120" w:after="0" w:line="360" w:lineRule="auto"/>
        <w:rPr>
          <w:rFonts w:ascii="Times New Roman" w:eastAsia="Times New Roman" w:hAnsi="Times New Roman" w:cs="Times New Roman"/>
          <w:b/>
          <w:i/>
          <w:iCs/>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1A17A2" w:rsidRPr="00F47F33" w14:paraId="79B92AA9" w14:textId="77777777" w:rsidTr="006765C3">
        <w:tc>
          <w:tcPr>
            <w:tcW w:w="9625" w:type="dxa"/>
            <w:tcBorders>
              <w:top w:val="single" w:sz="4" w:space="0" w:color="auto"/>
              <w:left w:val="single" w:sz="4" w:space="0" w:color="auto"/>
              <w:bottom w:val="single" w:sz="4" w:space="0" w:color="auto"/>
              <w:right w:val="single" w:sz="4" w:space="0" w:color="auto"/>
            </w:tcBorders>
            <w:hideMark/>
          </w:tcPr>
          <w:p w14:paraId="343E718D" w14:textId="77777777" w:rsidR="001A17A2" w:rsidRDefault="001A17A2" w:rsidP="001A17A2">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Text field [10 000]</w:t>
            </w:r>
          </w:p>
          <w:p w14:paraId="1C4754F3" w14:textId="4319AD2C" w:rsidR="007A2B40"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Programul Operațional Regional pentru Regiunea București-Ilfov</w:t>
            </w:r>
            <w:r w:rsidR="003F3899">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 xml:space="preserve">2021-2027 este elaborat de Agenția pentru Dezvoltare </w:t>
            </w:r>
            <w:r w:rsidR="003F3899">
              <w:rPr>
                <w:rFonts w:ascii="Times New Roman" w:eastAsia="Times New Roman" w:hAnsi="Times New Roman" w:cs="Times New Roman"/>
                <w:i/>
                <w:noProof/>
                <w:color w:val="000000" w:themeColor="text1"/>
                <w:sz w:val="20"/>
                <w:szCs w:val="20"/>
              </w:rPr>
              <w:t xml:space="preserve">Regională </w:t>
            </w:r>
            <w:r w:rsidRPr="007A2B40">
              <w:rPr>
                <w:rFonts w:ascii="Times New Roman" w:eastAsia="Times New Roman" w:hAnsi="Times New Roman" w:cs="Times New Roman"/>
                <w:i/>
                <w:noProof/>
                <w:color w:val="000000" w:themeColor="text1"/>
                <w:sz w:val="20"/>
                <w:szCs w:val="20"/>
              </w:rPr>
              <w:t xml:space="preserve">București-Ilfov </w:t>
            </w:r>
            <w:r w:rsidR="003F3899">
              <w:rPr>
                <w:rFonts w:ascii="Times New Roman" w:eastAsia="Times New Roman" w:hAnsi="Times New Roman" w:cs="Times New Roman"/>
                <w:i/>
                <w:noProof/>
                <w:color w:val="000000" w:themeColor="text1"/>
                <w:sz w:val="20"/>
                <w:szCs w:val="20"/>
              </w:rPr>
              <w:t xml:space="preserve">(ADR BI) </w:t>
            </w:r>
            <w:r w:rsidR="005B74A2">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n colaborare cu Ministerul Fondurilor Europene (MFE) și sub coordonarea opera</w:t>
            </w:r>
            <w:r w:rsidR="005B74A2">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ional</w:t>
            </w:r>
            <w:r w:rsidR="005B74A2">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a Ministerului Lucrărilor Publice, Dezvoltării și Administrației (MLPDA) cu respectarea și aplicarea principiului parteneriatului.</w:t>
            </w:r>
          </w:p>
          <w:p w14:paraId="55523498" w14:textId="7FAE2D11" w:rsidR="009615DF" w:rsidRPr="007A2B40" w:rsidRDefault="009615DF" w:rsidP="007A2B40">
            <w:pPr>
              <w:spacing w:before="120" w:after="120"/>
              <w:jc w:val="both"/>
              <w:rPr>
                <w:rFonts w:ascii="Times New Roman" w:eastAsia="Times New Roman" w:hAnsi="Times New Roman" w:cs="Times New Roman"/>
                <w:i/>
                <w:noProof/>
                <w:color w:val="000000" w:themeColor="text1"/>
                <w:sz w:val="20"/>
                <w:szCs w:val="20"/>
              </w:rPr>
            </w:pPr>
            <w:r w:rsidRPr="009615DF">
              <w:rPr>
                <w:rFonts w:ascii="Times New Roman" w:eastAsia="Times New Roman" w:hAnsi="Times New Roman" w:cs="Times New Roman"/>
                <w:i/>
                <w:noProof/>
                <w:color w:val="000000" w:themeColor="text1"/>
                <w:sz w:val="20"/>
                <w:szCs w:val="20"/>
              </w:rPr>
              <w:t xml:space="preserve">Experiența ciclurilor de finanțare anterioare ne-a demonstrat importanța implicării încă din fazele incipente ale procesului de programare a actorilor regionali, fiind o lecție învățată care sta la baza elaborării POR BI </w:t>
            </w:r>
            <w:r w:rsidR="00A55EC0">
              <w:rPr>
                <w:rFonts w:ascii="Times New Roman" w:eastAsia="Times New Roman" w:hAnsi="Times New Roman" w:cs="Times New Roman"/>
                <w:i/>
                <w:noProof/>
                <w:color w:val="000000" w:themeColor="text1"/>
                <w:sz w:val="20"/>
                <w:szCs w:val="20"/>
              </w:rPr>
              <w:t xml:space="preserve">2021-2027 </w:t>
            </w:r>
            <w:r w:rsidRPr="009615DF">
              <w:rPr>
                <w:rFonts w:ascii="Times New Roman" w:eastAsia="Times New Roman" w:hAnsi="Times New Roman" w:cs="Times New Roman"/>
                <w:i/>
                <w:noProof/>
                <w:color w:val="000000" w:themeColor="text1"/>
                <w:sz w:val="20"/>
                <w:szCs w:val="20"/>
              </w:rPr>
              <w:t>și va fi urmată pe toată perioada existenței Programului. Este esențial să existe o comunicare activă încă din etapa de elaborare a POR BI astfel încât pe de-o parte prioritățile propuse să fie justificate de nevoile existente reale și asumate la nivel regional, iar pe de altă parte actorii regionali să cunoască care sunt posibilitățile de finanțare și care sunt reglementările impuse de actualul pachet legislativ al politicii de coeziune, respectiv care sunt modificările aduse comparativ cu POR 2014-2020. Actorii regionali vor avea, de asemenea, un rol esențial în etapa de pregătirea a condițiilor de finanțare/ghidurilor solicitantului urmărindu-se ca elementele de conținut ale acestora să fie cât mai clare, ușor de aplicat si sa utilizeze la maximul posibil mecanismele de implementare deja existente si testate pentru diferite tipuri de investiții publice.</w:t>
            </w:r>
          </w:p>
          <w:p w14:paraId="51E5C5D7" w14:textId="0360274B" w:rsidR="007A2B40" w:rsidRPr="007A2B40"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Pe tot parcursul procesului de elaborare a POR BI 2021-2027</w:t>
            </w:r>
            <w:r w:rsidR="005B74A2">
              <w:rPr>
                <w:rFonts w:ascii="Times New Roman" w:eastAsia="Times New Roman" w:hAnsi="Times New Roman" w:cs="Times New Roman"/>
                <w:i/>
                <w:noProof/>
                <w:color w:val="000000" w:themeColor="text1"/>
                <w:sz w:val="20"/>
                <w:szCs w:val="20"/>
              </w:rPr>
              <w:t xml:space="preserve"> </w:t>
            </w:r>
            <w:r w:rsidR="002C4F14" w:rsidRPr="00864C8E">
              <w:rPr>
                <w:rFonts w:ascii="Times New Roman" w:eastAsia="Times New Roman" w:hAnsi="Times New Roman" w:cs="Times New Roman"/>
                <w:i/>
                <w:noProof/>
                <w:color w:val="000000" w:themeColor="text1"/>
                <w:sz w:val="20"/>
                <w:szCs w:val="20"/>
              </w:rPr>
              <w:t>s-a asigurat</w:t>
            </w:r>
            <w:r w:rsidR="002C4F14">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cooperararea strans</w:t>
            </w:r>
            <w:r w:rsidR="002C4F14">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cu autoritațile publice precum și cu alte parți interesate (parteneri sociali,economici și organisme care reprezint</w:t>
            </w:r>
            <w:r w:rsidR="002C4F14">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societatea civil</w:t>
            </w:r>
            <w:r w:rsidR="002C4F14">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w:t>
            </w:r>
            <w:r w:rsidR="002C4F14">
              <w:rPr>
                <w:rFonts w:ascii="Times New Roman" w:eastAsia="Times New Roman" w:hAnsi="Times New Roman" w:cs="Times New Roman"/>
                <w:i/>
                <w:noProof/>
                <w:color w:val="000000" w:themeColor="text1"/>
                <w:sz w:val="20"/>
                <w:szCs w:val="20"/>
              </w:rPr>
              <w:t xml:space="preserve">în conformitate cu </w:t>
            </w:r>
            <w:r w:rsidRPr="007A2B40">
              <w:rPr>
                <w:rFonts w:ascii="Times New Roman" w:eastAsia="Times New Roman" w:hAnsi="Times New Roman" w:cs="Times New Roman"/>
                <w:i/>
                <w:noProof/>
                <w:color w:val="000000" w:themeColor="text1"/>
                <w:sz w:val="20"/>
                <w:szCs w:val="20"/>
              </w:rPr>
              <w:t xml:space="preserve">principiile Codul european de conduită referitor la parteneriat </w:t>
            </w:r>
            <w:r w:rsidR="002C4F14">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anume:  asigurarea transparenței procesului de selectare a partenerilor</w:t>
            </w:r>
            <w:r w:rsidR="002C4F14">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furnizarea de informații adecvate și acordarea de timp suficient în procesul de consultare a partenerilor</w:t>
            </w:r>
            <w:r w:rsidR="002C4F14">
              <w:rPr>
                <w:rFonts w:ascii="Times New Roman" w:eastAsia="Times New Roman" w:hAnsi="Times New Roman" w:cs="Times New Roman"/>
                <w:i/>
                <w:noProof/>
                <w:color w:val="000000" w:themeColor="text1"/>
                <w:sz w:val="20"/>
                <w:szCs w:val="20"/>
              </w:rPr>
              <w:t xml:space="preserve"> și</w:t>
            </w:r>
            <w:r w:rsidRPr="007A2B40">
              <w:rPr>
                <w:rFonts w:ascii="Times New Roman" w:eastAsia="Times New Roman" w:hAnsi="Times New Roman" w:cs="Times New Roman"/>
                <w:i/>
                <w:noProof/>
                <w:color w:val="000000" w:themeColor="text1"/>
                <w:sz w:val="20"/>
                <w:szCs w:val="20"/>
              </w:rPr>
              <w:t xml:space="preserve"> garantarea implicarii efective a partenerilor în procesul de pregatire.</w:t>
            </w:r>
          </w:p>
          <w:p w14:paraId="40FA6992" w14:textId="1E76EA8A" w:rsidR="00864C8E"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Procesul partenerial pentru elaborarea POR se desfăşoara atât la nivel regional cât şi la nivel na</w:t>
            </w:r>
            <w:r w:rsidR="003929C5">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 xml:space="preserve">ional, cu participarea reprezentanţilor nivelului local, regional </w:t>
            </w:r>
            <w:r w:rsidR="003929C5">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naţional. Procesul consultativ a început în anul 2018 cu demararea elaborarii Planului de Dezvoltare Regională București-Ilfov 2021 – 2027(PDR</w:t>
            </w:r>
            <w:r w:rsidR="003929C5">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BI) şi</w:t>
            </w:r>
            <w:r w:rsidR="00864C8E" w:rsidRPr="00864C8E">
              <w:rPr>
                <w:rFonts w:ascii="Times New Roman" w:eastAsia="Times New Roman" w:hAnsi="Times New Roman" w:cs="Times New Roman"/>
                <w:i/>
                <w:noProof/>
                <w:color w:val="000000" w:themeColor="text1"/>
                <w:sz w:val="20"/>
                <w:szCs w:val="20"/>
              </w:rPr>
              <w:t xml:space="preserve"> va continua până la aprobarea Programului Operaţional Regional de către Comisia Europeană. </w:t>
            </w:r>
          </w:p>
          <w:p w14:paraId="58CCF28B" w14:textId="2E4E2A1A" w:rsidR="007A2B40" w:rsidRPr="007A2B40"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ADR</w:t>
            </w:r>
            <w:r w:rsidR="003929C5">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BI</w:t>
            </w:r>
            <w:r w:rsidR="003929C5">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responsabil cu elaborarea PDR</w:t>
            </w:r>
            <w:r w:rsidR="003929C5">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 xml:space="preserve">BI </w:t>
            </w:r>
            <w:r w:rsidR="003929C5">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RIS3 BI</w:t>
            </w:r>
            <w:r w:rsidR="0094522E">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a demarat procesul de consultare a partenerilor regionali </w:t>
            </w:r>
            <w:r w:rsidR="0094522E">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 xml:space="preserve">i locali în principal prin </w:t>
            </w:r>
            <w:r w:rsidR="0094522E">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ntalniri de lucru cu autoritățile publice, reprezentan</w:t>
            </w:r>
            <w:r w:rsidR="0094522E">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i ai mediului privat asociativ, organizații din mediul academic și de cercetare și cu reprezentanți ai societății civile pentru elaborarea analizelor regionale</w:t>
            </w:r>
            <w:r w:rsidR="0094522E">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dar </w:t>
            </w:r>
            <w:r w:rsidR="0094522E">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pentru dezbaterea opera</w:t>
            </w:r>
            <w:r w:rsidR="0094522E">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iunilor prioritare ale Programului Operaţional Regional BI. În condițiile speciale ale crizei declan</w:t>
            </w:r>
            <w:r w:rsidR="0094522E">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ate de SARS-Co</w:t>
            </w:r>
            <w:r w:rsidR="0094522E">
              <w:rPr>
                <w:rFonts w:ascii="Times New Roman" w:eastAsia="Times New Roman" w:hAnsi="Times New Roman" w:cs="Times New Roman"/>
                <w:i/>
                <w:noProof/>
                <w:color w:val="000000" w:themeColor="text1"/>
                <w:sz w:val="20"/>
                <w:szCs w:val="20"/>
              </w:rPr>
              <w:t>V</w:t>
            </w:r>
            <w:r w:rsidRPr="007A2B40">
              <w:rPr>
                <w:rFonts w:ascii="Times New Roman" w:eastAsia="Times New Roman" w:hAnsi="Times New Roman" w:cs="Times New Roman"/>
                <w:i/>
                <w:noProof/>
                <w:color w:val="000000" w:themeColor="text1"/>
                <w:sz w:val="20"/>
                <w:szCs w:val="20"/>
              </w:rPr>
              <w:t>-2, ADR</w:t>
            </w:r>
            <w:r w:rsidR="0094522E">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 xml:space="preserve">BI a gestionat </w:t>
            </w:r>
            <w:r w:rsidR="0094522E">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 xml:space="preserve">n mare parte consultări scrise, care să faciliteze identificarea nevoilor, analiza proiectelor prioritare și înțelegerea stadiului lor de maturitate </w:t>
            </w:r>
            <w:r w:rsidR="0094522E">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schimbul de idei în ceea ce privește opera</w:t>
            </w:r>
            <w:r w:rsidR="0094522E">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 xml:space="preserve">iunile de finanțare pentru perioada de programare 2021-2027. </w:t>
            </w:r>
          </w:p>
          <w:p w14:paraId="496F6B11" w14:textId="07B1E50A" w:rsidR="007A2B40" w:rsidRPr="007A2B40"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Au fost realizate consultari p</w:t>
            </w:r>
            <w:r w:rsidR="00BE0C8F">
              <w:rPr>
                <w:rFonts w:ascii="Times New Roman" w:eastAsia="Times New Roman" w:hAnsi="Times New Roman" w:cs="Times New Roman"/>
                <w:i/>
                <w:noProof/>
                <w:color w:val="000000" w:themeColor="text1"/>
                <w:sz w:val="20"/>
                <w:szCs w:val="20"/>
              </w:rPr>
              <w:t>entru</w:t>
            </w:r>
            <w:r w:rsidRPr="007A2B40">
              <w:rPr>
                <w:rFonts w:ascii="Times New Roman" w:eastAsia="Times New Roman" w:hAnsi="Times New Roman" w:cs="Times New Roman"/>
                <w:i/>
                <w:noProof/>
                <w:color w:val="000000" w:themeColor="text1"/>
                <w:sz w:val="20"/>
                <w:szCs w:val="20"/>
              </w:rPr>
              <w:t xml:space="preserve"> toate documentele regionale</w:t>
            </w:r>
            <w:r w:rsidR="00FB43C5">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at</w:t>
            </w:r>
            <w:r w:rsidR="00BE0C8F">
              <w:rPr>
                <w:rFonts w:ascii="Times New Roman" w:eastAsia="Times New Roman" w:hAnsi="Times New Roman" w:cs="Times New Roman"/>
                <w:i/>
                <w:noProof/>
                <w:color w:val="000000" w:themeColor="text1"/>
                <w:sz w:val="20"/>
                <w:szCs w:val="20"/>
              </w:rPr>
              <w:t>â</w:t>
            </w:r>
            <w:r w:rsidRPr="007A2B40">
              <w:rPr>
                <w:rFonts w:ascii="Times New Roman" w:eastAsia="Times New Roman" w:hAnsi="Times New Roman" w:cs="Times New Roman"/>
                <w:i/>
                <w:noProof/>
                <w:color w:val="000000" w:themeColor="text1"/>
                <w:sz w:val="20"/>
                <w:szCs w:val="20"/>
              </w:rPr>
              <w:t xml:space="preserve">t </w:t>
            </w:r>
            <w:r w:rsidR="00BE0C8F">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n cadrul structurilor regionale</w:t>
            </w:r>
            <w:r w:rsidR="00BE0C8F">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w:t>
            </w:r>
            <w:r w:rsidR="00BE0C8F">
              <w:rPr>
                <w:rFonts w:ascii="Times New Roman" w:eastAsia="Times New Roman" w:hAnsi="Times New Roman" w:cs="Times New Roman"/>
                <w:i/>
                <w:noProof/>
                <w:color w:val="000000" w:themeColor="text1"/>
                <w:sz w:val="20"/>
                <w:szCs w:val="20"/>
              </w:rPr>
              <w:t xml:space="preserve">în cadrul </w:t>
            </w:r>
            <w:r w:rsidRPr="007A2B40">
              <w:rPr>
                <w:rFonts w:ascii="Times New Roman" w:eastAsia="Times New Roman" w:hAnsi="Times New Roman" w:cs="Times New Roman"/>
                <w:i/>
                <w:noProof/>
                <w:color w:val="000000" w:themeColor="text1"/>
                <w:sz w:val="20"/>
                <w:szCs w:val="20"/>
              </w:rPr>
              <w:t>Consiliul</w:t>
            </w:r>
            <w:r w:rsidR="00BE0C8F">
              <w:rPr>
                <w:rFonts w:ascii="Times New Roman" w:eastAsia="Times New Roman" w:hAnsi="Times New Roman" w:cs="Times New Roman"/>
                <w:i/>
                <w:noProof/>
                <w:color w:val="000000" w:themeColor="text1"/>
                <w:sz w:val="20"/>
                <w:szCs w:val="20"/>
              </w:rPr>
              <w:t>ui</w:t>
            </w:r>
            <w:r w:rsidRPr="007A2B40">
              <w:rPr>
                <w:rFonts w:ascii="Times New Roman" w:eastAsia="Times New Roman" w:hAnsi="Times New Roman" w:cs="Times New Roman"/>
                <w:i/>
                <w:noProof/>
                <w:color w:val="000000" w:themeColor="text1"/>
                <w:sz w:val="20"/>
                <w:szCs w:val="20"/>
              </w:rPr>
              <w:t xml:space="preserve"> pentru Dezvoltare Regională București-Ilfov (CDR BI</w:t>
            </w:r>
            <w:r w:rsidR="00BE0C8F">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w:t>
            </w:r>
            <w:r w:rsidR="00BE0C8F">
              <w:rPr>
                <w:rFonts w:ascii="Times New Roman" w:eastAsia="Times New Roman" w:hAnsi="Times New Roman" w:cs="Times New Roman"/>
                <w:i/>
                <w:noProof/>
                <w:color w:val="000000" w:themeColor="text1"/>
                <w:sz w:val="20"/>
                <w:szCs w:val="20"/>
              </w:rPr>
              <w:t>în cadrul Comitetului Regional pentru Inovare București-Ilfov (</w:t>
            </w:r>
            <w:r w:rsidRPr="007A2B40">
              <w:rPr>
                <w:rFonts w:ascii="Times New Roman" w:eastAsia="Times New Roman" w:hAnsi="Times New Roman" w:cs="Times New Roman"/>
                <w:i/>
                <w:noProof/>
                <w:color w:val="000000" w:themeColor="text1"/>
                <w:sz w:val="20"/>
                <w:szCs w:val="20"/>
              </w:rPr>
              <w:t>CRI</w:t>
            </w:r>
            <w:r w:rsidR="00BE0C8F">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BI</w:t>
            </w:r>
            <w:r w:rsidR="00BE0C8F">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 xml:space="preserve"> structur</w:t>
            </w:r>
            <w:r w:rsidR="00BE0C8F">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parteneriala </w:t>
            </w:r>
            <w:r w:rsidR="00BE0C8F">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nfiin</w:t>
            </w:r>
            <w:r w:rsidR="00BE0C8F">
              <w:rPr>
                <w:rFonts w:ascii="Times New Roman" w:eastAsia="Times New Roman" w:hAnsi="Times New Roman" w:cs="Times New Roman"/>
                <w:i/>
                <w:noProof/>
                <w:color w:val="000000" w:themeColor="text1"/>
                <w:sz w:val="20"/>
                <w:szCs w:val="20"/>
              </w:rPr>
              <w:t>ț</w:t>
            </w:r>
            <w:r w:rsidRPr="007A2B40">
              <w:rPr>
                <w:rFonts w:ascii="Times New Roman" w:eastAsia="Times New Roman" w:hAnsi="Times New Roman" w:cs="Times New Roman"/>
                <w:i/>
                <w:noProof/>
                <w:color w:val="000000" w:themeColor="text1"/>
                <w:sz w:val="20"/>
                <w:szCs w:val="20"/>
              </w:rPr>
              <w:t>at</w:t>
            </w:r>
            <w:r w:rsidR="00BE0C8F">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w:t>
            </w:r>
            <w:r w:rsidR="00BE0C8F">
              <w:rPr>
                <w:rFonts w:ascii="Times New Roman" w:eastAsia="Times New Roman" w:hAnsi="Times New Roman" w:cs="Times New Roman"/>
                <w:i/>
                <w:noProof/>
                <w:color w:val="000000" w:themeColor="text1"/>
                <w:sz w:val="20"/>
                <w:szCs w:val="20"/>
              </w:rPr>
              <w:t>î</w:t>
            </w:r>
            <w:r w:rsidRPr="007A2B40">
              <w:rPr>
                <w:rFonts w:ascii="Times New Roman" w:eastAsia="Times New Roman" w:hAnsi="Times New Roman" w:cs="Times New Roman"/>
                <w:i/>
                <w:noProof/>
                <w:color w:val="000000" w:themeColor="text1"/>
                <w:sz w:val="20"/>
                <w:szCs w:val="20"/>
              </w:rPr>
              <w:t>n vederea domeniilor de specializare inteligent</w:t>
            </w:r>
            <w:r w:rsidR="00BE0C8F">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de la nivel regional </w:t>
            </w:r>
            <w:r w:rsidR="00BE0C8F">
              <w:rPr>
                <w:rFonts w:ascii="Times New Roman" w:eastAsia="Times New Roman" w:hAnsi="Times New Roman" w:cs="Times New Roman"/>
                <w:i/>
                <w:noProof/>
                <w:color w:val="000000" w:themeColor="text1"/>
                <w:sz w:val="20"/>
                <w:szCs w:val="20"/>
              </w:rPr>
              <w:t>ș</w:t>
            </w:r>
            <w:r w:rsidRPr="007A2B40">
              <w:rPr>
                <w:rFonts w:ascii="Times New Roman" w:eastAsia="Times New Roman" w:hAnsi="Times New Roman" w:cs="Times New Roman"/>
                <w:i/>
                <w:noProof/>
                <w:color w:val="000000" w:themeColor="text1"/>
                <w:sz w:val="20"/>
                <w:szCs w:val="20"/>
              </w:rPr>
              <w:t>i a RIS3</w:t>
            </w:r>
            <w:r w:rsidR="00BE0C8F">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BI</w:t>
            </w:r>
            <w:r w:rsidR="00BE0C8F">
              <w:rPr>
                <w:rFonts w:ascii="Times New Roman" w:eastAsia="Times New Roman" w:hAnsi="Times New Roman" w:cs="Times New Roman"/>
                <w:i/>
                <w:noProof/>
                <w:color w:val="000000" w:themeColor="text1"/>
                <w:sz w:val="20"/>
                <w:szCs w:val="20"/>
              </w:rPr>
              <w:t>), urmând să</w:t>
            </w:r>
            <w:r w:rsidRPr="007A2B40">
              <w:rPr>
                <w:rFonts w:ascii="Times New Roman" w:eastAsia="Times New Roman" w:hAnsi="Times New Roman" w:cs="Times New Roman"/>
                <w:i/>
                <w:noProof/>
                <w:color w:val="000000" w:themeColor="text1"/>
                <w:sz w:val="20"/>
                <w:szCs w:val="20"/>
              </w:rPr>
              <w:t xml:space="preserve"> </w:t>
            </w:r>
            <w:r w:rsidR="00BE0C8F">
              <w:rPr>
                <w:rFonts w:ascii="Times New Roman" w:eastAsia="Times New Roman" w:hAnsi="Times New Roman" w:cs="Times New Roman"/>
                <w:i/>
                <w:noProof/>
                <w:color w:val="000000" w:themeColor="text1"/>
                <w:sz w:val="20"/>
                <w:szCs w:val="20"/>
              </w:rPr>
              <w:t>fie</w:t>
            </w:r>
            <w:r w:rsidRPr="007A2B40">
              <w:rPr>
                <w:rFonts w:ascii="Times New Roman" w:eastAsia="Times New Roman" w:hAnsi="Times New Roman" w:cs="Times New Roman"/>
                <w:i/>
                <w:noProof/>
                <w:color w:val="000000" w:themeColor="text1"/>
                <w:sz w:val="20"/>
                <w:szCs w:val="20"/>
              </w:rPr>
              <w:t xml:space="preserve"> realizate consultari</w:t>
            </w:r>
            <w:r w:rsidR="00BE0C8F">
              <w:rPr>
                <w:rFonts w:ascii="Times New Roman" w:eastAsia="Times New Roman" w:hAnsi="Times New Roman" w:cs="Times New Roman"/>
                <w:i/>
                <w:noProof/>
                <w:color w:val="000000" w:themeColor="text1"/>
                <w:sz w:val="20"/>
                <w:szCs w:val="20"/>
              </w:rPr>
              <w:t xml:space="preserve"> și î</w:t>
            </w:r>
            <w:r w:rsidRPr="007A2B40">
              <w:rPr>
                <w:rFonts w:ascii="Times New Roman" w:eastAsia="Times New Roman" w:hAnsi="Times New Roman" w:cs="Times New Roman"/>
                <w:i/>
                <w:noProof/>
                <w:color w:val="000000" w:themeColor="text1"/>
                <w:sz w:val="20"/>
                <w:szCs w:val="20"/>
              </w:rPr>
              <w:t xml:space="preserve">n cadrul Comitetului Regional pentru elaborarea Planului de Dezvoltare Regională București-Ilfov 2021 – 2027 (CRP BI 2021-2027) </w:t>
            </w:r>
            <w:r w:rsidR="00BE0C8F">
              <w:rPr>
                <w:rFonts w:ascii="Times New Roman" w:eastAsia="Times New Roman" w:hAnsi="Times New Roman" w:cs="Times New Roman"/>
                <w:i/>
                <w:noProof/>
                <w:color w:val="000000" w:themeColor="text1"/>
                <w:sz w:val="20"/>
                <w:szCs w:val="20"/>
              </w:rPr>
              <w:t>în continuarea</w:t>
            </w:r>
            <w:r w:rsidRPr="007A2B40">
              <w:rPr>
                <w:rFonts w:ascii="Times New Roman" w:eastAsia="Times New Roman" w:hAnsi="Times New Roman" w:cs="Times New Roman"/>
                <w:i/>
                <w:noProof/>
                <w:color w:val="000000" w:themeColor="text1"/>
                <w:sz w:val="20"/>
                <w:szCs w:val="20"/>
              </w:rPr>
              <w:t xml:space="preserve"> consultari</w:t>
            </w:r>
            <w:r w:rsidR="00BE0C8F">
              <w:rPr>
                <w:rFonts w:ascii="Times New Roman" w:eastAsia="Times New Roman" w:hAnsi="Times New Roman" w:cs="Times New Roman"/>
                <w:i/>
                <w:noProof/>
                <w:color w:val="000000" w:themeColor="text1"/>
                <w:sz w:val="20"/>
                <w:szCs w:val="20"/>
              </w:rPr>
              <w:t>lor</w:t>
            </w:r>
            <w:r w:rsidRPr="007A2B40">
              <w:rPr>
                <w:rFonts w:ascii="Times New Roman" w:eastAsia="Times New Roman" w:hAnsi="Times New Roman" w:cs="Times New Roman"/>
                <w:i/>
                <w:noProof/>
                <w:color w:val="000000" w:themeColor="text1"/>
                <w:sz w:val="20"/>
                <w:szCs w:val="20"/>
              </w:rPr>
              <w:t xml:space="preserve"> bilaterale </w:t>
            </w:r>
            <w:r w:rsidR="00BE0C8F">
              <w:rPr>
                <w:rFonts w:ascii="Times New Roman" w:eastAsia="Times New Roman" w:hAnsi="Times New Roman" w:cs="Times New Roman"/>
                <w:i/>
                <w:noProof/>
                <w:color w:val="000000" w:themeColor="text1"/>
                <w:sz w:val="20"/>
                <w:szCs w:val="20"/>
              </w:rPr>
              <w:t xml:space="preserve">deja realizate </w:t>
            </w:r>
            <w:r w:rsidRPr="007A2B40">
              <w:rPr>
                <w:rFonts w:ascii="Times New Roman" w:eastAsia="Times New Roman" w:hAnsi="Times New Roman" w:cs="Times New Roman"/>
                <w:i/>
                <w:noProof/>
                <w:color w:val="000000" w:themeColor="text1"/>
                <w:sz w:val="20"/>
                <w:szCs w:val="20"/>
              </w:rPr>
              <w:t>cu membrii comitetului.</w:t>
            </w:r>
          </w:p>
          <w:p w14:paraId="526B48E9" w14:textId="14709F28" w:rsidR="007A2B40" w:rsidRPr="007A2B40" w:rsidRDefault="007A2B40" w:rsidP="007A2B40">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Variantele de lucru ale documentelor regionale:</w:t>
            </w:r>
            <w:r w:rsidR="00BE0C8F">
              <w:rPr>
                <w:rFonts w:ascii="Times New Roman" w:eastAsia="Times New Roman" w:hAnsi="Times New Roman" w:cs="Times New Roman"/>
                <w:i/>
                <w:noProof/>
                <w:color w:val="000000" w:themeColor="text1"/>
                <w:sz w:val="20"/>
                <w:szCs w:val="20"/>
              </w:rPr>
              <w:t xml:space="preserve"> </w:t>
            </w:r>
            <w:r w:rsidRPr="006765C3">
              <w:rPr>
                <w:rFonts w:ascii="Times New Roman" w:eastAsia="Times New Roman" w:hAnsi="Times New Roman" w:cs="Times New Roman"/>
                <w:b/>
                <w:i/>
                <w:noProof/>
                <w:color w:val="000000" w:themeColor="text1"/>
                <w:sz w:val="20"/>
                <w:szCs w:val="20"/>
              </w:rPr>
              <w:t>PDR</w:t>
            </w:r>
            <w:r w:rsidR="00BE0C8F" w:rsidRPr="006765C3">
              <w:rPr>
                <w:rFonts w:ascii="Times New Roman" w:eastAsia="Times New Roman" w:hAnsi="Times New Roman" w:cs="Times New Roman"/>
                <w:b/>
                <w:i/>
                <w:noProof/>
                <w:color w:val="000000" w:themeColor="text1"/>
                <w:sz w:val="20"/>
                <w:szCs w:val="20"/>
              </w:rPr>
              <w:t xml:space="preserve"> </w:t>
            </w:r>
            <w:r w:rsidRPr="006765C3">
              <w:rPr>
                <w:rFonts w:ascii="Times New Roman" w:eastAsia="Times New Roman" w:hAnsi="Times New Roman" w:cs="Times New Roman"/>
                <w:b/>
                <w:i/>
                <w:noProof/>
                <w:color w:val="000000" w:themeColor="text1"/>
                <w:sz w:val="20"/>
                <w:szCs w:val="20"/>
              </w:rPr>
              <w:t>BI, RIS3 BI, POR BI</w:t>
            </w:r>
            <w:r w:rsidRPr="007A2B40">
              <w:rPr>
                <w:rFonts w:ascii="Times New Roman" w:eastAsia="Times New Roman" w:hAnsi="Times New Roman" w:cs="Times New Roman"/>
                <w:i/>
                <w:noProof/>
                <w:color w:val="000000" w:themeColor="text1"/>
                <w:sz w:val="20"/>
                <w:szCs w:val="20"/>
              </w:rPr>
              <w:t xml:space="preserve">  au fost publicate spre consultare public</w:t>
            </w:r>
            <w:r w:rsidR="00BE0C8F">
              <w:rPr>
                <w:rFonts w:ascii="Times New Roman" w:eastAsia="Times New Roman" w:hAnsi="Times New Roman" w:cs="Times New Roman"/>
                <w:i/>
                <w:noProof/>
                <w:color w:val="000000" w:themeColor="text1"/>
                <w:sz w:val="20"/>
                <w:szCs w:val="20"/>
              </w:rPr>
              <w:t>ă</w:t>
            </w:r>
            <w:r w:rsidRPr="007A2B40">
              <w:rPr>
                <w:rFonts w:ascii="Times New Roman" w:eastAsia="Times New Roman" w:hAnsi="Times New Roman" w:cs="Times New Roman"/>
                <w:i/>
                <w:noProof/>
                <w:color w:val="000000" w:themeColor="text1"/>
                <w:sz w:val="20"/>
                <w:szCs w:val="20"/>
              </w:rPr>
              <w:t xml:space="preserve"> fiind acordat suficient timp pentru parteneri pentru a analiza și prezenta observații cu privire la principalele documente pregătitoare</w:t>
            </w:r>
            <w:r w:rsidR="00BE0C8F">
              <w:rPr>
                <w:rFonts w:ascii="Times New Roman" w:eastAsia="Times New Roman" w:hAnsi="Times New Roman" w:cs="Times New Roman"/>
                <w:i/>
                <w:noProof/>
                <w:color w:val="000000" w:themeColor="text1"/>
                <w:sz w:val="20"/>
                <w:szCs w:val="20"/>
              </w:rPr>
              <w:t>. T</w:t>
            </w:r>
            <w:r w:rsidRPr="007A2B40">
              <w:rPr>
                <w:rFonts w:ascii="Times New Roman" w:eastAsia="Times New Roman" w:hAnsi="Times New Roman" w:cs="Times New Roman"/>
                <w:i/>
                <w:noProof/>
                <w:color w:val="000000" w:themeColor="text1"/>
                <w:sz w:val="20"/>
                <w:szCs w:val="20"/>
              </w:rPr>
              <w:t>otodata</w:t>
            </w:r>
            <w:r w:rsidR="00BE0C8F">
              <w:rPr>
                <w:rFonts w:ascii="Times New Roman" w:eastAsia="Times New Roman" w:hAnsi="Times New Roman" w:cs="Times New Roman"/>
                <w:i/>
                <w:noProof/>
                <w:color w:val="000000" w:themeColor="text1"/>
                <w:sz w:val="20"/>
                <w:szCs w:val="20"/>
              </w:rPr>
              <w:t>,</w:t>
            </w:r>
            <w:r w:rsidRPr="007A2B40">
              <w:rPr>
                <w:rFonts w:ascii="Times New Roman" w:eastAsia="Times New Roman" w:hAnsi="Times New Roman" w:cs="Times New Roman"/>
                <w:i/>
                <w:noProof/>
                <w:color w:val="000000" w:themeColor="text1"/>
                <w:sz w:val="20"/>
                <w:szCs w:val="20"/>
              </w:rPr>
              <w:t xml:space="preserve"> pe site-ul </w:t>
            </w:r>
            <w:hyperlink r:id="rId43" w:history="1">
              <w:r w:rsidR="00BE0C8F" w:rsidRPr="00164F20">
                <w:rPr>
                  <w:rStyle w:val="Hyperlink"/>
                  <w:rFonts w:ascii="Times New Roman" w:eastAsia="Times New Roman" w:hAnsi="Times New Roman" w:cs="Times New Roman"/>
                  <w:i/>
                  <w:noProof/>
                  <w:sz w:val="20"/>
                  <w:szCs w:val="20"/>
                </w:rPr>
                <w:t>www.adrbi.ro</w:t>
              </w:r>
            </w:hyperlink>
            <w:r w:rsidR="00BE0C8F">
              <w:rPr>
                <w:rFonts w:ascii="Times New Roman" w:eastAsia="Times New Roman" w:hAnsi="Times New Roman" w:cs="Times New Roman"/>
                <w:i/>
                <w:noProof/>
                <w:color w:val="000000" w:themeColor="text1"/>
                <w:sz w:val="20"/>
                <w:szCs w:val="20"/>
              </w:rPr>
              <w:t xml:space="preserve"> </w:t>
            </w:r>
            <w:r w:rsidRPr="007A2B40">
              <w:rPr>
                <w:rFonts w:ascii="Times New Roman" w:eastAsia="Times New Roman" w:hAnsi="Times New Roman" w:cs="Times New Roman"/>
                <w:i/>
                <w:noProof/>
                <w:color w:val="000000" w:themeColor="text1"/>
                <w:sz w:val="20"/>
                <w:szCs w:val="20"/>
              </w:rPr>
              <w:t>au fost prezentate canale</w:t>
            </w:r>
            <w:r w:rsidR="00BE0C8F">
              <w:rPr>
                <w:rFonts w:ascii="Times New Roman" w:eastAsia="Times New Roman" w:hAnsi="Times New Roman" w:cs="Times New Roman"/>
                <w:i/>
                <w:noProof/>
                <w:color w:val="000000" w:themeColor="text1"/>
                <w:sz w:val="20"/>
                <w:szCs w:val="20"/>
              </w:rPr>
              <w:t>le</w:t>
            </w:r>
            <w:r w:rsidRPr="007A2B40">
              <w:rPr>
                <w:rFonts w:ascii="Times New Roman" w:eastAsia="Times New Roman" w:hAnsi="Times New Roman" w:cs="Times New Roman"/>
                <w:i/>
                <w:noProof/>
                <w:color w:val="000000" w:themeColor="text1"/>
                <w:sz w:val="20"/>
                <w:szCs w:val="20"/>
              </w:rPr>
              <w:t xml:space="preserve"> disponibile prin care partenerii pot pune întrebări, pot aduce contribuții și sunt informați cu privire la modul în care propunerile lor au fost luate în considerare. În urma consultării publice părțile interesate au prezentat propunerile și observațiile care au fost întregistrate și în urma analizei interne </w:t>
            </w:r>
            <w:r w:rsidR="00BE0C8F">
              <w:rPr>
                <w:rFonts w:ascii="Times New Roman" w:eastAsia="Times New Roman" w:hAnsi="Times New Roman" w:cs="Times New Roman"/>
                <w:i/>
                <w:noProof/>
                <w:color w:val="000000" w:themeColor="text1"/>
                <w:sz w:val="20"/>
                <w:szCs w:val="20"/>
              </w:rPr>
              <w:t>au condus</w:t>
            </w:r>
            <w:r w:rsidRPr="007A2B40">
              <w:rPr>
                <w:rFonts w:ascii="Times New Roman" w:eastAsia="Times New Roman" w:hAnsi="Times New Roman" w:cs="Times New Roman"/>
                <w:i/>
                <w:noProof/>
                <w:color w:val="000000" w:themeColor="text1"/>
                <w:sz w:val="20"/>
                <w:szCs w:val="20"/>
              </w:rPr>
              <w:t xml:space="preserve"> la </w:t>
            </w:r>
            <w:r w:rsidR="00BE0C8F">
              <w:rPr>
                <w:rFonts w:ascii="Times New Roman" w:eastAsia="Times New Roman" w:hAnsi="Times New Roman" w:cs="Times New Roman"/>
                <w:i/>
                <w:noProof/>
                <w:color w:val="000000" w:themeColor="text1"/>
                <w:sz w:val="20"/>
                <w:szCs w:val="20"/>
              </w:rPr>
              <w:t xml:space="preserve">elaborarea </w:t>
            </w:r>
            <w:r w:rsidRPr="007A2B40">
              <w:rPr>
                <w:rFonts w:ascii="Times New Roman" w:eastAsia="Times New Roman" w:hAnsi="Times New Roman" w:cs="Times New Roman"/>
                <w:i/>
                <w:noProof/>
                <w:color w:val="000000" w:themeColor="text1"/>
                <w:sz w:val="20"/>
                <w:szCs w:val="20"/>
              </w:rPr>
              <w:t>versiuni</w:t>
            </w:r>
            <w:r w:rsidR="00BE0C8F">
              <w:rPr>
                <w:rFonts w:ascii="Times New Roman" w:eastAsia="Times New Roman" w:hAnsi="Times New Roman" w:cs="Times New Roman"/>
                <w:i/>
                <w:noProof/>
                <w:color w:val="000000" w:themeColor="text1"/>
                <w:sz w:val="20"/>
                <w:szCs w:val="20"/>
              </w:rPr>
              <w:t>lor</w:t>
            </w:r>
            <w:r w:rsidRPr="007A2B40">
              <w:rPr>
                <w:rFonts w:ascii="Times New Roman" w:eastAsia="Times New Roman" w:hAnsi="Times New Roman" w:cs="Times New Roman"/>
                <w:i/>
                <w:noProof/>
                <w:color w:val="000000" w:themeColor="text1"/>
                <w:sz w:val="20"/>
                <w:szCs w:val="20"/>
              </w:rPr>
              <w:t xml:space="preserve"> revizuite ale documentului.</w:t>
            </w:r>
          </w:p>
          <w:p w14:paraId="78D8F566" w14:textId="001E39DD" w:rsidR="007A2B40" w:rsidRPr="007A2B40" w:rsidRDefault="007A2B40" w:rsidP="00864C8E">
            <w:pPr>
              <w:spacing w:after="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 xml:space="preserve">Totodată, Ministerul Fondurilor Europene, în calitatea de coordonator național al elaborării documentelor de programare, respectiv a AP și a programelor subsecvente, asigură, de asemenea, cadrul partenerial prin implicarea tuturor părților interesate reprezentative pentru programarea și implementarea fondurilor aferente PC. Primele </w:t>
            </w:r>
            <w:r w:rsidRPr="007A2B40">
              <w:rPr>
                <w:rFonts w:ascii="Times New Roman" w:eastAsia="Times New Roman" w:hAnsi="Times New Roman" w:cs="Times New Roman"/>
                <w:i/>
                <w:noProof/>
                <w:color w:val="000000" w:themeColor="text1"/>
                <w:sz w:val="20"/>
                <w:szCs w:val="20"/>
              </w:rPr>
              <w:lastRenderedPageBreak/>
              <w:t xml:space="preserve">consultări parteneriale au avut loc în prima jumătate a anului 2019, fiind constituite 5 grupuri parteneriale aferente celor 5 Obiective de Politică prevăzute la nivelul </w:t>
            </w:r>
            <w:r w:rsidR="00FB43C5">
              <w:rPr>
                <w:rFonts w:ascii="Times New Roman" w:eastAsia="Times New Roman" w:hAnsi="Times New Roman" w:cs="Times New Roman"/>
                <w:i/>
                <w:noProof/>
                <w:color w:val="000000" w:themeColor="text1"/>
                <w:sz w:val="20"/>
                <w:szCs w:val="20"/>
              </w:rPr>
              <w:t>CRP</w:t>
            </w:r>
            <w:r w:rsidRPr="007A2B40">
              <w:rPr>
                <w:rFonts w:ascii="Times New Roman" w:eastAsia="Times New Roman" w:hAnsi="Times New Roman" w:cs="Times New Roman"/>
                <w:i/>
                <w:noProof/>
                <w:color w:val="000000" w:themeColor="text1"/>
                <w:sz w:val="20"/>
                <w:szCs w:val="20"/>
              </w:rPr>
              <w:t xml:space="preserve">. </w:t>
            </w:r>
          </w:p>
          <w:p w14:paraId="364B3354" w14:textId="229E7E25" w:rsidR="007A2B40" w:rsidRPr="007A2B40" w:rsidRDefault="007A2B40" w:rsidP="00864C8E">
            <w:pPr>
              <w:spacing w:after="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 xml:space="preserve">În luna februarie 2020 grupurile de lucru organizate la nivelul celor 5 </w:t>
            </w:r>
            <w:r w:rsidR="006765C3">
              <w:rPr>
                <w:rFonts w:ascii="Times New Roman" w:eastAsia="Times New Roman" w:hAnsi="Times New Roman" w:cs="Times New Roman"/>
                <w:i/>
                <w:noProof/>
                <w:color w:val="000000" w:themeColor="text1"/>
                <w:sz w:val="20"/>
                <w:szCs w:val="20"/>
              </w:rPr>
              <w:t>OP</w:t>
            </w:r>
            <w:r w:rsidRPr="007A2B40">
              <w:rPr>
                <w:rFonts w:ascii="Times New Roman" w:eastAsia="Times New Roman" w:hAnsi="Times New Roman" w:cs="Times New Roman"/>
                <w:i/>
                <w:noProof/>
                <w:color w:val="000000" w:themeColor="text1"/>
                <w:sz w:val="20"/>
                <w:szCs w:val="20"/>
              </w:rPr>
              <w:t xml:space="preserve"> au fost restructurate la nivel de program ca urmare a unui Apel Național pentru exprimarea interesului și pentru selecția partenerilor în cadrul structurilor parteneriale aferente Programelor Operaționale care a fost organizat în perioada mai – iulie 2020.</w:t>
            </w:r>
          </w:p>
          <w:p w14:paraId="6B6E18C5" w14:textId="7A3FA0A2" w:rsidR="00100240" w:rsidRPr="00F47F33" w:rsidRDefault="007A2B40" w:rsidP="009615DF">
            <w:pPr>
              <w:spacing w:before="120" w:after="120"/>
              <w:jc w:val="both"/>
              <w:rPr>
                <w:rFonts w:ascii="Times New Roman" w:eastAsia="Times New Roman" w:hAnsi="Times New Roman" w:cs="Times New Roman"/>
                <w:i/>
                <w:noProof/>
                <w:color w:val="000000" w:themeColor="text1"/>
                <w:sz w:val="20"/>
                <w:szCs w:val="20"/>
              </w:rPr>
            </w:pPr>
            <w:r w:rsidRPr="007A2B40">
              <w:rPr>
                <w:rFonts w:ascii="Times New Roman" w:eastAsia="Times New Roman" w:hAnsi="Times New Roman" w:cs="Times New Roman"/>
                <w:i/>
                <w:noProof/>
                <w:color w:val="000000" w:themeColor="text1"/>
                <w:sz w:val="20"/>
                <w:szCs w:val="20"/>
              </w:rPr>
              <w:t>Pe lângă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ale Programelor Operaționale, precum și calendarul consultărilor publice (</w:t>
            </w:r>
            <w:hyperlink r:id="rId44" w:history="1">
              <w:r w:rsidR="002954E4" w:rsidRPr="00164F20">
                <w:rPr>
                  <w:rStyle w:val="Hyperlink"/>
                  <w:rFonts w:ascii="Times New Roman" w:eastAsia="Times New Roman" w:hAnsi="Times New Roman" w:cs="Times New Roman"/>
                  <w:i/>
                  <w:noProof/>
                  <w:sz w:val="20"/>
                  <w:szCs w:val="20"/>
                </w:rPr>
                <w:t>http://mfe.gov.ro/minister/perioade-de-programare/perioada-2021-2027/</w:t>
              </w:r>
            </w:hyperlink>
            <w:r w:rsidR="002954E4">
              <w:rPr>
                <w:rFonts w:ascii="Times New Roman" w:eastAsia="Times New Roman" w:hAnsi="Times New Roman" w:cs="Times New Roman"/>
                <w:i/>
                <w:noProof/>
                <w:color w:val="000000" w:themeColor="text1"/>
                <w:sz w:val="20"/>
                <w:szCs w:val="20"/>
              </w:rPr>
              <w:t xml:space="preserve">). </w:t>
            </w:r>
          </w:p>
        </w:tc>
      </w:tr>
    </w:tbl>
    <w:p w14:paraId="6CAECB26" w14:textId="77777777" w:rsidR="00F83E7F" w:rsidRDefault="00F83E7F" w:rsidP="001A17A2">
      <w:pPr>
        <w:spacing w:before="120" w:after="120" w:line="360" w:lineRule="auto"/>
        <w:rPr>
          <w:rFonts w:ascii="Times New Roman" w:hAnsi="Times New Roman" w:cs="Times New Roman"/>
          <w:b/>
          <w:bCs/>
          <w:noProof/>
          <w:color w:val="000000" w:themeColor="text1"/>
          <w:sz w:val="20"/>
          <w:szCs w:val="20"/>
        </w:rPr>
      </w:pPr>
    </w:p>
    <w:p w14:paraId="3B7ED33A" w14:textId="58AFD5ED" w:rsidR="001A17A2" w:rsidRPr="00F47F33" w:rsidRDefault="001A17A2" w:rsidP="001A17A2">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t>7.</w:t>
      </w:r>
      <w:r w:rsidRPr="00F47F33">
        <w:rPr>
          <w:rFonts w:ascii="Times New Roman" w:hAnsi="Times New Roman" w:cs="Times New Roman"/>
          <w:b/>
          <w:bCs/>
          <w:noProof/>
          <w:color w:val="000000" w:themeColor="text1"/>
          <w:sz w:val="20"/>
          <w:szCs w:val="20"/>
        </w:rPr>
        <w:tab/>
        <w:t>Communication and visibility</w:t>
      </w:r>
    </w:p>
    <w:p w14:paraId="0B7A3090" w14:textId="77777777" w:rsidR="001A17A2" w:rsidRPr="00F47F33" w:rsidRDefault="001A17A2" w:rsidP="001A17A2">
      <w:pPr>
        <w:spacing w:before="240" w:after="24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F47F33" w14:paraId="2FC73777" w14:textId="77777777" w:rsidTr="00E44100">
        <w:tc>
          <w:tcPr>
            <w:tcW w:w="9288" w:type="dxa"/>
            <w:tcBorders>
              <w:top w:val="single" w:sz="4" w:space="0" w:color="auto"/>
              <w:left w:val="single" w:sz="4" w:space="0" w:color="auto"/>
              <w:bottom w:val="single" w:sz="4" w:space="0" w:color="auto"/>
              <w:right w:val="single" w:sz="4" w:space="0" w:color="auto"/>
            </w:tcBorders>
            <w:hideMark/>
          </w:tcPr>
          <w:p w14:paraId="69A5CBA4" w14:textId="77777777" w:rsidR="001A17A2" w:rsidRDefault="001A17A2" w:rsidP="001A17A2">
            <w:pPr>
              <w:spacing w:before="120" w:after="12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Text field [4 500]</w:t>
            </w:r>
          </w:p>
          <w:p w14:paraId="18824FC9" w14:textId="77777777" w:rsidR="00386382" w:rsidRPr="005146F7" w:rsidRDefault="00386382" w:rsidP="0023394D">
            <w:pPr>
              <w:spacing w:after="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PRINCIPII</w:t>
            </w:r>
          </w:p>
          <w:p w14:paraId="5A3B9980" w14:textId="77777777" w:rsidR="00386382" w:rsidRPr="005146F7" w:rsidRDefault="00386382" w:rsidP="0023394D">
            <w:pPr>
              <w:spacing w:after="0"/>
              <w:jc w:val="both"/>
              <w:rPr>
                <w:rFonts w:ascii="Times New Roman" w:hAnsi="Times New Roman" w:cs="Times New Roman"/>
                <w:bCs/>
                <w:i/>
                <w:sz w:val="20"/>
                <w:szCs w:val="20"/>
                <w:shd w:val="clear" w:color="auto" w:fill="FFFFFF"/>
                <w:lang w:val="en-GB"/>
              </w:rPr>
            </w:pPr>
            <w:r w:rsidRPr="005146F7">
              <w:rPr>
                <w:rFonts w:ascii="Times New Roman" w:hAnsi="Times New Roman" w:cs="Times New Roman"/>
                <w:bCs/>
                <w:i/>
                <w:sz w:val="20"/>
                <w:szCs w:val="20"/>
                <w:shd w:val="clear" w:color="auto" w:fill="FFFFFF"/>
              </w:rPr>
              <w:t xml:space="preserve">Comunicarea și vizibilitatea Programului Operațional Regional pentru Regiunea București-Ilfov 2021-2027 va fi asigurată, în primul rând, prin îndeplinirea responsabilităților enumerate la Articolului 44 CRP. În conformitate cu acestea, Autoritatea de Management va realiza un </w:t>
            </w:r>
            <w:r w:rsidRPr="005146F7">
              <w:rPr>
                <w:rFonts w:ascii="Times New Roman" w:hAnsi="Times New Roman" w:cs="Times New Roman"/>
                <w:bCs/>
                <w:i/>
                <w:sz w:val="20"/>
                <w:szCs w:val="20"/>
                <w:shd w:val="clear" w:color="auto" w:fill="FFFFFF"/>
                <w:lang w:val="en-GB"/>
              </w:rPr>
              <w:t>site web care să conțină informații privind POR BI 2021-2027, cuprinzând obiectivele, activitățile, posibilitățile de finanțare disponibile și realizările programelor, respectiv va asigura actualizarea acestuia la intervalele de timp și cu informațiile prevăzute în cadrul prevederilor din regulament.</w:t>
            </w:r>
          </w:p>
          <w:p w14:paraId="3B7CA847" w14:textId="77777777" w:rsidR="00386382" w:rsidRPr="005146F7" w:rsidRDefault="00386382" w:rsidP="0023394D">
            <w:pPr>
              <w:spacing w:after="0"/>
              <w:jc w:val="both"/>
              <w:rPr>
                <w:rFonts w:ascii="Times New Roman" w:hAnsi="Times New Roman" w:cs="Times New Roman"/>
                <w:bCs/>
                <w:i/>
                <w:sz w:val="20"/>
                <w:szCs w:val="20"/>
                <w:shd w:val="clear" w:color="auto" w:fill="FFFFFF"/>
                <w:lang w:val="en-GB"/>
              </w:rPr>
            </w:pPr>
            <w:r w:rsidRPr="005146F7">
              <w:rPr>
                <w:rFonts w:ascii="Times New Roman" w:hAnsi="Times New Roman" w:cs="Times New Roman"/>
                <w:bCs/>
                <w:i/>
                <w:sz w:val="20"/>
                <w:szCs w:val="20"/>
                <w:shd w:val="clear" w:color="auto" w:fill="FFFFFF"/>
                <w:lang w:val="en-GB"/>
              </w:rPr>
              <w:t>Pentru a maximiza impactul activităților de comunicare se vor avea în vedere mai multe aspecte:</w:t>
            </w:r>
          </w:p>
          <w:p w14:paraId="38509166" w14:textId="77777777" w:rsidR="00386382" w:rsidRPr="005146F7" w:rsidRDefault="00386382" w:rsidP="00CA16DC">
            <w:pPr>
              <w:pStyle w:val="ListParagraph"/>
              <w:numPr>
                <w:ilvl w:val="0"/>
                <w:numId w:val="59"/>
              </w:numPr>
              <w:spacing w:after="0" w:line="276" w:lineRule="auto"/>
              <w:jc w:val="both"/>
              <w:rPr>
                <w:bCs/>
                <w:i/>
                <w:sz w:val="20"/>
                <w:szCs w:val="20"/>
                <w:shd w:val="clear" w:color="auto" w:fill="FFFFFF"/>
              </w:rPr>
            </w:pPr>
            <w:r w:rsidRPr="005146F7">
              <w:rPr>
                <w:bCs/>
                <w:i/>
                <w:sz w:val="20"/>
                <w:szCs w:val="20"/>
                <w:shd w:val="clear" w:color="auto" w:fill="FFFFFF"/>
              </w:rPr>
              <w:t>Informațiile vor fi disemniate în timp util</w:t>
            </w:r>
          </w:p>
          <w:p w14:paraId="05E6B539" w14:textId="7E30F13A" w:rsidR="00386382" w:rsidRPr="005146F7" w:rsidRDefault="00386382" w:rsidP="00CA16DC">
            <w:pPr>
              <w:pStyle w:val="ListParagraph"/>
              <w:numPr>
                <w:ilvl w:val="0"/>
                <w:numId w:val="59"/>
              </w:numPr>
              <w:spacing w:after="0" w:line="276" w:lineRule="auto"/>
              <w:jc w:val="both"/>
              <w:rPr>
                <w:bCs/>
                <w:i/>
                <w:sz w:val="20"/>
                <w:szCs w:val="20"/>
                <w:shd w:val="clear" w:color="auto" w:fill="FFFFFF"/>
              </w:rPr>
            </w:pPr>
            <w:r w:rsidRPr="005146F7">
              <w:rPr>
                <w:bCs/>
                <w:i/>
                <w:sz w:val="20"/>
                <w:szCs w:val="20"/>
                <w:shd w:val="clear" w:color="auto" w:fill="FFFFFF"/>
              </w:rPr>
              <w:t xml:space="preserve">Informațiile transmise vor fi corecte </w:t>
            </w:r>
          </w:p>
          <w:p w14:paraId="7EC303E6" w14:textId="77777777" w:rsidR="00386382" w:rsidRPr="005146F7" w:rsidRDefault="00386382" w:rsidP="00CA16DC">
            <w:pPr>
              <w:pStyle w:val="ListParagraph"/>
              <w:numPr>
                <w:ilvl w:val="0"/>
                <w:numId w:val="59"/>
              </w:numPr>
              <w:spacing w:after="0" w:line="276" w:lineRule="auto"/>
              <w:jc w:val="both"/>
              <w:rPr>
                <w:bCs/>
                <w:i/>
                <w:strike/>
                <w:sz w:val="20"/>
                <w:szCs w:val="20"/>
                <w:shd w:val="clear" w:color="auto" w:fill="FFFFFF"/>
                <w:lang w:val="en-US"/>
              </w:rPr>
            </w:pPr>
            <w:r w:rsidRPr="005146F7">
              <w:rPr>
                <w:bCs/>
                <w:i/>
                <w:sz w:val="20"/>
                <w:szCs w:val="20"/>
                <w:shd w:val="clear" w:color="auto" w:fill="FFFFFF"/>
              </w:rPr>
              <w:t xml:space="preserve">Accentul se va pune asupra comunicării </w:t>
            </w:r>
            <w:r w:rsidRPr="005146F7">
              <w:rPr>
                <w:bCs/>
                <w:i/>
                <w:sz w:val="20"/>
                <w:szCs w:val="20"/>
                <w:shd w:val="clear" w:color="auto" w:fill="FFFFFF"/>
                <w:lang w:val="en-US"/>
              </w:rPr>
              <w:t xml:space="preserve">personalizate în funcție de interesul grupului țintit </w:t>
            </w:r>
            <w:r w:rsidRPr="005146F7">
              <w:rPr>
                <w:bCs/>
                <w:i/>
                <w:sz w:val="20"/>
                <w:szCs w:val="20"/>
                <w:shd w:val="clear" w:color="auto" w:fill="FFFFFF"/>
              </w:rPr>
              <w:t>și de nivelul acestuia de cunoștințe în domeniu.</w:t>
            </w:r>
          </w:p>
          <w:p w14:paraId="1A79979A" w14:textId="77777777" w:rsidR="00386382" w:rsidRPr="005146F7" w:rsidRDefault="00386382" w:rsidP="00CA16DC">
            <w:pPr>
              <w:pStyle w:val="ListParagraph"/>
              <w:numPr>
                <w:ilvl w:val="0"/>
                <w:numId w:val="59"/>
              </w:numPr>
              <w:spacing w:after="0" w:line="276" w:lineRule="auto"/>
              <w:jc w:val="both"/>
              <w:rPr>
                <w:bCs/>
                <w:i/>
                <w:sz w:val="20"/>
                <w:szCs w:val="20"/>
                <w:shd w:val="clear" w:color="auto" w:fill="FFFFFF"/>
              </w:rPr>
            </w:pPr>
            <w:r w:rsidRPr="005146F7">
              <w:rPr>
                <w:bCs/>
                <w:i/>
                <w:sz w:val="20"/>
                <w:szCs w:val="20"/>
                <w:shd w:val="clear" w:color="auto" w:fill="FFFFFF"/>
              </w:rPr>
              <w:t>Activitățile vor fi adecvate în ceea ce privește resursele cheltuite, calendarul și impactul preconizat</w:t>
            </w:r>
          </w:p>
          <w:p w14:paraId="45B9AAF6" w14:textId="77777777" w:rsidR="00386382" w:rsidRPr="005146F7" w:rsidRDefault="00386382" w:rsidP="0023394D">
            <w:pPr>
              <w:spacing w:after="0"/>
              <w:jc w:val="both"/>
              <w:rPr>
                <w:bCs/>
                <w:i/>
                <w:sz w:val="20"/>
                <w:szCs w:val="20"/>
                <w:shd w:val="clear" w:color="auto" w:fill="FFFFFF"/>
              </w:rPr>
            </w:pPr>
          </w:p>
          <w:p w14:paraId="7EE08C29" w14:textId="489E4C2E" w:rsidR="00386382" w:rsidRDefault="00386382" w:rsidP="0023394D">
            <w:pPr>
              <w:spacing w:after="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OBIECTIVE</w:t>
            </w:r>
          </w:p>
          <w:p w14:paraId="7BDD5AC5" w14:textId="77777777" w:rsidR="006D39E0" w:rsidRPr="006D39E0" w:rsidRDefault="006D39E0" w:rsidP="0023394D">
            <w:pPr>
              <w:spacing w:after="0"/>
              <w:jc w:val="both"/>
              <w:rPr>
                <w:rFonts w:ascii="Times New Roman" w:hAnsi="Times New Roman" w:cs="Times New Roman"/>
                <w:b/>
                <w:bCs/>
                <w:i/>
                <w:sz w:val="12"/>
                <w:szCs w:val="20"/>
                <w:shd w:val="clear" w:color="auto" w:fill="FFFFFF"/>
              </w:rPr>
            </w:pPr>
          </w:p>
          <w:p w14:paraId="076DF736" w14:textId="77777777" w:rsidR="00386382" w:rsidRPr="005146F7" w:rsidRDefault="00386382" w:rsidP="0023394D">
            <w:pPr>
              <w:jc w:val="both"/>
              <w:rPr>
                <w:rFonts w:ascii="Times New Roman" w:hAnsi="Times New Roman" w:cs="Times New Roman"/>
                <w:bCs/>
                <w:i/>
                <w:sz w:val="20"/>
                <w:szCs w:val="20"/>
                <w:shd w:val="clear" w:color="auto" w:fill="FFFFFF"/>
                <w:lang w:val="en-GB"/>
              </w:rPr>
            </w:pPr>
            <w:r w:rsidRPr="005146F7">
              <w:rPr>
                <w:rFonts w:ascii="Times New Roman" w:hAnsi="Times New Roman" w:cs="Times New Roman"/>
                <w:bCs/>
                <w:i/>
                <w:sz w:val="20"/>
                <w:szCs w:val="20"/>
                <w:shd w:val="clear" w:color="auto" w:fill="FFFFFF"/>
                <w:lang w:val="en-GB"/>
              </w:rPr>
              <w:t xml:space="preserve">Obiectivul general al acestor activități este de a </w:t>
            </w:r>
            <w:r w:rsidRPr="005146F7">
              <w:rPr>
                <w:rFonts w:ascii="Times New Roman" w:hAnsi="Times New Roman" w:cs="Times New Roman"/>
                <w:bCs/>
                <w:i/>
                <w:sz w:val="20"/>
                <w:szCs w:val="20"/>
                <w:shd w:val="clear" w:color="auto" w:fill="FFFFFF"/>
                <w:lang w:val="en-US"/>
              </w:rPr>
              <w:t xml:space="preserve">de a </w:t>
            </w:r>
            <w:r w:rsidRPr="005146F7">
              <w:rPr>
                <w:rFonts w:ascii="Times New Roman" w:hAnsi="Times New Roman" w:cs="Times New Roman"/>
                <w:b/>
                <w:bCs/>
                <w:i/>
                <w:sz w:val="20"/>
                <w:szCs w:val="20"/>
                <w:shd w:val="clear" w:color="auto" w:fill="FFFFFF"/>
                <w:lang w:val="en-US"/>
              </w:rPr>
              <w:t xml:space="preserve">crește gradul de informare al potențialilor beneficiari </w:t>
            </w:r>
            <w:r w:rsidRPr="005146F7">
              <w:rPr>
                <w:rFonts w:ascii="Times New Roman" w:hAnsi="Times New Roman" w:cs="Times New Roman"/>
                <w:b/>
                <w:bCs/>
                <w:i/>
                <w:sz w:val="20"/>
                <w:szCs w:val="20"/>
                <w:shd w:val="clear" w:color="auto" w:fill="FFFFFF"/>
              </w:rPr>
              <w:t xml:space="preserve">și al </w:t>
            </w:r>
            <w:r w:rsidRPr="005146F7">
              <w:rPr>
                <w:rFonts w:ascii="Times New Roman" w:hAnsi="Times New Roman" w:cs="Times New Roman"/>
                <w:b/>
                <w:bCs/>
                <w:i/>
                <w:sz w:val="20"/>
                <w:szCs w:val="20"/>
                <w:shd w:val="clear" w:color="auto" w:fill="FFFFFF"/>
                <w:lang w:val="en-US"/>
              </w:rPr>
              <w:t>publicului larg pe toata perioada de derulare a programului de finanțare. O comunicare corectă, transparentă și adaptată publicului țintă, va crește</w:t>
            </w:r>
            <w:r w:rsidRPr="005146F7">
              <w:rPr>
                <w:rFonts w:ascii="Times New Roman" w:hAnsi="Times New Roman" w:cs="Times New Roman"/>
                <w:b/>
                <w:bCs/>
                <w:i/>
                <w:sz w:val="20"/>
                <w:szCs w:val="20"/>
                <w:shd w:val="clear" w:color="auto" w:fill="FFFFFF"/>
              </w:rPr>
              <w:t xml:space="preserve"> </w:t>
            </w:r>
            <w:r w:rsidRPr="005146F7">
              <w:rPr>
                <w:rFonts w:ascii="Times New Roman" w:hAnsi="Times New Roman" w:cs="Times New Roman"/>
                <w:b/>
                <w:bCs/>
                <w:i/>
                <w:sz w:val="20"/>
                <w:szCs w:val="20"/>
                <w:shd w:val="clear" w:color="auto" w:fill="FFFFFF"/>
                <w:lang w:val="en-GB"/>
              </w:rPr>
              <w:t>încrederea în proces, ceea ce va duce la o mai bună rată de absorbție, o mai mare rată de succes a proiectelor și un impact mai bun al acestora.</w:t>
            </w:r>
            <w:r w:rsidRPr="005146F7">
              <w:rPr>
                <w:rFonts w:ascii="Times New Roman" w:hAnsi="Times New Roman" w:cs="Times New Roman"/>
                <w:bCs/>
                <w:i/>
                <w:sz w:val="20"/>
                <w:szCs w:val="20"/>
                <w:shd w:val="clear" w:color="auto" w:fill="FFFFFF"/>
                <w:lang w:val="en-GB"/>
              </w:rPr>
              <w:t xml:space="preserve"> Acesta va fi atins printr-o serie de obiective specifice care vizează:</w:t>
            </w:r>
          </w:p>
          <w:p w14:paraId="20B17EE7" w14:textId="77777777" w:rsidR="00386382" w:rsidRPr="005146F7" w:rsidRDefault="00386382" w:rsidP="00CA16DC">
            <w:pPr>
              <w:pStyle w:val="ListParagraph"/>
              <w:numPr>
                <w:ilvl w:val="0"/>
                <w:numId w:val="58"/>
              </w:numPr>
              <w:spacing w:before="0" w:after="0" w:line="276" w:lineRule="auto"/>
              <w:rPr>
                <w:rFonts w:eastAsia="Times New Roman"/>
                <w:i/>
                <w:noProof/>
                <w:sz w:val="20"/>
                <w:szCs w:val="20"/>
                <w:lang w:val="en-US"/>
              </w:rPr>
            </w:pPr>
            <w:r w:rsidRPr="005146F7">
              <w:rPr>
                <w:rFonts w:eastAsia="Times New Roman"/>
                <w:i/>
                <w:noProof/>
                <w:sz w:val="20"/>
                <w:szCs w:val="20"/>
                <w:lang w:val="en-US"/>
              </w:rPr>
              <w:t>asigurarea transparenței și diseminarea informațiilor privind regulile, operaţiunile și mecanismele de accesare, implementare și  gestionare a acestora către toate categoriile de potențiali beneficiari/ beneficiari pe toată durata perioadei de derulare a programului de finanțare</w:t>
            </w:r>
          </w:p>
          <w:p w14:paraId="545E24CE" w14:textId="77777777" w:rsidR="00386382" w:rsidRPr="005146F7" w:rsidRDefault="00386382" w:rsidP="00CA16DC">
            <w:pPr>
              <w:pStyle w:val="ListParagraph"/>
              <w:numPr>
                <w:ilvl w:val="0"/>
                <w:numId w:val="58"/>
              </w:numPr>
              <w:spacing w:before="0" w:after="0" w:line="276" w:lineRule="auto"/>
              <w:rPr>
                <w:rFonts w:eastAsia="Times New Roman"/>
                <w:i/>
                <w:noProof/>
                <w:sz w:val="20"/>
                <w:szCs w:val="20"/>
                <w:lang w:val="en-US"/>
              </w:rPr>
            </w:pPr>
            <w:r w:rsidRPr="005146F7">
              <w:rPr>
                <w:rFonts w:eastAsia="Times New Roman"/>
                <w:i/>
                <w:noProof/>
                <w:sz w:val="20"/>
                <w:szCs w:val="20"/>
                <w:lang w:val="en-US"/>
              </w:rPr>
              <w:t>asigurarea promovării beneficiilor intervențiilor finanțate din POR BI către publicul larg pe toată durata perioadei de derulare a programului de finanțare</w:t>
            </w:r>
          </w:p>
          <w:p w14:paraId="3AB6D837" w14:textId="77777777" w:rsidR="00386382" w:rsidRPr="005146F7" w:rsidRDefault="00386382" w:rsidP="00CA16DC">
            <w:pPr>
              <w:pStyle w:val="ListParagraph"/>
              <w:numPr>
                <w:ilvl w:val="0"/>
                <w:numId w:val="58"/>
              </w:numPr>
              <w:spacing w:before="0" w:after="0" w:line="276" w:lineRule="auto"/>
              <w:rPr>
                <w:rFonts w:eastAsia="Times New Roman"/>
                <w:i/>
                <w:noProof/>
                <w:sz w:val="20"/>
                <w:szCs w:val="20"/>
                <w:lang w:val="en-US"/>
              </w:rPr>
            </w:pPr>
            <w:r w:rsidRPr="005146F7">
              <w:rPr>
                <w:rFonts w:eastAsia="Times New Roman"/>
                <w:i/>
                <w:noProof/>
                <w:sz w:val="20"/>
                <w:szCs w:val="20"/>
                <w:lang w:val="en-US"/>
              </w:rPr>
              <w:t>creșterea notorietății AM-POR BI ca instituție care gestioneaza POR BI 2021-2027</w:t>
            </w:r>
          </w:p>
          <w:p w14:paraId="1391869B" w14:textId="77777777" w:rsidR="00386382" w:rsidRPr="005146F7" w:rsidRDefault="00386382" w:rsidP="0023394D">
            <w:pPr>
              <w:spacing w:after="0"/>
              <w:rPr>
                <w:rFonts w:eastAsia="Times New Roman"/>
                <w:i/>
                <w:noProof/>
                <w:sz w:val="20"/>
                <w:szCs w:val="20"/>
                <w:lang w:val="en-US"/>
              </w:rPr>
            </w:pPr>
          </w:p>
          <w:p w14:paraId="50E5ACDE" w14:textId="77777777" w:rsidR="00386382" w:rsidRPr="005146F7" w:rsidRDefault="00386382" w:rsidP="0023394D">
            <w:pPr>
              <w:spacing w:before="120" w:after="12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lang w:val="en-GB"/>
              </w:rPr>
              <w:t>CANALE DE COMUNICARE:</w:t>
            </w:r>
          </w:p>
          <w:p w14:paraId="1625A235" w14:textId="32176CEB" w:rsidR="00386382" w:rsidRPr="005146F7" w:rsidRDefault="00386382" w:rsidP="0023394D">
            <w:pPr>
              <w:spacing w:before="120" w:after="120"/>
              <w:jc w:val="both"/>
              <w:rPr>
                <w:rFonts w:ascii="Times New Roman" w:hAnsi="Times New Roman" w:cs="Times New Roman"/>
                <w:bCs/>
                <w:i/>
                <w:sz w:val="20"/>
                <w:szCs w:val="20"/>
                <w:shd w:val="clear" w:color="auto" w:fill="FFFFFF"/>
              </w:rPr>
            </w:pPr>
            <w:r w:rsidRPr="005146F7">
              <w:rPr>
                <w:rFonts w:ascii="Times New Roman" w:hAnsi="Times New Roman" w:cs="Times New Roman"/>
                <w:bCs/>
                <w:i/>
                <w:sz w:val="20"/>
                <w:szCs w:val="20"/>
                <w:shd w:val="clear" w:color="auto" w:fill="FFFFFF"/>
              </w:rPr>
              <w:t xml:space="preserve">Principalele canale de disemninare avute în vedere sunt cele online: publicare pe site-ul (portalul) </w:t>
            </w:r>
            <w:hyperlink r:id="rId45" w:history="1">
              <w:r w:rsidRPr="005146F7">
                <w:rPr>
                  <w:rStyle w:val="Hyperlink"/>
                  <w:rFonts w:ascii="Times New Roman" w:hAnsi="Times New Roman" w:cs="Times New Roman"/>
                  <w:bCs/>
                  <w:i/>
                  <w:color w:val="auto"/>
                  <w:sz w:val="20"/>
                  <w:szCs w:val="20"/>
                  <w:shd w:val="clear" w:color="auto" w:fill="FFFFFF"/>
                </w:rPr>
                <w:t>https://www.adrbi.ro/</w:t>
              </w:r>
            </w:hyperlink>
            <w:r w:rsidRPr="005146F7">
              <w:rPr>
                <w:rFonts w:ascii="Times New Roman" w:hAnsi="Times New Roman" w:cs="Times New Roman"/>
                <w:bCs/>
                <w:i/>
                <w:sz w:val="20"/>
                <w:szCs w:val="20"/>
                <w:shd w:val="clear" w:color="auto" w:fill="FFFFFF"/>
              </w:rPr>
              <w:t xml:space="preserve">  (la secțiunea dedicată informațiilor POR BI</w:t>
            </w:r>
            <w:r w:rsidR="005035FA">
              <w:rPr>
                <w:rFonts w:ascii="Times New Roman" w:hAnsi="Times New Roman" w:cs="Times New Roman"/>
                <w:bCs/>
                <w:i/>
                <w:sz w:val="20"/>
                <w:szCs w:val="20"/>
                <w:shd w:val="clear" w:color="auto" w:fill="FFFFFF"/>
              </w:rPr>
              <w:t xml:space="preserve"> 2021-2027</w:t>
            </w:r>
            <w:r w:rsidRPr="005146F7">
              <w:rPr>
                <w:rFonts w:ascii="Times New Roman" w:hAnsi="Times New Roman" w:cs="Times New Roman"/>
                <w:bCs/>
                <w:i/>
                <w:sz w:val="20"/>
                <w:szCs w:val="20"/>
                <w:shd w:val="clear" w:color="auto" w:fill="FFFFFF"/>
              </w:rPr>
              <w:t xml:space="preserve">), transmitere de informații prin e-mail, newsletter, inclusiv prin intermediul platformelor de social media. De asemenea, se au în vedere și realizare </w:t>
            </w:r>
            <w:r w:rsidRPr="005146F7">
              <w:rPr>
                <w:rFonts w:ascii="Times New Roman" w:hAnsi="Times New Roman" w:cs="Times New Roman"/>
                <w:bCs/>
                <w:i/>
                <w:sz w:val="20"/>
                <w:szCs w:val="20"/>
                <w:shd w:val="clear" w:color="auto" w:fill="FFFFFF"/>
              </w:rPr>
              <w:lastRenderedPageBreak/>
              <w:t xml:space="preserve">de materiale informative și promoționale (broșuri, pliante etc.) și organizare de evenimente informative (evenimente de informare cu factorii interesaţi și publicul general, caravane, </w:t>
            </w:r>
            <w:r w:rsidRPr="005146F7">
              <w:rPr>
                <w:rFonts w:ascii="Times New Roman" w:eastAsia="Times New Roman" w:hAnsi="Times New Roman" w:cs="Times New Roman"/>
                <w:i/>
                <w:noProof/>
                <w:sz w:val="20"/>
                <w:szCs w:val="20"/>
              </w:rPr>
              <w:t>seminarii de informare cu reprezentanții mass-media etc.)</w:t>
            </w:r>
          </w:p>
          <w:p w14:paraId="3CCC91C3" w14:textId="77777777" w:rsidR="00386382" w:rsidRPr="005146F7" w:rsidRDefault="00386382" w:rsidP="0023394D">
            <w:pPr>
              <w:spacing w:before="120" w:after="120"/>
              <w:jc w:val="both"/>
              <w:rPr>
                <w:rFonts w:ascii="Times New Roman" w:hAnsi="Times New Roman" w:cs="Times New Roman"/>
                <w:bCs/>
                <w:i/>
                <w:sz w:val="20"/>
                <w:szCs w:val="20"/>
                <w:shd w:val="clear" w:color="auto" w:fill="FFFFFF"/>
              </w:rPr>
            </w:pPr>
            <w:r w:rsidRPr="005146F7">
              <w:rPr>
                <w:rFonts w:ascii="Times New Roman" w:hAnsi="Times New Roman" w:cs="Times New Roman"/>
                <w:bCs/>
                <w:i/>
                <w:sz w:val="20"/>
                <w:szCs w:val="20"/>
                <w:shd w:val="clear" w:color="auto" w:fill="FFFFFF"/>
              </w:rPr>
              <w:t>Un canal important îl reprezintă implicarea ADR BI în reţele profesionale de comunicare şi întărirea colaborărilor cu partenerii vechi, precum şi identificarea de noi parteneriate în vederea diseminarii informațiilor, atât in perioada de consultare publică a POR BI, cât şi pe parcursul implementării.</w:t>
            </w:r>
          </w:p>
          <w:p w14:paraId="6FAAB75D" w14:textId="1DB19C6A" w:rsidR="00317CB1" w:rsidRPr="005146F7" w:rsidRDefault="00386382" w:rsidP="006D39E0">
            <w:pPr>
              <w:spacing w:after="120"/>
              <w:jc w:val="both"/>
              <w:rPr>
                <w:rFonts w:ascii="Times New Roman" w:hAnsi="Times New Roman" w:cs="Times New Roman"/>
                <w:bCs/>
                <w:i/>
                <w:sz w:val="20"/>
                <w:szCs w:val="20"/>
                <w:shd w:val="clear" w:color="auto" w:fill="FFFFFF"/>
              </w:rPr>
            </w:pPr>
            <w:r w:rsidRPr="005146F7">
              <w:rPr>
                <w:rFonts w:ascii="Times New Roman" w:hAnsi="Times New Roman" w:cs="Times New Roman"/>
                <w:bCs/>
                <w:i/>
                <w:sz w:val="20"/>
                <w:szCs w:val="20"/>
                <w:shd w:val="clear" w:color="auto" w:fill="FFFFFF"/>
              </w:rPr>
              <w:t xml:space="preserve">Promovarea POR BI se face şi prin participarea la evenimente şi acţiuni organizate de către alte instituţii de profil, academice, mass-media care tratează domeniul fondurilor europene şi obiectivele politicii de coeziune. </w:t>
            </w:r>
          </w:p>
          <w:p w14:paraId="2A562CEE" w14:textId="77777777" w:rsidR="00386382" w:rsidRPr="005146F7" w:rsidRDefault="00386382" w:rsidP="006D39E0">
            <w:pPr>
              <w:spacing w:after="0"/>
              <w:jc w:val="both"/>
              <w:rPr>
                <w:rFonts w:ascii="Times New Roman" w:hAnsi="Times New Roman" w:cs="Times New Roman"/>
                <w:bCs/>
                <w:i/>
                <w:sz w:val="20"/>
                <w:szCs w:val="20"/>
                <w:shd w:val="clear" w:color="auto" w:fill="FFFFFF"/>
              </w:rPr>
            </w:pPr>
          </w:p>
          <w:p w14:paraId="470660C1" w14:textId="75F04481" w:rsidR="00386382" w:rsidRDefault="00386382" w:rsidP="006D39E0">
            <w:pPr>
              <w:spacing w:after="12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GRUP ȚINTĂ:</w:t>
            </w:r>
          </w:p>
          <w:p w14:paraId="1D80FC55" w14:textId="77777777" w:rsidR="006D39E0" w:rsidRPr="006D39E0" w:rsidRDefault="006D39E0" w:rsidP="006D39E0">
            <w:pPr>
              <w:spacing w:after="0"/>
              <w:jc w:val="both"/>
              <w:rPr>
                <w:rFonts w:ascii="Times New Roman" w:hAnsi="Times New Roman" w:cs="Times New Roman"/>
                <w:b/>
                <w:bCs/>
                <w:i/>
                <w:sz w:val="2"/>
                <w:szCs w:val="20"/>
                <w:shd w:val="clear" w:color="auto" w:fill="FFFFFF"/>
              </w:rPr>
            </w:pPr>
          </w:p>
          <w:p w14:paraId="5ABAB217" w14:textId="77777777" w:rsidR="00386382" w:rsidRPr="005146F7" w:rsidRDefault="00386382" w:rsidP="0023394D">
            <w:pPr>
              <w:spacing w:before="120" w:after="120"/>
              <w:jc w:val="both"/>
              <w:rPr>
                <w:rFonts w:ascii="Times New Roman" w:hAnsi="Times New Roman" w:cs="Times New Roman"/>
                <w:b/>
                <w:bCs/>
                <w:i/>
                <w:sz w:val="20"/>
                <w:szCs w:val="20"/>
                <w:shd w:val="clear" w:color="auto" w:fill="FFFFFF"/>
              </w:rPr>
            </w:pPr>
            <w:r w:rsidRPr="005146F7">
              <w:rPr>
                <w:rFonts w:ascii="Times New Roman" w:hAnsi="Times New Roman" w:cs="Times New Roman"/>
                <w:bCs/>
                <w:i/>
                <w:sz w:val="20"/>
                <w:szCs w:val="20"/>
                <w:shd w:val="clear" w:color="auto" w:fill="FFFFFF"/>
              </w:rPr>
              <w:t xml:space="preserve">Grupurile țintă vizate de activitățile de comunicare a POR BI sunt: </w:t>
            </w:r>
          </w:p>
          <w:p w14:paraId="474EFE5D" w14:textId="77777777" w:rsidR="00386382" w:rsidRPr="005146F7" w:rsidRDefault="00386382" w:rsidP="0023394D">
            <w:pPr>
              <w:spacing w:before="120" w:after="120"/>
              <w:jc w:val="both"/>
              <w:rPr>
                <w:rFonts w:ascii="Times New Roman" w:hAnsi="Times New Roman" w:cs="Times New Roman"/>
                <w:bCs/>
                <w:i/>
                <w:sz w:val="20"/>
                <w:szCs w:val="20"/>
                <w:shd w:val="clear" w:color="auto" w:fill="FFFFFF"/>
              </w:rPr>
            </w:pPr>
            <w:r w:rsidRPr="005146F7">
              <w:rPr>
                <w:rFonts w:ascii="Times New Roman" w:hAnsi="Times New Roman" w:cs="Times New Roman"/>
                <w:b/>
                <w:bCs/>
                <w:i/>
                <w:sz w:val="20"/>
                <w:szCs w:val="20"/>
                <w:shd w:val="clear" w:color="auto" w:fill="FFFFFF"/>
              </w:rPr>
              <w:t>Publicul larg</w:t>
            </w:r>
            <w:r w:rsidRPr="005146F7">
              <w:rPr>
                <w:rFonts w:ascii="Times New Roman" w:hAnsi="Times New Roman" w:cs="Times New Roman"/>
                <w:bCs/>
                <w:i/>
                <w:sz w:val="20"/>
                <w:szCs w:val="20"/>
                <w:shd w:val="clear" w:color="auto" w:fill="FFFFFF"/>
              </w:rPr>
              <w:t xml:space="preserve"> – reprezentat de populația regiunii București-Ilfov </w:t>
            </w:r>
          </w:p>
          <w:p w14:paraId="3C80FFBD" w14:textId="77777777" w:rsidR="00386382" w:rsidRPr="005146F7" w:rsidRDefault="00386382" w:rsidP="0023394D">
            <w:pPr>
              <w:spacing w:before="120" w:after="120"/>
              <w:jc w:val="both"/>
              <w:rPr>
                <w:rFonts w:ascii="Times New Roman" w:hAnsi="Times New Roman" w:cs="Times New Roman"/>
                <w:bCs/>
                <w:i/>
                <w:sz w:val="20"/>
                <w:szCs w:val="20"/>
                <w:shd w:val="clear" w:color="auto" w:fill="FFFFFF"/>
              </w:rPr>
            </w:pPr>
            <w:r w:rsidRPr="005146F7">
              <w:rPr>
                <w:rFonts w:ascii="Times New Roman" w:hAnsi="Times New Roman" w:cs="Times New Roman"/>
                <w:b/>
                <w:bCs/>
                <w:i/>
                <w:sz w:val="20"/>
                <w:szCs w:val="20"/>
                <w:shd w:val="clear" w:color="auto" w:fill="FFFFFF"/>
              </w:rPr>
              <w:t>Publicul specializat</w:t>
            </w:r>
            <w:r w:rsidRPr="005146F7">
              <w:rPr>
                <w:rFonts w:ascii="Times New Roman" w:hAnsi="Times New Roman" w:cs="Times New Roman"/>
                <w:bCs/>
                <w:i/>
                <w:sz w:val="20"/>
                <w:szCs w:val="20"/>
                <w:shd w:val="clear" w:color="auto" w:fill="FFFFFF"/>
              </w:rPr>
              <w:t xml:space="preserve"> – reprezentat de potenţialii beneficiari/beneficiari ai operațiunilor propuse prin POR BI</w:t>
            </w:r>
          </w:p>
          <w:p w14:paraId="72618409" w14:textId="307591A4" w:rsidR="00386382" w:rsidRDefault="00386382" w:rsidP="006D39E0">
            <w:pPr>
              <w:spacing w:after="0"/>
              <w:jc w:val="both"/>
              <w:rPr>
                <w:rFonts w:ascii="Times New Roman" w:hAnsi="Times New Roman" w:cs="Times New Roman"/>
                <w:bCs/>
                <w:i/>
                <w:sz w:val="20"/>
                <w:szCs w:val="20"/>
                <w:shd w:val="clear" w:color="auto" w:fill="FFFFFF"/>
              </w:rPr>
            </w:pPr>
            <w:r w:rsidRPr="005146F7">
              <w:rPr>
                <w:rFonts w:ascii="Times New Roman" w:hAnsi="Times New Roman" w:cs="Times New Roman"/>
                <w:b/>
                <w:bCs/>
                <w:i/>
                <w:sz w:val="20"/>
                <w:szCs w:val="20"/>
                <w:shd w:val="clear" w:color="auto" w:fill="FFFFFF"/>
              </w:rPr>
              <w:t xml:space="preserve">Facilitatori de informaţie – </w:t>
            </w:r>
            <w:r w:rsidRPr="005146F7">
              <w:rPr>
                <w:rFonts w:ascii="Times New Roman" w:hAnsi="Times New Roman" w:cs="Times New Roman"/>
                <w:bCs/>
                <w:i/>
                <w:sz w:val="20"/>
                <w:szCs w:val="20"/>
                <w:shd w:val="clear" w:color="auto" w:fill="FFFFFF"/>
              </w:rPr>
              <w:t>publicul intern (angajaţii AM POR și ADR BI, Consiliul pentru Dezvoltare Regional</w:t>
            </w:r>
            <w:r w:rsidR="005146F7" w:rsidRPr="005146F7">
              <w:rPr>
                <w:rFonts w:ascii="Times New Roman" w:hAnsi="Times New Roman" w:cs="Times New Roman"/>
                <w:bCs/>
                <w:i/>
                <w:sz w:val="20"/>
                <w:szCs w:val="20"/>
                <w:shd w:val="clear" w:color="auto" w:fill="FFFFFF"/>
              </w:rPr>
              <w:t>ă</w:t>
            </w:r>
            <w:r w:rsidRPr="005146F7">
              <w:rPr>
                <w:rFonts w:ascii="Times New Roman" w:hAnsi="Times New Roman" w:cs="Times New Roman"/>
                <w:bCs/>
                <w:i/>
                <w:sz w:val="20"/>
                <w:szCs w:val="20"/>
                <w:shd w:val="clear" w:color="auto" w:fill="FFFFFF"/>
              </w:rPr>
              <w:t xml:space="preserve"> București-Ilfov, Comitetul pentru Elaborarea Planului de Dezvoltare Regională București-Ilfov, Comitetul Regional de Inovare București-Ilfov etc.); mass-media</w:t>
            </w:r>
            <w:r w:rsidRPr="005146F7">
              <w:rPr>
                <w:rFonts w:ascii="Times New Roman" w:hAnsi="Times New Roman" w:cs="Times New Roman"/>
                <w:bCs/>
                <w:i/>
                <w:sz w:val="20"/>
                <w:szCs w:val="20"/>
                <w:shd w:val="clear" w:color="auto" w:fill="FFFFFF"/>
                <w:lang w:val="en-GB"/>
              </w:rPr>
              <w:t>;</w:t>
            </w:r>
            <w:r w:rsidRPr="005146F7">
              <w:rPr>
                <w:rFonts w:ascii="Times New Roman" w:hAnsi="Times New Roman" w:cs="Times New Roman"/>
                <w:bCs/>
                <w:i/>
                <w:sz w:val="20"/>
                <w:szCs w:val="20"/>
                <w:shd w:val="clear" w:color="auto" w:fill="FFFFFF"/>
              </w:rPr>
              <w:t xml:space="preserve"> parteneri regionali, naţionali şi internaţionali.</w:t>
            </w:r>
          </w:p>
          <w:p w14:paraId="29610A89" w14:textId="77777777" w:rsidR="0002303D" w:rsidRPr="005146F7" w:rsidRDefault="0002303D" w:rsidP="006D39E0">
            <w:pPr>
              <w:spacing w:after="0"/>
              <w:jc w:val="both"/>
              <w:rPr>
                <w:rFonts w:ascii="Times New Roman" w:hAnsi="Times New Roman" w:cs="Times New Roman"/>
                <w:bCs/>
                <w:i/>
                <w:sz w:val="20"/>
                <w:szCs w:val="20"/>
                <w:shd w:val="clear" w:color="auto" w:fill="FFFFFF"/>
              </w:rPr>
            </w:pPr>
          </w:p>
          <w:p w14:paraId="22134E00" w14:textId="77777777" w:rsidR="00386382" w:rsidRPr="005146F7" w:rsidRDefault="00386382" w:rsidP="006D39E0">
            <w:pPr>
              <w:spacing w:before="120" w:after="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INDICATORI DE MONITORIZARE ȘI EVALUARE</w:t>
            </w:r>
          </w:p>
          <w:p w14:paraId="59A40BDF" w14:textId="77777777" w:rsidR="00386382" w:rsidRPr="005146F7" w:rsidRDefault="00386382" w:rsidP="0023394D">
            <w:pPr>
              <w:spacing w:after="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 xml:space="preserve">Indicatori de rezultat: </w:t>
            </w:r>
          </w:p>
          <w:p w14:paraId="05685ADC" w14:textId="77777777" w:rsidR="00386382" w:rsidRPr="005146F7" w:rsidRDefault="00386382" w:rsidP="00CA16DC">
            <w:pPr>
              <w:pStyle w:val="ListParagraph"/>
              <w:numPr>
                <w:ilvl w:val="0"/>
                <w:numId w:val="60"/>
              </w:numPr>
              <w:spacing w:after="0" w:line="276" w:lineRule="auto"/>
              <w:jc w:val="both"/>
              <w:rPr>
                <w:bCs/>
                <w:i/>
                <w:sz w:val="20"/>
                <w:szCs w:val="20"/>
                <w:shd w:val="clear" w:color="auto" w:fill="FFFFFF"/>
              </w:rPr>
            </w:pPr>
            <w:r w:rsidRPr="005146F7">
              <w:rPr>
                <w:bCs/>
                <w:i/>
                <w:sz w:val="20"/>
                <w:szCs w:val="20"/>
                <w:shd w:val="clear" w:color="auto" w:fill="FFFFFF"/>
              </w:rPr>
              <w:t>Nivelul de conștientizare a publicului general privind POR BI (%)</w:t>
            </w:r>
            <w:r w:rsidRPr="005146F7">
              <w:rPr>
                <w:rStyle w:val="FootnoteReference"/>
                <w:bCs/>
                <w:i/>
                <w:sz w:val="20"/>
                <w:szCs w:val="20"/>
              </w:rPr>
              <w:footnoteReference w:id="86"/>
            </w:r>
            <w:r w:rsidRPr="005146F7">
              <w:rPr>
                <w:bCs/>
                <w:i/>
                <w:sz w:val="20"/>
                <w:szCs w:val="20"/>
                <w:shd w:val="clear" w:color="auto" w:fill="FFFFFF"/>
              </w:rPr>
              <w:t xml:space="preserve"> </w:t>
            </w:r>
          </w:p>
          <w:p w14:paraId="0F724C2B" w14:textId="77777777" w:rsidR="00386382" w:rsidRPr="005146F7" w:rsidRDefault="00386382" w:rsidP="00CA16DC">
            <w:pPr>
              <w:pStyle w:val="ListParagraph"/>
              <w:numPr>
                <w:ilvl w:val="0"/>
                <w:numId w:val="60"/>
              </w:numPr>
              <w:spacing w:after="0" w:line="276" w:lineRule="auto"/>
              <w:jc w:val="both"/>
              <w:rPr>
                <w:bCs/>
                <w:i/>
                <w:sz w:val="20"/>
                <w:szCs w:val="20"/>
                <w:shd w:val="clear" w:color="auto" w:fill="FFFFFF"/>
              </w:rPr>
            </w:pPr>
            <w:r w:rsidRPr="005146F7">
              <w:rPr>
                <w:bCs/>
                <w:i/>
                <w:sz w:val="20"/>
                <w:szCs w:val="20"/>
                <w:shd w:val="clear" w:color="auto" w:fill="FFFFFF"/>
              </w:rPr>
              <w:t>Nivelul de conștientizare a potențialilor beneficiari cu privire la oportunitățile de finanțare prin intermediul POR BI (%)</w:t>
            </w:r>
          </w:p>
          <w:p w14:paraId="2EE0C179" w14:textId="77777777" w:rsidR="00386382" w:rsidRPr="005146F7" w:rsidRDefault="00386382" w:rsidP="0023394D">
            <w:pPr>
              <w:spacing w:after="0"/>
              <w:jc w:val="both"/>
              <w:rPr>
                <w:rFonts w:ascii="Times New Roman" w:hAnsi="Times New Roman" w:cs="Times New Roman"/>
                <w:b/>
                <w:bCs/>
                <w:i/>
                <w:sz w:val="20"/>
                <w:szCs w:val="20"/>
                <w:shd w:val="clear" w:color="auto" w:fill="FFFFFF"/>
              </w:rPr>
            </w:pPr>
            <w:r w:rsidRPr="005146F7">
              <w:rPr>
                <w:rFonts w:ascii="Times New Roman" w:hAnsi="Times New Roman" w:cs="Times New Roman"/>
                <w:b/>
                <w:bCs/>
                <w:i/>
                <w:sz w:val="20"/>
                <w:szCs w:val="20"/>
                <w:shd w:val="clear" w:color="auto" w:fill="FFFFFF"/>
              </w:rPr>
              <w:t xml:space="preserve">Indicatori de realizare: </w:t>
            </w:r>
          </w:p>
          <w:p w14:paraId="7F6B0D1B" w14:textId="77777777" w:rsidR="00386382" w:rsidRPr="005146F7" w:rsidRDefault="00386382" w:rsidP="00CA16DC">
            <w:pPr>
              <w:pStyle w:val="ListParagraph"/>
              <w:numPr>
                <w:ilvl w:val="0"/>
                <w:numId w:val="61"/>
              </w:numPr>
              <w:spacing w:after="0" w:line="276" w:lineRule="auto"/>
              <w:jc w:val="both"/>
              <w:rPr>
                <w:bCs/>
                <w:i/>
                <w:sz w:val="20"/>
                <w:szCs w:val="20"/>
                <w:shd w:val="clear" w:color="auto" w:fill="FFFFFF"/>
              </w:rPr>
            </w:pPr>
            <w:r w:rsidRPr="005146F7">
              <w:rPr>
                <w:bCs/>
                <w:i/>
                <w:sz w:val="20"/>
                <w:szCs w:val="20"/>
                <w:shd w:val="clear" w:color="auto" w:fill="FFFFFF"/>
              </w:rPr>
              <w:t>Materiale de informare și publicitate elaborate pentru promovarea POR BI (20 de tipuri)</w:t>
            </w:r>
          </w:p>
          <w:p w14:paraId="48E2AFF5" w14:textId="77777777" w:rsidR="00386382" w:rsidRPr="005146F7" w:rsidRDefault="00386382" w:rsidP="00CA16DC">
            <w:pPr>
              <w:pStyle w:val="ListParagraph"/>
              <w:numPr>
                <w:ilvl w:val="0"/>
                <w:numId w:val="61"/>
              </w:numPr>
              <w:spacing w:after="0" w:line="276" w:lineRule="auto"/>
              <w:jc w:val="both"/>
              <w:rPr>
                <w:bCs/>
                <w:i/>
                <w:sz w:val="20"/>
                <w:szCs w:val="20"/>
                <w:shd w:val="clear" w:color="auto" w:fill="FFFFFF"/>
              </w:rPr>
            </w:pPr>
            <w:r w:rsidRPr="005146F7">
              <w:rPr>
                <w:bCs/>
                <w:i/>
                <w:sz w:val="20"/>
                <w:szCs w:val="20"/>
                <w:shd w:val="clear" w:color="auto" w:fill="FFFFFF"/>
              </w:rPr>
              <w:t>Evenimente de informare și comunicare organizate pentru promovarea POR BI (300 de evenimente)</w:t>
            </w:r>
          </w:p>
          <w:p w14:paraId="3B851A41" w14:textId="77777777" w:rsidR="00E44100" w:rsidRPr="005146F7" w:rsidRDefault="00386382" w:rsidP="00CA16DC">
            <w:pPr>
              <w:pStyle w:val="ListParagraph"/>
              <w:numPr>
                <w:ilvl w:val="0"/>
                <w:numId w:val="61"/>
              </w:numPr>
              <w:spacing w:after="0" w:line="276" w:lineRule="auto"/>
              <w:jc w:val="both"/>
              <w:rPr>
                <w:bCs/>
                <w:i/>
                <w:sz w:val="20"/>
                <w:szCs w:val="20"/>
                <w:shd w:val="clear" w:color="auto" w:fill="FFFFFF"/>
              </w:rPr>
            </w:pPr>
            <w:r w:rsidRPr="005146F7">
              <w:rPr>
                <w:bCs/>
                <w:i/>
                <w:sz w:val="20"/>
                <w:szCs w:val="20"/>
                <w:shd w:val="clear" w:color="auto" w:fill="FFFFFF"/>
              </w:rPr>
              <w:t xml:space="preserve">Solicitări care au fost soluționate de Help Desk (500 de solicitări) </w:t>
            </w:r>
          </w:p>
          <w:p w14:paraId="0BC48912" w14:textId="6F0CA4F2" w:rsidR="00386382" w:rsidRPr="006D39E0" w:rsidRDefault="00386382" w:rsidP="00CA16DC">
            <w:pPr>
              <w:pStyle w:val="ListParagraph"/>
              <w:numPr>
                <w:ilvl w:val="0"/>
                <w:numId w:val="61"/>
              </w:numPr>
              <w:spacing w:after="0" w:line="276" w:lineRule="auto"/>
              <w:jc w:val="both"/>
              <w:rPr>
                <w:bCs/>
                <w:color w:val="FF0000"/>
                <w:sz w:val="20"/>
                <w:szCs w:val="20"/>
                <w:shd w:val="clear" w:color="auto" w:fill="FFFFFF"/>
              </w:rPr>
            </w:pPr>
            <w:r w:rsidRPr="005146F7">
              <w:rPr>
                <w:bCs/>
                <w:i/>
                <w:sz w:val="20"/>
                <w:szCs w:val="20"/>
                <w:shd w:val="clear" w:color="auto" w:fill="FFFFFF"/>
              </w:rPr>
              <w:t>Num</w:t>
            </w:r>
            <w:r w:rsidR="00E44100" w:rsidRPr="005146F7">
              <w:rPr>
                <w:bCs/>
                <w:i/>
                <w:sz w:val="20"/>
                <w:szCs w:val="20"/>
                <w:shd w:val="clear" w:color="auto" w:fill="FFFFFF"/>
              </w:rPr>
              <w:t>ă</w:t>
            </w:r>
            <w:r w:rsidRPr="005146F7">
              <w:rPr>
                <w:bCs/>
                <w:i/>
                <w:sz w:val="20"/>
                <w:szCs w:val="20"/>
                <w:shd w:val="clear" w:color="auto" w:fill="FFFFFF"/>
              </w:rPr>
              <w:t>r de acces</w:t>
            </w:r>
            <w:r w:rsidR="00E44100" w:rsidRPr="005146F7">
              <w:rPr>
                <w:bCs/>
                <w:i/>
                <w:sz w:val="20"/>
                <w:szCs w:val="20"/>
                <w:shd w:val="clear" w:color="auto" w:fill="FFFFFF"/>
              </w:rPr>
              <w:t>ă</w:t>
            </w:r>
            <w:r w:rsidRPr="005146F7">
              <w:rPr>
                <w:bCs/>
                <w:i/>
                <w:sz w:val="20"/>
                <w:szCs w:val="20"/>
                <w:shd w:val="clear" w:color="auto" w:fill="FFFFFF"/>
              </w:rPr>
              <w:t>ri ai secțiunii dedicate (POR BI) pe site-ul www.adrbi.ro înregistrate (</w:t>
            </w:r>
            <w:r w:rsidRPr="005146F7">
              <w:rPr>
                <w:bCs/>
                <w:i/>
                <w:sz w:val="20"/>
                <w:szCs w:val="20"/>
                <w:shd w:val="clear" w:color="auto" w:fill="FFFFFF"/>
                <w:lang w:val="ro-RO"/>
              </w:rPr>
              <w:t>200.000 accesări</w:t>
            </w:r>
            <w:r w:rsidRPr="005146F7">
              <w:rPr>
                <w:bCs/>
                <w:i/>
                <w:sz w:val="20"/>
                <w:szCs w:val="20"/>
                <w:shd w:val="clear" w:color="auto" w:fill="FFFFFF"/>
              </w:rPr>
              <w:t>)</w:t>
            </w:r>
          </w:p>
          <w:p w14:paraId="5320CFF3" w14:textId="522D3827" w:rsidR="006D39E0" w:rsidRDefault="006D39E0" w:rsidP="006D39E0">
            <w:pPr>
              <w:spacing w:after="0"/>
              <w:jc w:val="both"/>
              <w:rPr>
                <w:bCs/>
                <w:color w:val="FF0000"/>
                <w:sz w:val="20"/>
                <w:szCs w:val="20"/>
                <w:shd w:val="clear" w:color="auto" w:fill="FFFFFF"/>
              </w:rPr>
            </w:pPr>
          </w:p>
          <w:p w14:paraId="2BD0098F" w14:textId="77777777" w:rsidR="006D39E0" w:rsidRPr="006D39E0" w:rsidRDefault="006D39E0" w:rsidP="006D39E0">
            <w:pPr>
              <w:spacing w:after="0"/>
              <w:jc w:val="both"/>
              <w:rPr>
                <w:bCs/>
                <w:color w:val="FF0000"/>
                <w:sz w:val="20"/>
                <w:szCs w:val="20"/>
                <w:shd w:val="clear" w:color="auto" w:fill="FFFFFF"/>
              </w:rPr>
            </w:pPr>
          </w:p>
          <w:p w14:paraId="7C4CF7B1" w14:textId="6BE3586F" w:rsidR="002954E4" w:rsidRPr="00386382" w:rsidRDefault="002954E4" w:rsidP="002954E4">
            <w:pPr>
              <w:pStyle w:val="ListParagraph"/>
              <w:spacing w:after="0" w:line="276" w:lineRule="auto"/>
              <w:jc w:val="both"/>
              <w:rPr>
                <w:bCs/>
                <w:color w:val="FF0000"/>
                <w:sz w:val="20"/>
                <w:szCs w:val="20"/>
                <w:shd w:val="clear" w:color="auto" w:fill="FFFFFF"/>
              </w:rPr>
            </w:pPr>
          </w:p>
        </w:tc>
      </w:tr>
    </w:tbl>
    <w:p w14:paraId="2009AAAF" w14:textId="6D646C79" w:rsidR="00E44100" w:rsidRDefault="00E44100" w:rsidP="001A17A2">
      <w:pPr>
        <w:spacing w:before="120" w:after="120" w:line="360" w:lineRule="auto"/>
        <w:rPr>
          <w:rFonts w:ascii="Times New Roman" w:hAnsi="Times New Roman" w:cs="Times New Roman"/>
          <w:b/>
          <w:bCs/>
          <w:noProof/>
          <w:color w:val="000000" w:themeColor="text1"/>
          <w:sz w:val="20"/>
          <w:szCs w:val="20"/>
        </w:rPr>
      </w:pPr>
    </w:p>
    <w:p w14:paraId="40A240B6" w14:textId="2B996F8B"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3858F0C7" w14:textId="4719CE7F"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4413AD90" w14:textId="41F63578"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1D6E135D" w14:textId="22E9974D"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765E2782" w14:textId="151E8B75"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4FD8CA44" w14:textId="03496718"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4CD95A44" w14:textId="4968C562"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536922E8" w14:textId="036D041D" w:rsidR="006D39E0" w:rsidRDefault="006D39E0" w:rsidP="001A17A2">
      <w:pPr>
        <w:spacing w:before="120" w:after="120" w:line="360" w:lineRule="auto"/>
        <w:rPr>
          <w:rFonts w:ascii="Times New Roman" w:hAnsi="Times New Roman" w:cs="Times New Roman"/>
          <w:b/>
          <w:bCs/>
          <w:noProof/>
          <w:color w:val="000000" w:themeColor="text1"/>
          <w:sz w:val="20"/>
          <w:szCs w:val="20"/>
        </w:rPr>
      </w:pPr>
    </w:p>
    <w:p w14:paraId="0F7A1F6F" w14:textId="77777777" w:rsidR="006D39E0" w:rsidRPr="00F47F33" w:rsidRDefault="006D39E0" w:rsidP="001A17A2">
      <w:pPr>
        <w:spacing w:before="120" w:after="120" w:line="360" w:lineRule="auto"/>
        <w:rPr>
          <w:rFonts w:ascii="Times New Roman" w:hAnsi="Times New Roman" w:cs="Times New Roman"/>
          <w:b/>
          <w:bCs/>
          <w:noProof/>
          <w:color w:val="000000" w:themeColor="text1"/>
          <w:sz w:val="20"/>
          <w:szCs w:val="20"/>
        </w:rPr>
      </w:pPr>
    </w:p>
    <w:p w14:paraId="2DE5B9D7" w14:textId="77777777" w:rsidR="001A17A2" w:rsidRPr="00F47F33" w:rsidRDefault="001A17A2" w:rsidP="001A17A2">
      <w:pPr>
        <w:spacing w:before="120" w:after="120" w:line="360" w:lineRule="auto"/>
        <w:rPr>
          <w:rFonts w:ascii="Times New Roman" w:hAnsi="Times New Roman" w:cs="Times New Roman"/>
          <w:b/>
          <w:bCs/>
          <w:noProof/>
          <w:color w:val="000000" w:themeColor="text1"/>
          <w:sz w:val="20"/>
          <w:szCs w:val="20"/>
        </w:rPr>
      </w:pPr>
      <w:r w:rsidRPr="00F47F33">
        <w:rPr>
          <w:rFonts w:ascii="Times New Roman" w:hAnsi="Times New Roman" w:cs="Times New Roman"/>
          <w:b/>
          <w:bCs/>
          <w:noProof/>
          <w:color w:val="000000" w:themeColor="text1"/>
          <w:sz w:val="20"/>
          <w:szCs w:val="20"/>
        </w:rPr>
        <w:lastRenderedPageBreak/>
        <w:t>8.</w:t>
      </w:r>
      <w:r w:rsidRPr="00F47F33">
        <w:rPr>
          <w:rFonts w:ascii="Times New Roman" w:hAnsi="Times New Roman" w:cs="Times New Roman"/>
          <w:b/>
          <w:bCs/>
          <w:noProof/>
          <w:color w:val="000000" w:themeColor="text1"/>
          <w:sz w:val="20"/>
          <w:szCs w:val="20"/>
        </w:rPr>
        <w:tab/>
        <w:t>Use of unit costs, lump sums, flat rates and financing not linked to costs</w:t>
      </w:r>
    </w:p>
    <w:p w14:paraId="611744C5" w14:textId="77777777" w:rsidR="001A17A2" w:rsidRPr="00F47F33" w:rsidRDefault="001A17A2" w:rsidP="001A17A2">
      <w:pPr>
        <w:spacing w:before="240" w:after="240" w:line="360" w:lineRule="auto"/>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noProof/>
          <w:color w:val="000000" w:themeColor="text1"/>
          <w:sz w:val="20"/>
          <w:szCs w:val="20"/>
        </w:rPr>
        <w:t>Reference: Articles 88 and 89 CPR</w:t>
      </w:r>
    </w:p>
    <w:p w14:paraId="54B62756" w14:textId="77777777" w:rsidR="001A17A2" w:rsidRPr="00F47F33" w:rsidRDefault="001A17A2" w:rsidP="001A17A2">
      <w:pPr>
        <w:spacing w:before="120" w:after="120" w:line="360" w:lineRule="auto"/>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iCs/>
          <w:noProof/>
          <w:color w:val="000000" w:themeColor="text1"/>
          <w:sz w:val="20"/>
          <w:szCs w:val="20"/>
        </w:rPr>
        <w:t>Table 14: Use of Union contribution based on unit costs, lump sums, flat rates and on financing not linked to costs</w:t>
      </w:r>
    </w:p>
    <w:p w14:paraId="6B0FEC0D" w14:textId="77777777" w:rsidR="001A17A2" w:rsidRPr="00F47F33" w:rsidRDefault="001A17A2" w:rsidP="001A17A2">
      <w:pPr>
        <w:spacing w:after="0"/>
        <w:rPr>
          <w:rFonts w:ascii="Times New Roman" w:hAnsi="Times New Roman" w:cs="Times New Roman"/>
          <w:noProof/>
          <w:color w:val="000000" w:themeColor="text1"/>
          <w:sz w:val="20"/>
          <w:szCs w:val="20"/>
        </w:rPr>
      </w:pPr>
    </w:p>
    <w:tbl>
      <w:tblPr>
        <w:tblStyle w:val="TableGrid1"/>
        <w:tblW w:w="0" w:type="auto"/>
        <w:tblLook w:val="04A0" w:firstRow="1" w:lastRow="0" w:firstColumn="1" w:lastColumn="0" w:noHBand="0" w:noVBand="1"/>
      </w:tblPr>
      <w:tblGrid>
        <w:gridCol w:w="4310"/>
        <w:gridCol w:w="1050"/>
        <w:gridCol w:w="882"/>
        <w:gridCol w:w="3046"/>
      </w:tblGrid>
      <w:tr w:rsidR="001A17A2" w:rsidRPr="00F47F33" w14:paraId="5DC761DA" w14:textId="77777777" w:rsidTr="004F32B2">
        <w:trPr>
          <w:trHeight w:val="484"/>
        </w:trPr>
        <w:tc>
          <w:tcPr>
            <w:tcW w:w="4310" w:type="dxa"/>
          </w:tcPr>
          <w:p w14:paraId="5CDF9872" w14:textId="77777777" w:rsidR="001A17A2" w:rsidRPr="00F47F33" w:rsidRDefault="001A17A2" w:rsidP="004F32B2">
            <w:pPr>
              <w:ind w:left="720"/>
              <w:contextualSpacing/>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Indication of use of Articles 88 and 89 CPR*</w:t>
            </w:r>
          </w:p>
          <w:p w14:paraId="08E832A5"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1050" w:type="dxa"/>
          </w:tcPr>
          <w:p w14:paraId="4EEBA6A1"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No</w:t>
            </w:r>
          </w:p>
        </w:tc>
        <w:tc>
          <w:tcPr>
            <w:tcW w:w="882" w:type="dxa"/>
          </w:tcPr>
          <w:p w14:paraId="41643B4A"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Fund</w:t>
            </w:r>
          </w:p>
        </w:tc>
        <w:tc>
          <w:tcPr>
            <w:tcW w:w="3046" w:type="dxa"/>
          </w:tcPr>
          <w:p w14:paraId="3D4366B1"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Specific objective (Jobs and growth goal) or area of support (EMFF)</w:t>
            </w:r>
          </w:p>
        </w:tc>
      </w:tr>
      <w:tr w:rsidR="001A17A2" w:rsidRPr="00F47F33" w14:paraId="42D47FAD" w14:textId="77777777" w:rsidTr="004F32B2">
        <w:trPr>
          <w:trHeight w:val="428"/>
        </w:trPr>
        <w:tc>
          <w:tcPr>
            <w:tcW w:w="4310" w:type="dxa"/>
            <w:vMerge w:val="restart"/>
          </w:tcPr>
          <w:p w14:paraId="4501C1F6"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Use of reimbursement of eligible expenditure based on unit costs, lump sums and flat rates under priority according to Article 88 CPR</w:t>
            </w:r>
          </w:p>
        </w:tc>
        <w:tc>
          <w:tcPr>
            <w:tcW w:w="1050" w:type="dxa"/>
            <w:vMerge w:val="restart"/>
          </w:tcPr>
          <w:p w14:paraId="6F7AC511"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1</w:t>
            </w:r>
          </w:p>
        </w:tc>
        <w:tc>
          <w:tcPr>
            <w:tcW w:w="882" w:type="dxa"/>
            <w:vMerge w:val="restart"/>
          </w:tcPr>
          <w:p w14:paraId="53E7210C"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ERDF</w:t>
            </w:r>
          </w:p>
        </w:tc>
        <w:tc>
          <w:tcPr>
            <w:tcW w:w="3046" w:type="dxa"/>
          </w:tcPr>
          <w:p w14:paraId="64EBBD92"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1</w:t>
            </w:r>
          </w:p>
        </w:tc>
      </w:tr>
      <w:tr w:rsidR="001A17A2" w:rsidRPr="00F47F33" w14:paraId="25769E99" w14:textId="77777777" w:rsidTr="004F32B2">
        <w:trPr>
          <w:trHeight w:val="428"/>
        </w:trPr>
        <w:tc>
          <w:tcPr>
            <w:tcW w:w="4310" w:type="dxa"/>
            <w:vMerge/>
          </w:tcPr>
          <w:p w14:paraId="6D32F06E"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563E8AF8"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38663239"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43A17E49"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2</w:t>
            </w:r>
          </w:p>
        </w:tc>
      </w:tr>
      <w:tr w:rsidR="001A17A2" w:rsidRPr="00F47F33" w14:paraId="5490D279" w14:textId="77777777" w:rsidTr="004F32B2">
        <w:trPr>
          <w:trHeight w:val="319"/>
        </w:trPr>
        <w:tc>
          <w:tcPr>
            <w:tcW w:w="4310" w:type="dxa"/>
            <w:vMerge/>
          </w:tcPr>
          <w:p w14:paraId="52AF1285"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val="restart"/>
          </w:tcPr>
          <w:p w14:paraId="21666856"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2</w:t>
            </w:r>
          </w:p>
        </w:tc>
        <w:tc>
          <w:tcPr>
            <w:tcW w:w="882" w:type="dxa"/>
            <w:vMerge w:val="restart"/>
          </w:tcPr>
          <w:p w14:paraId="70BD73EC"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ESF+</w:t>
            </w:r>
          </w:p>
        </w:tc>
        <w:tc>
          <w:tcPr>
            <w:tcW w:w="3046" w:type="dxa"/>
          </w:tcPr>
          <w:p w14:paraId="2F1505EB"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3</w:t>
            </w:r>
          </w:p>
        </w:tc>
      </w:tr>
      <w:tr w:rsidR="001A17A2" w:rsidRPr="00F47F33" w14:paraId="206E26B9" w14:textId="77777777" w:rsidTr="004F32B2">
        <w:trPr>
          <w:trHeight w:val="319"/>
        </w:trPr>
        <w:tc>
          <w:tcPr>
            <w:tcW w:w="4310" w:type="dxa"/>
            <w:vMerge/>
          </w:tcPr>
          <w:p w14:paraId="52E75E72"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111F2A3C"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73A40C12"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77700B4B"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4</w:t>
            </w:r>
          </w:p>
        </w:tc>
      </w:tr>
      <w:tr w:rsidR="001A17A2" w:rsidRPr="00F47F33" w14:paraId="23C16BF9" w14:textId="77777777" w:rsidTr="004F32B2">
        <w:trPr>
          <w:trHeight w:val="319"/>
        </w:trPr>
        <w:tc>
          <w:tcPr>
            <w:tcW w:w="4310" w:type="dxa"/>
            <w:vMerge/>
          </w:tcPr>
          <w:p w14:paraId="3CD03F07"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val="restart"/>
          </w:tcPr>
          <w:p w14:paraId="1C0ED5BF"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3</w:t>
            </w:r>
          </w:p>
        </w:tc>
        <w:tc>
          <w:tcPr>
            <w:tcW w:w="882" w:type="dxa"/>
            <w:vMerge w:val="restart"/>
          </w:tcPr>
          <w:p w14:paraId="002AD0F0"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CF</w:t>
            </w:r>
          </w:p>
        </w:tc>
        <w:tc>
          <w:tcPr>
            <w:tcW w:w="3046" w:type="dxa"/>
          </w:tcPr>
          <w:p w14:paraId="059E44C8"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5</w:t>
            </w:r>
          </w:p>
        </w:tc>
      </w:tr>
      <w:tr w:rsidR="001A17A2" w:rsidRPr="00F47F33" w14:paraId="6A3F9C34" w14:textId="77777777" w:rsidTr="004F32B2">
        <w:trPr>
          <w:trHeight w:val="319"/>
        </w:trPr>
        <w:tc>
          <w:tcPr>
            <w:tcW w:w="4310" w:type="dxa"/>
            <w:vMerge/>
          </w:tcPr>
          <w:p w14:paraId="4E5803F6"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219CD97C"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1950356D"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351E6619"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6</w:t>
            </w:r>
          </w:p>
        </w:tc>
      </w:tr>
      <w:tr w:rsidR="001A17A2" w:rsidRPr="00F47F33" w14:paraId="4BAEBF34" w14:textId="77777777" w:rsidTr="004F32B2">
        <w:trPr>
          <w:trHeight w:val="1464"/>
        </w:trPr>
        <w:tc>
          <w:tcPr>
            <w:tcW w:w="4310" w:type="dxa"/>
            <w:vMerge/>
          </w:tcPr>
          <w:p w14:paraId="25586FE7"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tcPr>
          <w:p w14:paraId="4CC9B1CE"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4</w:t>
            </w:r>
          </w:p>
        </w:tc>
        <w:tc>
          <w:tcPr>
            <w:tcW w:w="882" w:type="dxa"/>
          </w:tcPr>
          <w:p w14:paraId="70B71136"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JTF</w:t>
            </w:r>
          </w:p>
        </w:tc>
        <w:tc>
          <w:tcPr>
            <w:tcW w:w="3046" w:type="dxa"/>
          </w:tcPr>
          <w:p w14:paraId="3A1C3B9B"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JTF</w:t>
            </w:r>
          </w:p>
          <w:p w14:paraId="68276DDE" w14:textId="77777777" w:rsidR="001A17A2" w:rsidRPr="00F47F33" w:rsidRDefault="001A17A2" w:rsidP="004F32B2">
            <w:pPr>
              <w:rPr>
                <w:rFonts w:ascii="Times New Roman" w:hAnsi="Times New Roman" w:cs="Times New Roman"/>
                <w:noProof/>
                <w:color w:val="000000" w:themeColor="text1"/>
                <w:sz w:val="20"/>
                <w:szCs w:val="20"/>
                <w:lang w:val="ro-RO"/>
              </w:rPr>
            </w:pPr>
          </w:p>
        </w:tc>
      </w:tr>
      <w:tr w:rsidR="001A17A2" w:rsidRPr="00F47F33" w14:paraId="51F96AF6" w14:textId="77777777" w:rsidTr="004F32B2">
        <w:trPr>
          <w:trHeight w:val="319"/>
        </w:trPr>
        <w:tc>
          <w:tcPr>
            <w:tcW w:w="4310" w:type="dxa"/>
            <w:vMerge w:val="restart"/>
          </w:tcPr>
          <w:p w14:paraId="09EA1AC4"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Use of financing not linked to costs according to Article 89 CPR</w:t>
            </w:r>
          </w:p>
        </w:tc>
        <w:tc>
          <w:tcPr>
            <w:tcW w:w="1050" w:type="dxa"/>
            <w:vMerge w:val="restart"/>
          </w:tcPr>
          <w:p w14:paraId="751181C1"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1</w:t>
            </w:r>
          </w:p>
        </w:tc>
        <w:tc>
          <w:tcPr>
            <w:tcW w:w="882" w:type="dxa"/>
            <w:vMerge w:val="restart"/>
          </w:tcPr>
          <w:p w14:paraId="3BABBDED"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ERDF</w:t>
            </w:r>
          </w:p>
        </w:tc>
        <w:tc>
          <w:tcPr>
            <w:tcW w:w="3046" w:type="dxa"/>
          </w:tcPr>
          <w:p w14:paraId="46A20DD4"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7</w:t>
            </w:r>
          </w:p>
        </w:tc>
      </w:tr>
      <w:tr w:rsidR="001A17A2" w:rsidRPr="00F47F33" w14:paraId="4D70A3C3" w14:textId="77777777" w:rsidTr="004F32B2">
        <w:trPr>
          <w:trHeight w:val="319"/>
        </w:trPr>
        <w:tc>
          <w:tcPr>
            <w:tcW w:w="4310" w:type="dxa"/>
            <w:vMerge/>
          </w:tcPr>
          <w:p w14:paraId="68893D40"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73FFB0F0"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3333EE96"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6A54ACA8"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8</w:t>
            </w:r>
          </w:p>
        </w:tc>
      </w:tr>
      <w:tr w:rsidR="001A17A2" w:rsidRPr="00F47F33" w14:paraId="688F9D61" w14:textId="77777777" w:rsidTr="004F32B2">
        <w:trPr>
          <w:trHeight w:val="319"/>
        </w:trPr>
        <w:tc>
          <w:tcPr>
            <w:tcW w:w="4310" w:type="dxa"/>
            <w:vMerge/>
          </w:tcPr>
          <w:p w14:paraId="75475DE8"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val="restart"/>
          </w:tcPr>
          <w:p w14:paraId="4DEA86F7"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2</w:t>
            </w:r>
          </w:p>
        </w:tc>
        <w:tc>
          <w:tcPr>
            <w:tcW w:w="882" w:type="dxa"/>
            <w:vMerge w:val="restart"/>
          </w:tcPr>
          <w:p w14:paraId="39488AF9"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ESF+</w:t>
            </w:r>
          </w:p>
        </w:tc>
        <w:tc>
          <w:tcPr>
            <w:tcW w:w="3046" w:type="dxa"/>
          </w:tcPr>
          <w:p w14:paraId="2F0832BF"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9</w:t>
            </w:r>
          </w:p>
        </w:tc>
      </w:tr>
      <w:tr w:rsidR="001A17A2" w:rsidRPr="00F47F33" w14:paraId="427846FF" w14:textId="77777777" w:rsidTr="004F32B2">
        <w:trPr>
          <w:trHeight w:val="319"/>
        </w:trPr>
        <w:tc>
          <w:tcPr>
            <w:tcW w:w="4310" w:type="dxa"/>
            <w:vMerge/>
          </w:tcPr>
          <w:p w14:paraId="689583D4"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4AEF43F1"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580E4BEB"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37834845"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10</w:t>
            </w:r>
          </w:p>
        </w:tc>
      </w:tr>
      <w:tr w:rsidR="001A17A2" w:rsidRPr="00F47F33" w14:paraId="06482D27" w14:textId="77777777" w:rsidTr="004F32B2">
        <w:trPr>
          <w:trHeight w:val="319"/>
        </w:trPr>
        <w:tc>
          <w:tcPr>
            <w:tcW w:w="4310" w:type="dxa"/>
            <w:vMerge/>
          </w:tcPr>
          <w:p w14:paraId="1B488CDD"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val="restart"/>
          </w:tcPr>
          <w:p w14:paraId="4950C729"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3</w:t>
            </w:r>
          </w:p>
        </w:tc>
        <w:tc>
          <w:tcPr>
            <w:tcW w:w="882" w:type="dxa"/>
            <w:vMerge w:val="restart"/>
          </w:tcPr>
          <w:p w14:paraId="3AF557AC"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CF</w:t>
            </w:r>
          </w:p>
        </w:tc>
        <w:tc>
          <w:tcPr>
            <w:tcW w:w="3046" w:type="dxa"/>
          </w:tcPr>
          <w:p w14:paraId="71312AE9"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11</w:t>
            </w:r>
          </w:p>
        </w:tc>
      </w:tr>
      <w:tr w:rsidR="001A17A2" w:rsidRPr="00F47F33" w14:paraId="6BD798D6" w14:textId="77777777" w:rsidTr="004F32B2">
        <w:trPr>
          <w:trHeight w:val="319"/>
        </w:trPr>
        <w:tc>
          <w:tcPr>
            <w:tcW w:w="4310" w:type="dxa"/>
            <w:vMerge/>
          </w:tcPr>
          <w:p w14:paraId="19F8D210" w14:textId="77777777" w:rsidR="001A17A2" w:rsidRPr="00F47F33" w:rsidRDefault="001A17A2" w:rsidP="004F32B2">
            <w:pPr>
              <w:spacing w:before="240" w:after="240"/>
              <w:rPr>
                <w:rFonts w:ascii="Times New Roman" w:hAnsi="Times New Roman" w:cs="Times New Roman"/>
                <w:noProof/>
                <w:color w:val="000000" w:themeColor="text1"/>
                <w:sz w:val="20"/>
                <w:szCs w:val="20"/>
                <w:lang w:val="ro-RO"/>
              </w:rPr>
            </w:pPr>
          </w:p>
        </w:tc>
        <w:tc>
          <w:tcPr>
            <w:tcW w:w="1050" w:type="dxa"/>
            <w:vMerge/>
          </w:tcPr>
          <w:p w14:paraId="799F7FAF"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882" w:type="dxa"/>
            <w:vMerge/>
          </w:tcPr>
          <w:p w14:paraId="76F24E8A"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3046" w:type="dxa"/>
          </w:tcPr>
          <w:p w14:paraId="48BBE89D"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12</w:t>
            </w:r>
          </w:p>
        </w:tc>
      </w:tr>
      <w:tr w:rsidR="001A17A2" w:rsidRPr="00F47F33" w14:paraId="461FE511" w14:textId="77777777" w:rsidTr="004F32B2">
        <w:trPr>
          <w:trHeight w:val="648"/>
        </w:trPr>
        <w:tc>
          <w:tcPr>
            <w:tcW w:w="4310" w:type="dxa"/>
            <w:vMerge/>
          </w:tcPr>
          <w:p w14:paraId="490F46B9" w14:textId="77777777" w:rsidR="001A17A2" w:rsidRPr="00F47F33" w:rsidRDefault="001A17A2" w:rsidP="004F32B2">
            <w:pPr>
              <w:rPr>
                <w:rFonts w:ascii="Times New Roman" w:hAnsi="Times New Roman" w:cs="Times New Roman"/>
                <w:noProof/>
                <w:color w:val="000000" w:themeColor="text1"/>
                <w:sz w:val="20"/>
                <w:szCs w:val="20"/>
                <w:lang w:val="ro-RO"/>
              </w:rPr>
            </w:pPr>
          </w:p>
        </w:tc>
        <w:tc>
          <w:tcPr>
            <w:tcW w:w="1050" w:type="dxa"/>
          </w:tcPr>
          <w:p w14:paraId="6A190025"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Priority 4</w:t>
            </w:r>
          </w:p>
        </w:tc>
        <w:tc>
          <w:tcPr>
            <w:tcW w:w="882" w:type="dxa"/>
          </w:tcPr>
          <w:p w14:paraId="5C277C95"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JTF</w:t>
            </w:r>
          </w:p>
        </w:tc>
        <w:tc>
          <w:tcPr>
            <w:tcW w:w="3046" w:type="dxa"/>
          </w:tcPr>
          <w:p w14:paraId="71E3449B" w14:textId="77777777" w:rsidR="001A17A2" w:rsidRPr="00F47F33" w:rsidRDefault="001A17A2" w:rsidP="004F32B2">
            <w:pPr>
              <w:rPr>
                <w:rFonts w:ascii="Times New Roman" w:hAnsi="Times New Roman" w:cs="Times New Roman"/>
                <w:noProof/>
                <w:color w:val="000000" w:themeColor="text1"/>
                <w:sz w:val="20"/>
                <w:szCs w:val="20"/>
                <w:lang w:val="ro-RO"/>
              </w:rPr>
            </w:pPr>
            <w:r w:rsidRPr="00F47F33">
              <w:rPr>
                <w:rFonts w:ascii="Times New Roman" w:hAnsi="Times New Roman" w:cs="Times New Roman"/>
                <w:noProof/>
                <w:color w:val="000000" w:themeColor="text1"/>
                <w:sz w:val="20"/>
                <w:szCs w:val="20"/>
                <w:lang w:val="ro-RO"/>
              </w:rPr>
              <w:t>SO JTF</w:t>
            </w:r>
          </w:p>
          <w:p w14:paraId="36CBDE67" w14:textId="77777777" w:rsidR="001A17A2" w:rsidRPr="00F47F33" w:rsidRDefault="001A17A2" w:rsidP="004F32B2">
            <w:pPr>
              <w:rPr>
                <w:rFonts w:ascii="Times New Roman" w:hAnsi="Times New Roman" w:cs="Times New Roman"/>
                <w:noProof/>
                <w:color w:val="000000" w:themeColor="text1"/>
                <w:sz w:val="20"/>
                <w:szCs w:val="20"/>
                <w:lang w:val="ro-RO"/>
              </w:rPr>
            </w:pPr>
          </w:p>
        </w:tc>
      </w:tr>
    </w:tbl>
    <w:p w14:paraId="50A39A3C" w14:textId="77777777" w:rsidR="001A17A2" w:rsidRPr="00F47F33" w:rsidRDefault="001A17A2" w:rsidP="001A17A2">
      <w:pPr>
        <w:spacing w:after="0"/>
        <w:rPr>
          <w:rFonts w:ascii="Times New Roman" w:hAnsi="Times New Roman" w:cs="Times New Roman"/>
          <w:noProof/>
          <w:color w:val="000000" w:themeColor="text1"/>
          <w:sz w:val="20"/>
          <w:szCs w:val="20"/>
        </w:rPr>
      </w:pPr>
    </w:p>
    <w:p w14:paraId="2F60E091" w14:textId="77777777" w:rsidR="004F32B2" w:rsidRPr="00F47F33" w:rsidRDefault="004F32B2" w:rsidP="001A17A2">
      <w:pPr>
        <w:spacing w:after="0"/>
        <w:rPr>
          <w:rFonts w:ascii="Times New Roman" w:hAnsi="Times New Roman" w:cs="Times New Roman"/>
          <w:noProof/>
          <w:color w:val="000000" w:themeColor="text1"/>
          <w:sz w:val="20"/>
          <w:szCs w:val="20"/>
        </w:rPr>
      </w:pPr>
    </w:p>
    <w:p w14:paraId="3293DC50" w14:textId="77777777" w:rsidR="004F32B2" w:rsidRPr="00F47F33" w:rsidRDefault="004F32B2" w:rsidP="001A17A2">
      <w:pPr>
        <w:spacing w:after="0"/>
        <w:rPr>
          <w:rFonts w:ascii="Times New Roman" w:hAnsi="Times New Roman" w:cs="Times New Roman"/>
          <w:noProof/>
          <w:color w:val="000000" w:themeColor="text1"/>
          <w:sz w:val="20"/>
          <w:szCs w:val="20"/>
        </w:rPr>
      </w:pPr>
    </w:p>
    <w:p w14:paraId="6D77C765" w14:textId="77777777" w:rsidR="004F32B2" w:rsidRPr="00F47F33" w:rsidRDefault="004F32B2" w:rsidP="004F32B2">
      <w:pPr>
        <w:rPr>
          <w:rFonts w:ascii="Times New Roman" w:eastAsia="Calibri" w:hAnsi="Times New Roman" w:cs="Times New Roman"/>
          <w:b/>
          <w:i/>
          <w:noProof/>
          <w:color w:val="000000" w:themeColor="text1"/>
          <w:sz w:val="20"/>
          <w:szCs w:val="20"/>
          <w:lang w:eastAsia="en-GB"/>
        </w:rPr>
      </w:pPr>
      <w:r w:rsidRPr="00F47F33">
        <w:rPr>
          <w:rFonts w:ascii="Times New Roman" w:eastAsia="Times New Roman" w:hAnsi="Times New Roman" w:cs="Times New Roman"/>
          <w:b/>
          <w:i/>
          <w:noProof/>
          <w:color w:val="000000" w:themeColor="text1"/>
          <w:sz w:val="20"/>
          <w:szCs w:val="20"/>
          <w:lang w:eastAsia="en-GB"/>
        </w:rPr>
        <w:t>Appendix 1:</w:t>
      </w:r>
      <w:r w:rsidRPr="00F47F33">
        <w:rPr>
          <w:rFonts w:ascii="Times New Roman" w:eastAsia="Times New Roman" w:hAnsi="Times New Roman" w:cs="Times New Roman"/>
          <w:b/>
          <w:noProof/>
          <w:color w:val="000000" w:themeColor="text1"/>
          <w:sz w:val="20"/>
          <w:szCs w:val="20"/>
          <w:lang w:eastAsia="en-GB"/>
        </w:rPr>
        <w:t xml:space="preserve"> </w:t>
      </w:r>
      <w:r w:rsidRPr="00F47F33">
        <w:rPr>
          <w:rFonts w:ascii="Times New Roman" w:eastAsia="Times New Roman" w:hAnsi="Times New Roman" w:cs="Times New Roman"/>
          <w:b/>
          <w:noProof/>
          <w:color w:val="000000" w:themeColor="text1"/>
          <w:sz w:val="20"/>
          <w:szCs w:val="20"/>
          <w:lang w:eastAsia="en-GB"/>
        </w:rPr>
        <w:tab/>
        <w:t xml:space="preserve">Union contribution based on unit costs, lump sums and flat rates </w:t>
      </w:r>
    </w:p>
    <w:p w14:paraId="272961D5"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Template for submitting data for the consideration of the Commission</w:t>
      </w:r>
    </w:p>
    <w:p w14:paraId="799AF0D5"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(Article 88)</w:t>
      </w:r>
    </w:p>
    <w:p w14:paraId="48160E05" w14:textId="77777777" w:rsidR="004F32B2" w:rsidRPr="00F47F33" w:rsidRDefault="004F32B2" w:rsidP="004F32B2">
      <w:pPr>
        <w:spacing w:after="240"/>
        <w:jc w:val="center"/>
        <w:rPr>
          <w:rFonts w:ascii="Times New Roman" w:eastAsia="Calibri" w:hAnsi="Times New Roman" w:cs="Times New Roman"/>
          <w:noProof/>
          <w:color w:val="000000" w:themeColor="text1"/>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F47F33" w14:paraId="438F4C97"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1124AC5D"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46F51765"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tc>
      </w:tr>
      <w:tr w:rsidR="004F32B2" w:rsidRPr="00F47F33" w14:paraId="47EE73BA"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6B7A20F5"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474F4A9E"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tc>
      </w:tr>
    </w:tbl>
    <w:p w14:paraId="21DA88BB"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p w14:paraId="57BC1F76" w14:textId="77777777" w:rsidR="004F32B2" w:rsidRPr="00F47F33" w:rsidRDefault="004F32B2" w:rsidP="004F32B2">
      <w:pPr>
        <w:spacing w:after="0"/>
        <w:rPr>
          <w:rFonts w:ascii="Times New Roman" w:eastAsia="Calibri" w:hAnsi="Times New Roman" w:cs="Times New Roman"/>
          <w:noProof/>
          <w:color w:val="000000" w:themeColor="text1"/>
          <w:sz w:val="20"/>
          <w:szCs w:val="20"/>
          <w:lang w:eastAsia="en-GB"/>
        </w:rPr>
        <w:sectPr w:rsidR="004F32B2" w:rsidRPr="00F47F33" w:rsidSect="004F32B2">
          <w:pgSz w:w="11907" w:h="16839"/>
          <w:pgMar w:top="1134" w:right="1134" w:bottom="1134" w:left="1134" w:header="567" w:footer="567" w:gutter="0"/>
          <w:cols w:space="720"/>
          <w:docGrid w:linePitch="326"/>
        </w:sectPr>
      </w:pPr>
    </w:p>
    <w:p w14:paraId="670FCE2D" w14:textId="75B696C7" w:rsidR="004F32B2" w:rsidRPr="00F47F33" w:rsidRDefault="004F32B2" w:rsidP="004F32B2">
      <w:pPr>
        <w:spacing w:after="240"/>
        <w:rPr>
          <w:rFonts w:ascii="Times New Roman" w:eastAsia="Calibri" w:hAnsi="Times New Roman" w:cs="Times New Roman"/>
          <w:b/>
          <w:noProof/>
          <w:color w:val="000000" w:themeColor="text1"/>
          <w:sz w:val="20"/>
          <w:szCs w:val="20"/>
          <w:u w:val="single"/>
          <w:lang w:eastAsia="en-GB"/>
        </w:rPr>
      </w:pPr>
      <w:r w:rsidRPr="00317CB1">
        <w:rPr>
          <w:rFonts w:ascii="Times New Roman" w:eastAsia="Calibri" w:hAnsi="Times New Roman" w:cs="Times New Roman"/>
          <w:b/>
          <w:noProof/>
          <w:color w:val="000000" w:themeColor="text1"/>
          <w:sz w:val="20"/>
          <w:szCs w:val="20"/>
          <w:lang w:eastAsia="en-GB"/>
        </w:rPr>
        <w:lastRenderedPageBreak/>
        <w:t>A.</w:t>
      </w:r>
      <w:r w:rsidR="00317CB1">
        <w:rPr>
          <w:rFonts w:ascii="Times New Roman" w:eastAsia="Calibri" w:hAnsi="Times New Roman" w:cs="Times New Roman"/>
          <w:b/>
          <w:noProof/>
          <w:color w:val="000000" w:themeColor="text1"/>
          <w:sz w:val="20"/>
          <w:szCs w:val="20"/>
          <w:lang w:eastAsia="en-GB"/>
        </w:rPr>
        <w:t xml:space="preserve"> </w:t>
      </w:r>
      <w:r w:rsidRPr="00F47F33">
        <w:rPr>
          <w:rFonts w:ascii="Times New Roman" w:eastAsia="Calibri" w:hAnsi="Times New Roman" w:cs="Times New Roman"/>
          <w:b/>
          <w:noProof/>
          <w:color w:val="000000" w:themeColor="text1"/>
          <w:sz w:val="20"/>
          <w:szCs w:val="20"/>
          <w:u w:val="single"/>
          <w:lang w:eastAsia="en-GB"/>
        </w:rPr>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795"/>
        <w:gridCol w:w="1293"/>
        <w:gridCol w:w="1293"/>
        <w:gridCol w:w="1322"/>
        <w:gridCol w:w="792"/>
        <w:gridCol w:w="1374"/>
        <w:gridCol w:w="792"/>
        <w:gridCol w:w="1418"/>
        <w:gridCol w:w="1610"/>
        <w:gridCol w:w="1206"/>
        <w:gridCol w:w="1669"/>
      </w:tblGrid>
      <w:tr w:rsidR="004F32B2" w:rsidRPr="00F47F33" w14:paraId="69AD1527" w14:textId="77777777" w:rsidTr="004F32B2">
        <w:tc>
          <w:tcPr>
            <w:tcW w:w="342" w:type="pct"/>
            <w:tcBorders>
              <w:top w:val="single" w:sz="4" w:space="0" w:color="auto"/>
              <w:left w:val="single" w:sz="4" w:space="0" w:color="auto"/>
              <w:bottom w:val="single" w:sz="4" w:space="0" w:color="auto"/>
              <w:right w:val="single" w:sz="4" w:space="0" w:color="auto"/>
            </w:tcBorders>
            <w:hideMark/>
          </w:tcPr>
          <w:p w14:paraId="64658C28"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26BEC562"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Fund</w:t>
            </w:r>
          </w:p>
        </w:tc>
        <w:tc>
          <w:tcPr>
            <w:tcW w:w="444" w:type="pct"/>
            <w:tcBorders>
              <w:top w:val="single" w:sz="4" w:space="0" w:color="auto"/>
              <w:left w:val="single" w:sz="4" w:space="0" w:color="auto"/>
              <w:bottom w:val="single" w:sz="4" w:space="0" w:color="auto"/>
              <w:right w:val="single" w:sz="4" w:space="0" w:color="auto"/>
            </w:tcBorders>
            <w:hideMark/>
          </w:tcPr>
          <w:p w14:paraId="7FA6F4D3"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430B33A5"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1FC9177C"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0096C206"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329E08B8"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73C13895"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56A4AB3E"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064A5C8B"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Corresponding standard scales of unit costs, lump sums or flat rates</w:t>
            </w:r>
          </w:p>
          <w:p w14:paraId="6DCCED00" w14:textId="77777777" w:rsidR="004F32B2" w:rsidRPr="00F47F33" w:rsidRDefault="004F32B2" w:rsidP="004F32B2">
            <w:pPr>
              <w:jc w:val="center"/>
              <w:rPr>
                <w:rFonts w:ascii="Times New Roman" w:eastAsia="Calibri" w:hAnsi="Times New Roman" w:cs="Times New Roman"/>
                <w:b/>
                <w:strike/>
                <w:noProof/>
                <w:color w:val="000000" w:themeColor="text1"/>
                <w:sz w:val="20"/>
                <w:szCs w:val="20"/>
                <w:lang w:eastAsia="en-GB"/>
              </w:rPr>
            </w:pPr>
          </w:p>
        </w:tc>
      </w:tr>
      <w:tr w:rsidR="004F32B2" w:rsidRPr="00F47F33" w14:paraId="77F56FC1" w14:textId="77777777" w:rsidTr="004F32B2">
        <w:tc>
          <w:tcPr>
            <w:tcW w:w="342" w:type="pct"/>
            <w:tcBorders>
              <w:top w:val="single" w:sz="4" w:space="0" w:color="auto"/>
              <w:left w:val="single" w:sz="4" w:space="0" w:color="auto"/>
              <w:bottom w:val="single" w:sz="4" w:space="0" w:color="auto"/>
              <w:right w:val="single" w:sz="4" w:space="0" w:color="auto"/>
            </w:tcBorders>
          </w:tcPr>
          <w:p w14:paraId="3011789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294D447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1448D88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49A8B06D"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6785349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hideMark/>
          </w:tcPr>
          <w:p w14:paraId="7C3E78E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Code</w:t>
            </w:r>
          </w:p>
        </w:tc>
        <w:tc>
          <w:tcPr>
            <w:tcW w:w="472" w:type="pct"/>
            <w:tcBorders>
              <w:top w:val="single" w:sz="4" w:space="0" w:color="auto"/>
              <w:left w:val="single" w:sz="4" w:space="0" w:color="auto"/>
              <w:bottom w:val="single" w:sz="4" w:space="0" w:color="auto"/>
              <w:right w:val="single" w:sz="4" w:space="0" w:color="auto"/>
            </w:tcBorders>
            <w:hideMark/>
          </w:tcPr>
          <w:p w14:paraId="03B090F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14:paraId="27B6B20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26D9271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Description</w:t>
            </w:r>
          </w:p>
        </w:tc>
        <w:tc>
          <w:tcPr>
            <w:tcW w:w="553" w:type="pct"/>
            <w:tcBorders>
              <w:top w:val="single" w:sz="4" w:space="0" w:color="auto"/>
              <w:left w:val="single" w:sz="4" w:space="0" w:color="auto"/>
              <w:bottom w:val="single" w:sz="4" w:space="0" w:color="auto"/>
              <w:right w:val="single" w:sz="4" w:space="0" w:color="auto"/>
            </w:tcBorders>
          </w:tcPr>
          <w:p w14:paraId="73BC6D3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1EB615F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4A74A547"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67000554" w14:textId="77777777" w:rsidTr="004F32B2">
        <w:tc>
          <w:tcPr>
            <w:tcW w:w="342" w:type="pct"/>
            <w:tcBorders>
              <w:top w:val="single" w:sz="4" w:space="0" w:color="auto"/>
              <w:left w:val="single" w:sz="4" w:space="0" w:color="auto"/>
              <w:bottom w:val="single" w:sz="4" w:space="0" w:color="auto"/>
              <w:right w:val="single" w:sz="4" w:space="0" w:color="auto"/>
            </w:tcBorders>
          </w:tcPr>
          <w:p w14:paraId="1DCD2C96"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63343881"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656887AD"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7629D761"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3E3894C8"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1BB08FE7"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tcPr>
          <w:p w14:paraId="5F8D6330"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4E231336"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87" w:type="pct"/>
            <w:tcBorders>
              <w:top w:val="single" w:sz="4" w:space="0" w:color="auto"/>
              <w:left w:val="single" w:sz="4" w:space="0" w:color="auto"/>
              <w:bottom w:val="single" w:sz="4" w:space="0" w:color="auto"/>
              <w:right w:val="single" w:sz="4" w:space="0" w:color="auto"/>
            </w:tcBorders>
          </w:tcPr>
          <w:p w14:paraId="32A4D23D"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53" w:type="pct"/>
            <w:tcBorders>
              <w:top w:val="single" w:sz="4" w:space="0" w:color="auto"/>
              <w:left w:val="single" w:sz="4" w:space="0" w:color="auto"/>
              <w:bottom w:val="single" w:sz="4" w:space="0" w:color="auto"/>
              <w:right w:val="single" w:sz="4" w:space="0" w:color="auto"/>
            </w:tcBorders>
          </w:tcPr>
          <w:p w14:paraId="78223CE8"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54878CD0"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6F31DD34"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r>
      <w:tr w:rsidR="004F32B2" w:rsidRPr="00F47F33" w14:paraId="39633D8E" w14:textId="77777777" w:rsidTr="004F32B2">
        <w:tc>
          <w:tcPr>
            <w:tcW w:w="342" w:type="pct"/>
            <w:tcBorders>
              <w:top w:val="single" w:sz="4" w:space="0" w:color="auto"/>
              <w:left w:val="single" w:sz="4" w:space="0" w:color="auto"/>
              <w:bottom w:val="single" w:sz="4" w:space="0" w:color="auto"/>
              <w:right w:val="single" w:sz="4" w:space="0" w:color="auto"/>
            </w:tcBorders>
          </w:tcPr>
          <w:p w14:paraId="06D96805"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5D784EFF"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6B7B7BE7"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7B4D4300"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5E106164"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3575260D"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tcPr>
          <w:p w14:paraId="6A4189B3"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6F4C9515"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87" w:type="pct"/>
            <w:tcBorders>
              <w:top w:val="single" w:sz="4" w:space="0" w:color="auto"/>
              <w:left w:val="single" w:sz="4" w:space="0" w:color="auto"/>
              <w:bottom w:val="single" w:sz="4" w:space="0" w:color="auto"/>
              <w:right w:val="single" w:sz="4" w:space="0" w:color="auto"/>
            </w:tcBorders>
          </w:tcPr>
          <w:p w14:paraId="68002689"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53" w:type="pct"/>
            <w:tcBorders>
              <w:top w:val="single" w:sz="4" w:space="0" w:color="auto"/>
              <w:left w:val="single" w:sz="4" w:space="0" w:color="auto"/>
              <w:bottom w:val="single" w:sz="4" w:space="0" w:color="auto"/>
              <w:right w:val="single" w:sz="4" w:space="0" w:color="auto"/>
            </w:tcBorders>
          </w:tcPr>
          <w:p w14:paraId="68D342CA"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0BB6243D"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6598FE5E"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r>
      <w:tr w:rsidR="004F32B2" w:rsidRPr="00F47F33" w14:paraId="19F6D253" w14:textId="77777777" w:rsidTr="004F32B2">
        <w:tc>
          <w:tcPr>
            <w:tcW w:w="342" w:type="pct"/>
            <w:tcBorders>
              <w:top w:val="single" w:sz="4" w:space="0" w:color="auto"/>
              <w:left w:val="single" w:sz="4" w:space="0" w:color="auto"/>
              <w:bottom w:val="single" w:sz="4" w:space="0" w:color="auto"/>
              <w:right w:val="single" w:sz="4" w:space="0" w:color="auto"/>
            </w:tcBorders>
          </w:tcPr>
          <w:p w14:paraId="2F3D4F8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5E20807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1FED960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78A1258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592921C7"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1A01ADA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tcPr>
          <w:p w14:paraId="4D6EC74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2DDF440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87" w:type="pct"/>
            <w:tcBorders>
              <w:top w:val="single" w:sz="4" w:space="0" w:color="auto"/>
              <w:left w:val="single" w:sz="4" w:space="0" w:color="auto"/>
              <w:bottom w:val="single" w:sz="4" w:space="0" w:color="auto"/>
              <w:right w:val="single" w:sz="4" w:space="0" w:color="auto"/>
            </w:tcBorders>
          </w:tcPr>
          <w:p w14:paraId="6940E56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53" w:type="pct"/>
            <w:tcBorders>
              <w:top w:val="single" w:sz="4" w:space="0" w:color="auto"/>
              <w:left w:val="single" w:sz="4" w:space="0" w:color="auto"/>
              <w:bottom w:val="single" w:sz="4" w:space="0" w:color="auto"/>
              <w:right w:val="single" w:sz="4" w:space="0" w:color="auto"/>
            </w:tcBorders>
          </w:tcPr>
          <w:p w14:paraId="79AE8B98"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382E2FD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5EEF35F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7632035A" w14:textId="77777777" w:rsidTr="004F32B2">
        <w:tc>
          <w:tcPr>
            <w:tcW w:w="342" w:type="pct"/>
            <w:tcBorders>
              <w:top w:val="single" w:sz="4" w:space="0" w:color="auto"/>
              <w:left w:val="single" w:sz="4" w:space="0" w:color="auto"/>
              <w:bottom w:val="single" w:sz="4" w:space="0" w:color="auto"/>
              <w:right w:val="single" w:sz="4" w:space="0" w:color="auto"/>
            </w:tcBorders>
          </w:tcPr>
          <w:p w14:paraId="2CEF827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7B6CA73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12577AE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4112403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7435569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3D47C0F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tcPr>
          <w:p w14:paraId="04C1883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0F925A7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87" w:type="pct"/>
            <w:tcBorders>
              <w:top w:val="single" w:sz="4" w:space="0" w:color="auto"/>
              <w:left w:val="single" w:sz="4" w:space="0" w:color="auto"/>
              <w:bottom w:val="single" w:sz="4" w:space="0" w:color="auto"/>
              <w:right w:val="single" w:sz="4" w:space="0" w:color="auto"/>
            </w:tcBorders>
          </w:tcPr>
          <w:p w14:paraId="7CA5C74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53" w:type="pct"/>
            <w:tcBorders>
              <w:top w:val="single" w:sz="4" w:space="0" w:color="auto"/>
              <w:left w:val="single" w:sz="4" w:space="0" w:color="auto"/>
              <w:bottom w:val="single" w:sz="4" w:space="0" w:color="auto"/>
              <w:right w:val="single" w:sz="4" w:space="0" w:color="auto"/>
            </w:tcBorders>
          </w:tcPr>
          <w:p w14:paraId="7EDA90C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21F2410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65B54557"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6EB9B944" w14:textId="77777777" w:rsidTr="004F32B2">
        <w:tc>
          <w:tcPr>
            <w:tcW w:w="342" w:type="pct"/>
            <w:tcBorders>
              <w:top w:val="single" w:sz="4" w:space="0" w:color="auto"/>
              <w:left w:val="single" w:sz="4" w:space="0" w:color="auto"/>
              <w:bottom w:val="single" w:sz="4" w:space="0" w:color="auto"/>
              <w:right w:val="single" w:sz="4" w:space="0" w:color="auto"/>
            </w:tcBorders>
          </w:tcPr>
          <w:p w14:paraId="77B7915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tcPr>
          <w:p w14:paraId="584FF4B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0E6B4A2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4" w:type="pct"/>
            <w:tcBorders>
              <w:top w:val="single" w:sz="4" w:space="0" w:color="auto"/>
              <w:left w:val="single" w:sz="4" w:space="0" w:color="auto"/>
              <w:bottom w:val="single" w:sz="4" w:space="0" w:color="auto"/>
              <w:right w:val="single" w:sz="4" w:space="0" w:color="auto"/>
            </w:tcBorders>
          </w:tcPr>
          <w:p w14:paraId="450771F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54" w:type="pct"/>
            <w:tcBorders>
              <w:top w:val="single" w:sz="4" w:space="0" w:color="auto"/>
              <w:left w:val="single" w:sz="4" w:space="0" w:color="auto"/>
              <w:bottom w:val="single" w:sz="4" w:space="0" w:color="auto"/>
              <w:right w:val="single" w:sz="4" w:space="0" w:color="auto"/>
            </w:tcBorders>
          </w:tcPr>
          <w:p w14:paraId="49ABB70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5B990DB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72" w:type="pct"/>
            <w:tcBorders>
              <w:top w:val="single" w:sz="4" w:space="0" w:color="auto"/>
              <w:left w:val="single" w:sz="4" w:space="0" w:color="auto"/>
              <w:bottom w:val="single" w:sz="4" w:space="0" w:color="auto"/>
              <w:right w:val="single" w:sz="4" w:space="0" w:color="auto"/>
            </w:tcBorders>
          </w:tcPr>
          <w:p w14:paraId="19AEEEBC"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72" w:type="pct"/>
            <w:tcBorders>
              <w:top w:val="single" w:sz="4" w:space="0" w:color="auto"/>
              <w:left w:val="single" w:sz="4" w:space="0" w:color="auto"/>
              <w:bottom w:val="single" w:sz="4" w:space="0" w:color="auto"/>
              <w:right w:val="single" w:sz="4" w:space="0" w:color="auto"/>
            </w:tcBorders>
          </w:tcPr>
          <w:p w14:paraId="670954F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87" w:type="pct"/>
            <w:tcBorders>
              <w:top w:val="single" w:sz="4" w:space="0" w:color="auto"/>
              <w:left w:val="single" w:sz="4" w:space="0" w:color="auto"/>
              <w:bottom w:val="single" w:sz="4" w:space="0" w:color="auto"/>
              <w:right w:val="single" w:sz="4" w:space="0" w:color="auto"/>
            </w:tcBorders>
          </w:tcPr>
          <w:p w14:paraId="6C0CC00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53" w:type="pct"/>
            <w:tcBorders>
              <w:top w:val="single" w:sz="4" w:space="0" w:color="auto"/>
              <w:left w:val="single" w:sz="4" w:space="0" w:color="auto"/>
              <w:bottom w:val="single" w:sz="4" w:space="0" w:color="auto"/>
              <w:right w:val="single" w:sz="4" w:space="0" w:color="auto"/>
            </w:tcBorders>
          </w:tcPr>
          <w:p w14:paraId="402F868A"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4" w:type="pct"/>
            <w:tcBorders>
              <w:top w:val="single" w:sz="4" w:space="0" w:color="auto"/>
              <w:left w:val="single" w:sz="4" w:space="0" w:color="auto"/>
              <w:bottom w:val="single" w:sz="4" w:space="0" w:color="auto"/>
              <w:right w:val="single" w:sz="4" w:space="0" w:color="auto"/>
            </w:tcBorders>
          </w:tcPr>
          <w:p w14:paraId="7A49266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73" w:type="pct"/>
            <w:tcBorders>
              <w:top w:val="single" w:sz="4" w:space="0" w:color="auto"/>
              <w:left w:val="single" w:sz="4" w:space="0" w:color="auto"/>
              <w:bottom w:val="single" w:sz="4" w:space="0" w:color="auto"/>
              <w:right w:val="single" w:sz="4" w:space="0" w:color="auto"/>
            </w:tcBorders>
          </w:tcPr>
          <w:p w14:paraId="63527E07"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bl>
    <w:p w14:paraId="66056707" w14:textId="77777777" w:rsidR="004F32B2" w:rsidRPr="00F47F33" w:rsidRDefault="004F32B2" w:rsidP="004F32B2">
      <w:pPr>
        <w:spacing w:after="0"/>
        <w:rPr>
          <w:rFonts w:ascii="Times New Roman" w:eastAsia="Calibri" w:hAnsi="Times New Roman" w:cs="Times New Roman"/>
          <w:noProof/>
          <w:color w:val="000000" w:themeColor="text1"/>
          <w:sz w:val="20"/>
          <w:szCs w:val="20"/>
          <w:lang w:eastAsia="en-GB"/>
        </w:rPr>
        <w:sectPr w:rsidR="004F32B2" w:rsidRPr="00F47F33" w:rsidSect="004F32B2">
          <w:headerReference w:type="default" r:id="rId46"/>
          <w:footerReference w:type="default" r:id="rId47"/>
          <w:pgSz w:w="16838" w:h="11906" w:orient="landscape"/>
          <w:pgMar w:top="1134" w:right="1134" w:bottom="1134" w:left="1134" w:header="567" w:footer="567" w:gutter="0"/>
          <w:cols w:space="720"/>
          <w:docGrid w:linePitch="326"/>
        </w:sectPr>
      </w:pPr>
    </w:p>
    <w:p w14:paraId="784E6529" w14:textId="77777777" w:rsidR="004F32B2" w:rsidRPr="00F47F33" w:rsidRDefault="004F32B2" w:rsidP="004F32B2">
      <w:pPr>
        <w:rPr>
          <w:rFonts w:ascii="Times New Roman" w:eastAsia="Calibri" w:hAnsi="Times New Roman" w:cs="Times New Roman"/>
          <w:b/>
          <w:noProof/>
          <w:color w:val="000000" w:themeColor="text1"/>
          <w:sz w:val="20"/>
          <w:szCs w:val="20"/>
          <w:u w:val="single"/>
          <w:lang w:eastAsia="en-GB"/>
        </w:rPr>
      </w:pPr>
      <w:r w:rsidRPr="00317CB1">
        <w:rPr>
          <w:rFonts w:ascii="Times New Roman" w:eastAsia="Calibri" w:hAnsi="Times New Roman" w:cs="Times New Roman"/>
          <w:b/>
          <w:noProof/>
          <w:color w:val="000000" w:themeColor="text1"/>
          <w:sz w:val="20"/>
          <w:szCs w:val="20"/>
          <w:lang w:eastAsia="en-GB"/>
        </w:rPr>
        <w:lastRenderedPageBreak/>
        <w:t>B.</w:t>
      </w:r>
      <w:r w:rsidRPr="00F47F33">
        <w:rPr>
          <w:rFonts w:ascii="Times New Roman" w:eastAsia="Calibri" w:hAnsi="Times New Roman" w:cs="Times New Roman"/>
          <w:b/>
          <w:noProof/>
          <w:color w:val="000000" w:themeColor="text1"/>
          <w:sz w:val="20"/>
          <w:szCs w:val="20"/>
          <w:u w:val="single"/>
          <w:lang w:eastAsia="en-GB"/>
        </w:rPr>
        <w:t xml:space="preserve"> Details by type of operation (to be completed for every type of operation)</w:t>
      </w:r>
    </w:p>
    <w:p w14:paraId="728BCC21" w14:textId="77777777" w:rsidR="004F32B2" w:rsidRPr="00F47F33" w:rsidRDefault="004F32B2" w:rsidP="004F32B2">
      <w:pP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Did the managing authority receive support from an external company to set out the simplified costs below? </w:t>
      </w:r>
    </w:p>
    <w:p w14:paraId="7823001A" w14:textId="77777777" w:rsidR="004F32B2" w:rsidRPr="00F47F33" w:rsidRDefault="004F32B2" w:rsidP="004F32B2">
      <w:pP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If so, please specify which external company: </w:t>
      </w:r>
      <w:r w:rsidRPr="00F47F33">
        <w:rPr>
          <w:rFonts w:ascii="Times New Roman" w:eastAsia="Calibri" w:hAnsi="Times New Roman" w:cs="Times New Roman"/>
          <w:b/>
          <w:noProof/>
          <w:color w:val="000000" w:themeColor="text1"/>
          <w:sz w:val="20"/>
          <w:szCs w:val="20"/>
          <w:lang w:eastAsia="en-GB"/>
        </w:rPr>
        <w:tab/>
      </w:r>
      <w:r w:rsidRPr="00F47F33">
        <w:rPr>
          <w:rFonts w:ascii="Times New Roman" w:eastAsia="Calibri" w:hAnsi="Times New Roman" w:cs="Times New Roman"/>
          <w:b/>
          <w:noProof/>
          <w:color w:val="000000" w:themeColor="text1"/>
          <w:sz w:val="20"/>
          <w:szCs w:val="20"/>
          <w:bdr w:val="single" w:sz="4" w:space="0" w:color="auto" w:frame="1"/>
          <w:lang w:eastAsia="en-GB"/>
        </w:rPr>
        <w:t>Yes/No – Name of external company</w:t>
      </w:r>
    </w:p>
    <w:p w14:paraId="71C7D7DC"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4F32B2" w:rsidRPr="00F47F33" w14:paraId="59C00C4B"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AB0FADA"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12942E47"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186AF73C" w14:textId="77777777" w:rsidTr="0023394D">
        <w:trPr>
          <w:trHeight w:val="782"/>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7A4836C"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3D52887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p w14:paraId="224A5350" w14:textId="77777777" w:rsidR="004F32B2" w:rsidRPr="00F47F33" w:rsidRDefault="004F32B2" w:rsidP="0023394D">
            <w:pPr>
              <w:rPr>
                <w:rFonts w:ascii="Times New Roman" w:eastAsia="Calibri" w:hAnsi="Times New Roman" w:cs="Times New Roman"/>
                <w:noProof/>
                <w:color w:val="000000" w:themeColor="text1"/>
                <w:sz w:val="20"/>
                <w:szCs w:val="20"/>
                <w:lang w:eastAsia="en-GB"/>
              </w:rPr>
            </w:pPr>
          </w:p>
        </w:tc>
      </w:tr>
      <w:tr w:rsidR="004F32B2" w:rsidRPr="00F47F33" w14:paraId="5A7DC710"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A9B8419"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1.3 Indicator name</w:t>
            </w:r>
            <w:r w:rsidRPr="00F47F33">
              <w:rPr>
                <w:rFonts w:ascii="Times New Roman" w:eastAsia="Calibri" w:hAnsi="Times New Roman" w:cs="Times New Roman"/>
                <w:bCs/>
                <w:noProof/>
                <w:color w:val="000000" w:themeColor="text1"/>
                <w:sz w:val="20"/>
                <w:szCs w:val="20"/>
                <w:vertAlign w:val="superscript"/>
                <w:lang w:eastAsia="en-GB"/>
              </w:rPr>
              <w:footnoteReference w:id="87"/>
            </w:r>
          </w:p>
        </w:tc>
        <w:tc>
          <w:tcPr>
            <w:tcW w:w="5670" w:type="dxa"/>
            <w:tcBorders>
              <w:top w:val="single" w:sz="4" w:space="0" w:color="auto"/>
              <w:left w:val="single" w:sz="4" w:space="0" w:color="auto"/>
              <w:bottom w:val="single" w:sz="4" w:space="0" w:color="auto"/>
              <w:right w:val="single" w:sz="4" w:space="0" w:color="auto"/>
            </w:tcBorders>
            <w:vAlign w:val="center"/>
          </w:tcPr>
          <w:p w14:paraId="1B27A1FA"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2F5DB60F"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64AA973"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1.4 </w:t>
            </w:r>
            <w:r w:rsidRPr="00F47F33">
              <w:rPr>
                <w:rFonts w:ascii="Times New Roman" w:eastAsia="Calibri" w:hAnsi="Times New Roman" w:cs="Times New Roman"/>
                <w:noProof/>
                <w:color w:val="000000" w:themeColor="text1"/>
                <w:sz w:val="20"/>
                <w:szCs w:val="20"/>
                <w:lang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1953653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6EE06028"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91E2C33"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559276B2"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tc>
      </w:tr>
      <w:tr w:rsidR="004F32B2" w:rsidRPr="00F47F33" w14:paraId="721CCE5B"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0D5C20A"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1381B58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71B9FFC1"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625779D"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766A93E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5F7E635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7957758"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0C10118F"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r>
      <w:tr w:rsidR="004F32B2" w:rsidRPr="00F47F33" w14:paraId="38EC544D"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EB57931"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62F700F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57563089"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D6AE8A2"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1.10 Verification of the achievement of the unit of measurement  </w:t>
            </w:r>
          </w:p>
          <w:p w14:paraId="696B86CF"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what document(s) will be used to verify the achievement of the unit of measurement?</w:t>
            </w:r>
          </w:p>
          <w:p w14:paraId="5D1FABFB"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 describe what will be checked during management verifications (including on-the-spot), and by whom.  </w:t>
            </w:r>
          </w:p>
          <w:p w14:paraId="2315B4E5"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12C9809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352BEE0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090ED42" w14:textId="77777777" w:rsidR="004F32B2" w:rsidRPr="00F47F33" w:rsidRDefault="004F32B2" w:rsidP="004F32B2">
            <w:pPr>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72EACF9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2957D6D6"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7156CE9D"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2A4161F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bl>
    <w:p w14:paraId="29D999A0" w14:textId="77777777" w:rsidR="004F32B2" w:rsidRPr="00F47F33" w:rsidRDefault="004F32B2" w:rsidP="004F32B2">
      <w:pPr>
        <w:spacing w:after="0"/>
        <w:rPr>
          <w:rFonts w:ascii="Times New Roman" w:eastAsia="Calibri" w:hAnsi="Times New Roman" w:cs="Times New Roman"/>
          <w:b/>
          <w:noProof/>
          <w:color w:val="000000" w:themeColor="text1"/>
          <w:sz w:val="20"/>
          <w:szCs w:val="20"/>
          <w:u w:val="single"/>
          <w:lang w:eastAsia="en-GB"/>
        </w:rPr>
        <w:sectPr w:rsidR="004F32B2" w:rsidRPr="00F47F33" w:rsidSect="004F32B2">
          <w:headerReference w:type="default" r:id="rId48"/>
          <w:footerReference w:type="default" r:id="rId49"/>
          <w:pgSz w:w="11906" w:h="16838"/>
          <w:pgMar w:top="1134" w:right="1134" w:bottom="1134" w:left="1134" w:header="567" w:footer="567" w:gutter="0"/>
          <w:cols w:space="720"/>
          <w:docGrid w:linePitch="326"/>
        </w:sectPr>
      </w:pPr>
    </w:p>
    <w:p w14:paraId="1BE7465A" w14:textId="77777777" w:rsidR="004F32B2" w:rsidRPr="00F47F33" w:rsidRDefault="004F32B2" w:rsidP="004F32B2">
      <w:pPr>
        <w:rPr>
          <w:rFonts w:ascii="Times New Roman" w:eastAsia="Calibri" w:hAnsi="Times New Roman" w:cs="Times New Roman"/>
          <w:b/>
          <w:noProof/>
          <w:color w:val="000000" w:themeColor="text1"/>
          <w:sz w:val="20"/>
          <w:szCs w:val="20"/>
          <w:u w:val="single"/>
          <w:lang w:eastAsia="en-GB"/>
        </w:rPr>
      </w:pPr>
      <w:r w:rsidRPr="00F47F33">
        <w:rPr>
          <w:rFonts w:ascii="Times New Roman" w:eastAsia="Calibri" w:hAnsi="Times New Roman" w:cs="Times New Roman"/>
          <w:b/>
          <w:noProof/>
          <w:color w:val="000000" w:themeColor="text1"/>
          <w:sz w:val="20"/>
          <w:szCs w:val="20"/>
          <w:u w:val="single"/>
          <w:lang w:eastAsia="en-GB"/>
        </w:rPr>
        <w:lastRenderedPageBreak/>
        <w:t>C: Calculation of the standard scale of unit costs, lump sums or flat rates</w:t>
      </w:r>
    </w:p>
    <w:p w14:paraId="12829927" w14:textId="77777777" w:rsidR="004F32B2" w:rsidRPr="00F47F33" w:rsidRDefault="004F32B2" w:rsidP="004F32B2">
      <w:pPr>
        <w:autoSpaceDE w:val="0"/>
        <w:autoSpaceDN w:val="0"/>
        <w:adjustRightInd w:val="0"/>
        <w:spacing w:after="240"/>
        <w:ind w:right="112"/>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bCs/>
          <w:i/>
          <w:noProof/>
          <w:color w:val="000000" w:themeColor="text1"/>
          <w:sz w:val="20"/>
          <w:szCs w:val="20"/>
          <w:lang w:eastAsia="en-GB"/>
        </w:rPr>
        <w:t>1.</w:t>
      </w:r>
      <w:r w:rsidRPr="00F47F33">
        <w:rPr>
          <w:rFonts w:ascii="Times New Roman" w:eastAsia="Calibri" w:hAnsi="Times New Roman" w:cs="Times New Roman"/>
          <w:bCs/>
          <w:noProof/>
          <w:color w:val="000000" w:themeColor="text1"/>
          <w:sz w:val="20"/>
          <w:szCs w:val="20"/>
          <w:lang w:eastAsia="en-GB"/>
        </w:rPr>
        <w:t xml:space="preserve"> </w:t>
      </w:r>
      <w:r w:rsidRPr="00F47F33">
        <w:rPr>
          <w:rFonts w:ascii="Times New Roman" w:eastAsia="Calibri" w:hAnsi="Times New Roman" w:cs="Times New Roman"/>
          <w:noProof/>
          <w:color w:val="000000" w:themeColor="text1"/>
          <w:sz w:val="20"/>
          <w:szCs w:val="20"/>
          <w:lang w:eastAsia="en-GB"/>
        </w:rPr>
        <w:t>Source of data used to calculate the standard scale of unit costs, lump sums or flat rates (who produced, collected and recorded the data; where the data are stored; cut-off dates; validation, etc.).</w:t>
      </w:r>
    </w:p>
    <w:p w14:paraId="373A3852" w14:textId="77777777" w:rsidR="004F32B2" w:rsidRPr="00F47F33"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color w:val="000000" w:themeColor="text1"/>
          <w:sz w:val="20"/>
          <w:szCs w:val="20"/>
          <w:lang w:eastAsia="fr-LU"/>
        </w:rPr>
      </w:pPr>
    </w:p>
    <w:p w14:paraId="4F8F82BF" w14:textId="77777777" w:rsidR="004F32B2" w:rsidRPr="00F47F33" w:rsidRDefault="004F32B2" w:rsidP="004F32B2">
      <w:pPr>
        <w:autoSpaceDE w:val="0"/>
        <w:autoSpaceDN w:val="0"/>
        <w:adjustRightInd w:val="0"/>
        <w:spacing w:after="240"/>
        <w:rPr>
          <w:rFonts w:ascii="Times New Roman" w:eastAsia="Calibri" w:hAnsi="Times New Roman" w:cs="Times New Roman"/>
          <w:bCs/>
          <w:noProof/>
          <w:color w:val="000000" w:themeColor="text1"/>
          <w:sz w:val="20"/>
          <w:szCs w:val="20"/>
          <w:lang w:eastAsia="fr-LU"/>
        </w:rPr>
      </w:pPr>
      <w:r w:rsidRPr="00F47F33">
        <w:rPr>
          <w:rFonts w:ascii="Times New Roman" w:eastAsia="Calibri" w:hAnsi="Times New Roman" w:cs="Times New Roman"/>
          <w:bCs/>
          <w:i/>
          <w:noProof/>
          <w:color w:val="000000" w:themeColor="text1"/>
          <w:sz w:val="20"/>
          <w:szCs w:val="20"/>
          <w:lang w:eastAsia="fr-LU"/>
        </w:rPr>
        <w:t>2.</w:t>
      </w:r>
      <w:r w:rsidRPr="00F47F33">
        <w:rPr>
          <w:rFonts w:ascii="Times New Roman" w:eastAsia="Calibri" w:hAnsi="Times New Roman" w:cs="Times New Roman"/>
          <w:bCs/>
          <w:noProof/>
          <w:color w:val="000000" w:themeColor="text1"/>
          <w:sz w:val="20"/>
          <w:szCs w:val="20"/>
          <w:lang w:eastAsia="fr-LU"/>
        </w:rPr>
        <w:t xml:space="preserve"> Please specify why the proposed method and calculation is relevant to the type of operation.</w:t>
      </w:r>
    </w:p>
    <w:p w14:paraId="4F97B4E0" w14:textId="77777777" w:rsidR="004F32B2" w:rsidRPr="00F47F33"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color w:val="000000" w:themeColor="text1"/>
          <w:sz w:val="20"/>
          <w:szCs w:val="20"/>
          <w:lang w:eastAsia="fr-LU"/>
        </w:rPr>
      </w:pPr>
    </w:p>
    <w:p w14:paraId="0A02C6E7" w14:textId="77777777" w:rsidR="004F32B2" w:rsidRPr="00F47F33" w:rsidRDefault="004F32B2" w:rsidP="004F32B2">
      <w:pPr>
        <w:autoSpaceDE w:val="0"/>
        <w:autoSpaceDN w:val="0"/>
        <w:adjustRightInd w:val="0"/>
        <w:spacing w:after="240"/>
        <w:rPr>
          <w:rFonts w:ascii="Times New Roman" w:eastAsia="Calibri" w:hAnsi="Times New Roman" w:cs="Times New Roman"/>
          <w:bCs/>
          <w:noProof/>
          <w:color w:val="000000" w:themeColor="text1"/>
          <w:sz w:val="20"/>
          <w:szCs w:val="20"/>
          <w:lang w:eastAsia="fr-LU"/>
        </w:rPr>
      </w:pPr>
      <w:r w:rsidRPr="00F47F33">
        <w:rPr>
          <w:rFonts w:ascii="Times New Roman" w:eastAsia="Calibri" w:hAnsi="Times New Roman" w:cs="Times New Roman"/>
          <w:bCs/>
          <w:i/>
          <w:noProof/>
          <w:color w:val="000000" w:themeColor="text1"/>
          <w:sz w:val="20"/>
          <w:szCs w:val="20"/>
          <w:lang w:eastAsia="fr-LU"/>
        </w:rPr>
        <w:t>3.</w:t>
      </w:r>
      <w:r w:rsidRPr="00F47F33">
        <w:rPr>
          <w:rFonts w:ascii="Times New Roman" w:eastAsia="Calibri" w:hAnsi="Times New Roman" w:cs="Times New Roman"/>
          <w:bCs/>
          <w:noProof/>
          <w:color w:val="000000" w:themeColor="text1"/>
          <w:sz w:val="20"/>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27953102" w14:textId="77777777" w:rsidR="004F32B2" w:rsidRPr="00F47F33"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color w:val="000000" w:themeColor="text1"/>
          <w:sz w:val="20"/>
          <w:szCs w:val="20"/>
          <w:lang w:eastAsia="fr-LU"/>
        </w:rPr>
      </w:pPr>
    </w:p>
    <w:p w14:paraId="2185F032" w14:textId="77777777" w:rsidR="004F32B2" w:rsidRPr="00F47F33" w:rsidRDefault="004F32B2" w:rsidP="004F32B2">
      <w:pPr>
        <w:autoSpaceDE w:val="0"/>
        <w:autoSpaceDN w:val="0"/>
        <w:adjustRightInd w:val="0"/>
        <w:spacing w:after="240"/>
        <w:rPr>
          <w:rFonts w:ascii="Times New Roman" w:eastAsia="Calibri" w:hAnsi="Times New Roman" w:cs="Times New Roman"/>
          <w:bCs/>
          <w:noProof/>
          <w:color w:val="000000" w:themeColor="text1"/>
          <w:sz w:val="20"/>
          <w:szCs w:val="20"/>
          <w:lang w:eastAsia="fr-LU"/>
        </w:rPr>
      </w:pPr>
      <w:r w:rsidRPr="00F47F33">
        <w:rPr>
          <w:rFonts w:ascii="Times New Roman" w:eastAsia="Calibri" w:hAnsi="Times New Roman" w:cs="Times New Roman"/>
          <w:bCs/>
          <w:i/>
          <w:noProof/>
          <w:color w:val="000000" w:themeColor="text1"/>
          <w:sz w:val="20"/>
          <w:szCs w:val="20"/>
          <w:lang w:eastAsia="fr-LU"/>
        </w:rPr>
        <w:t>4</w:t>
      </w:r>
      <w:r w:rsidRPr="00F47F33">
        <w:rPr>
          <w:rFonts w:ascii="Times New Roman" w:eastAsia="Calibri" w:hAnsi="Times New Roman" w:cs="Times New Roman"/>
          <w:bCs/>
          <w:noProof/>
          <w:color w:val="000000" w:themeColor="text1"/>
          <w:sz w:val="20"/>
          <w:szCs w:val="20"/>
          <w:lang w:eastAsia="fr-LU"/>
        </w:rPr>
        <w:t>. Please explain how you have ensured that only eligible expenditure was included in the calculation of the standard scale of unit cost, lump sum or flat rate.</w:t>
      </w:r>
    </w:p>
    <w:p w14:paraId="2A5C792B" w14:textId="77777777" w:rsidR="004F32B2" w:rsidRPr="00F47F33"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color w:val="000000" w:themeColor="text1"/>
          <w:sz w:val="20"/>
          <w:szCs w:val="20"/>
          <w:lang w:eastAsia="fr-LU"/>
        </w:rPr>
      </w:pPr>
    </w:p>
    <w:p w14:paraId="38A139A4" w14:textId="77777777" w:rsidR="004F32B2" w:rsidRPr="00F47F33" w:rsidRDefault="004F32B2" w:rsidP="004F32B2">
      <w:pPr>
        <w:spacing w:after="240"/>
        <w:rPr>
          <w:rFonts w:ascii="Times New Roman" w:eastAsia="Calibri" w:hAnsi="Times New Roman" w:cs="Times New Roman"/>
          <w:bCs/>
          <w:noProof/>
          <w:color w:val="000000" w:themeColor="text1"/>
          <w:sz w:val="20"/>
          <w:szCs w:val="20"/>
          <w:lang w:eastAsia="fr-LU"/>
        </w:rPr>
      </w:pPr>
      <w:r w:rsidRPr="00F47F33">
        <w:rPr>
          <w:rFonts w:ascii="Times New Roman" w:eastAsia="Calibri" w:hAnsi="Times New Roman" w:cs="Times New Roman"/>
          <w:bCs/>
          <w:i/>
          <w:noProof/>
          <w:color w:val="000000" w:themeColor="text1"/>
          <w:sz w:val="20"/>
          <w:szCs w:val="20"/>
          <w:lang w:eastAsia="fr-LU"/>
        </w:rPr>
        <w:t>5</w:t>
      </w:r>
      <w:r w:rsidRPr="00F47F33">
        <w:rPr>
          <w:rFonts w:ascii="Times New Roman" w:eastAsia="Calibri" w:hAnsi="Times New Roman" w:cs="Times New Roman"/>
          <w:bCs/>
          <w:noProof/>
          <w:color w:val="000000" w:themeColor="text1"/>
          <w:sz w:val="20"/>
          <w:szCs w:val="20"/>
          <w:lang w:eastAsia="fr-LU"/>
        </w:rPr>
        <w:t xml:space="preserve">. Assessment of the audit authority(ies) </w:t>
      </w:r>
      <w:r w:rsidRPr="00F47F33">
        <w:rPr>
          <w:rFonts w:ascii="Times New Roman" w:eastAsia="Calibri" w:hAnsi="Times New Roman" w:cs="Times New Roman"/>
          <w:noProof/>
          <w:color w:val="000000" w:themeColor="text1"/>
          <w:sz w:val="20"/>
          <w:szCs w:val="20"/>
          <w:lang w:eastAsia="en-GB"/>
        </w:rPr>
        <w:t xml:space="preserve">of the calculation methodology and amounts and the arrangements </w:t>
      </w:r>
      <w:r w:rsidRPr="00F47F33">
        <w:rPr>
          <w:rFonts w:ascii="Times New Roman" w:eastAsia="Calibri" w:hAnsi="Times New Roman" w:cs="Times New Roman"/>
          <w:noProof/>
          <w:color w:val="000000" w:themeColor="text1"/>
          <w:sz w:val="20"/>
          <w:szCs w:val="20"/>
          <w:lang w:eastAsia="fr-LU"/>
        </w:rPr>
        <w:t>to ensure the verification, quality, collection and storage of data</w:t>
      </w:r>
      <w:r w:rsidRPr="00F47F33">
        <w:rPr>
          <w:rFonts w:ascii="Times New Roman" w:eastAsia="Calibri" w:hAnsi="Times New Roman" w:cs="Times New Roman"/>
          <w:bCs/>
          <w:noProof/>
          <w:color w:val="000000" w:themeColor="text1"/>
          <w:sz w:val="20"/>
          <w:szCs w:val="20"/>
          <w:lang w:eastAsia="fr-LU"/>
        </w:rPr>
        <w:t>.</w:t>
      </w:r>
    </w:p>
    <w:p w14:paraId="1C2D2C4F" w14:textId="77777777" w:rsidR="004F32B2" w:rsidRPr="00F47F33"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color w:val="000000" w:themeColor="text1"/>
          <w:sz w:val="20"/>
          <w:szCs w:val="20"/>
          <w:lang w:eastAsia="fr-LU"/>
        </w:rPr>
      </w:pPr>
    </w:p>
    <w:p w14:paraId="0C09A37A" w14:textId="77777777" w:rsidR="004F32B2" w:rsidRPr="00F47F33" w:rsidRDefault="004F32B2" w:rsidP="004F32B2">
      <w:pPr>
        <w:rPr>
          <w:rFonts w:ascii="Times New Roman" w:eastAsia="Calibri" w:hAnsi="Times New Roman" w:cs="Times New Roman"/>
          <w:b/>
          <w:noProof/>
          <w:color w:val="000000" w:themeColor="text1"/>
          <w:sz w:val="20"/>
          <w:szCs w:val="20"/>
          <w:lang w:eastAsia="en-GB"/>
        </w:rPr>
      </w:pPr>
    </w:p>
    <w:p w14:paraId="68D12B73"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br w:type="page"/>
      </w:r>
    </w:p>
    <w:p w14:paraId="3B7CDA75" w14:textId="77777777" w:rsidR="004F32B2" w:rsidRPr="00F47F33" w:rsidRDefault="004F32B2" w:rsidP="004F32B2">
      <w:pPr>
        <w:spacing w:after="0"/>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i/>
          <w:noProof/>
          <w:color w:val="000000" w:themeColor="text1"/>
          <w:sz w:val="20"/>
          <w:szCs w:val="20"/>
          <w:lang w:eastAsia="en-GB"/>
        </w:rPr>
        <w:lastRenderedPageBreak/>
        <w:t>Appendix 2:</w:t>
      </w:r>
      <w:r w:rsidRPr="00F47F33">
        <w:rPr>
          <w:rFonts w:ascii="Times New Roman" w:eastAsia="Calibri" w:hAnsi="Times New Roman" w:cs="Times New Roman"/>
          <w:b/>
          <w:noProof/>
          <w:color w:val="000000" w:themeColor="text1"/>
          <w:sz w:val="20"/>
          <w:szCs w:val="20"/>
          <w:lang w:eastAsia="en-GB"/>
        </w:rPr>
        <w:t xml:space="preserve"> Union contribution based on financing not linked to costs</w:t>
      </w:r>
    </w:p>
    <w:p w14:paraId="3FD581C3" w14:textId="77777777" w:rsidR="004F32B2" w:rsidRPr="00F47F33" w:rsidRDefault="004F32B2" w:rsidP="004F32B2">
      <w:pPr>
        <w:spacing w:after="0"/>
        <w:jc w:val="center"/>
        <w:rPr>
          <w:rFonts w:ascii="Times New Roman" w:eastAsia="Calibri" w:hAnsi="Times New Roman" w:cs="Times New Roman"/>
          <w:b/>
          <w:noProof/>
          <w:color w:val="000000" w:themeColor="text1"/>
          <w:sz w:val="20"/>
          <w:szCs w:val="20"/>
          <w:u w:val="single"/>
          <w:lang w:eastAsia="en-GB"/>
        </w:rPr>
      </w:pPr>
    </w:p>
    <w:p w14:paraId="7CDFE5B6" w14:textId="77777777" w:rsidR="004F32B2" w:rsidRPr="00F47F33" w:rsidRDefault="004F32B2" w:rsidP="004F32B2">
      <w:pPr>
        <w:jc w:val="center"/>
        <w:rPr>
          <w:rFonts w:ascii="Times New Roman" w:eastAsia="Calibri" w:hAnsi="Times New Roman" w:cs="Times New Roman"/>
          <w:b/>
          <w:noProof/>
          <w:color w:val="000000" w:themeColor="text1"/>
          <w:sz w:val="20"/>
          <w:szCs w:val="20"/>
          <w:u w:val="single"/>
          <w:lang w:eastAsia="en-GB"/>
        </w:rPr>
      </w:pPr>
      <w:r w:rsidRPr="00F47F33">
        <w:rPr>
          <w:rFonts w:ascii="Times New Roman" w:eastAsia="Calibri" w:hAnsi="Times New Roman" w:cs="Times New Roman"/>
          <w:b/>
          <w:noProof/>
          <w:color w:val="000000" w:themeColor="text1"/>
          <w:sz w:val="20"/>
          <w:szCs w:val="20"/>
          <w:u w:val="single"/>
          <w:lang w:eastAsia="en-GB"/>
        </w:rPr>
        <w:t>Template for submitting data for the consideration of the Commission</w:t>
      </w:r>
    </w:p>
    <w:p w14:paraId="347C6916"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u w:val="single"/>
          <w:lang w:eastAsia="en-GB"/>
        </w:rPr>
        <w:t>(Article 89)</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071"/>
      </w:tblGrid>
      <w:tr w:rsidR="004F32B2" w:rsidRPr="00F47F33" w14:paraId="460C8391" w14:textId="77777777" w:rsidTr="00317CB1">
        <w:tc>
          <w:tcPr>
            <w:tcW w:w="4644" w:type="dxa"/>
            <w:tcBorders>
              <w:top w:val="single" w:sz="4" w:space="0" w:color="auto"/>
              <w:left w:val="single" w:sz="4" w:space="0" w:color="auto"/>
              <w:bottom w:val="single" w:sz="4" w:space="0" w:color="auto"/>
              <w:right w:val="single" w:sz="4" w:space="0" w:color="auto"/>
            </w:tcBorders>
            <w:hideMark/>
          </w:tcPr>
          <w:p w14:paraId="23D82F1C"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Date of submitting the proposal</w:t>
            </w:r>
          </w:p>
        </w:tc>
        <w:tc>
          <w:tcPr>
            <w:tcW w:w="5071" w:type="dxa"/>
            <w:tcBorders>
              <w:top w:val="single" w:sz="4" w:space="0" w:color="auto"/>
              <w:left w:val="single" w:sz="4" w:space="0" w:color="auto"/>
              <w:bottom w:val="single" w:sz="4" w:space="0" w:color="auto"/>
              <w:right w:val="single" w:sz="4" w:space="0" w:color="auto"/>
            </w:tcBorders>
          </w:tcPr>
          <w:p w14:paraId="37940EE7"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tc>
      </w:tr>
      <w:tr w:rsidR="004F32B2" w:rsidRPr="00F47F33" w14:paraId="5E8C8160" w14:textId="77777777" w:rsidTr="00317CB1">
        <w:tc>
          <w:tcPr>
            <w:tcW w:w="4644" w:type="dxa"/>
            <w:tcBorders>
              <w:top w:val="single" w:sz="4" w:space="0" w:color="auto"/>
              <w:left w:val="single" w:sz="4" w:space="0" w:color="auto"/>
              <w:bottom w:val="single" w:sz="4" w:space="0" w:color="auto"/>
              <w:right w:val="single" w:sz="4" w:space="0" w:color="auto"/>
            </w:tcBorders>
          </w:tcPr>
          <w:p w14:paraId="69202EBC"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Current version </w:t>
            </w:r>
          </w:p>
          <w:p w14:paraId="12ADD311"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3186F4D0"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216AADE6"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149E1E55"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10FE6B30"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0B62CEC8"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68A386ED"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647C1BBF"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08414C93"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4C23633E"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04A31213"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7EF9207D"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36606774"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2B6D935A" w14:textId="77777777" w:rsidR="004F32B2" w:rsidRPr="00F47F33" w:rsidRDefault="004F32B2" w:rsidP="004F32B2">
            <w:pPr>
              <w:rPr>
                <w:rFonts w:ascii="Times New Roman" w:eastAsia="Calibri" w:hAnsi="Times New Roman" w:cs="Times New Roman"/>
                <w:color w:val="000000" w:themeColor="text1"/>
                <w:sz w:val="20"/>
                <w:szCs w:val="20"/>
                <w:lang w:eastAsia="en-GB"/>
              </w:rPr>
            </w:pPr>
          </w:p>
          <w:p w14:paraId="25BA9EBE" w14:textId="77777777" w:rsidR="004F32B2" w:rsidRPr="00F47F33" w:rsidRDefault="004F32B2" w:rsidP="004F32B2">
            <w:pPr>
              <w:tabs>
                <w:tab w:val="left" w:pos="960"/>
              </w:tabs>
              <w:rPr>
                <w:rFonts w:ascii="Times New Roman" w:eastAsia="Calibri" w:hAnsi="Times New Roman" w:cs="Times New Roman"/>
                <w:color w:val="000000" w:themeColor="text1"/>
                <w:sz w:val="20"/>
                <w:szCs w:val="20"/>
                <w:lang w:eastAsia="en-GB"/>
              </w:rPr>
            </w:pPr>
            <w:r w:rsidRPr="00F47F33">
              <w:rPr>
                <w:rFonts w:ascii="Times New Roman" w:eastAsia="Calibri" w:hAnsi="Times New Roman" w:cs="Times New Roman"/>
                <w:color w:val="000000" w:themeColor="text1"/>
                <w:sz w:val="20"/>
                <w:szCs w:val="20"/>
                <w:lang w:eastAsia="en-GB"/>
              </w:rPr>
              <w:tab/>
            </w:r>
          </w:p>
        </w:tc>
        <w:tc>
          <w:tcPr>
            <w:tcW w:w="5071" w:type="dxa"/>
            <w:tcBorders>
              <w:top w:val="single" w:sz="4" w:space="0" w:color="auto"/>
              <w:left w:val="single" w:sz="4" w:space="0" w:color="auto"/>
              <w:bottom w:val="single" w:sz="4" w:space="0" w:color="auto"/>
              <w:right w:val="single" w:sz="4" w:space="0" w:color="auto"/>
            </w:tcBorders>
          </w:tcPr>
          <w:p w14:paraId="03689799"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p>
        </w:tc>
      </w:tr>
    </w:tbl>
    <w:p w14:paraId="4F4C33F0" w14:textId="77777777" w:rsidR="004F32B2" w:rsidRPr="00F47F33" w:rsidRDefault="004F32B2" w:rsidP="004F32B2">
      <w:pPr>
        <w:spacing w:after="0"/>
        <w:rPr>
          <w:rFonts w:ascii="Times New Roman" w:eastAsia="Times New Roman" w:hAnsi="Times New Roman" w:cs="Times New Roman"/>
          <w:b/>
          <w:i/>
          <w:iCs/>
          <w:noProof/>
          <w:color w:val="000000" w:themeColor="text1"/>
          <w:sz w:val="20"/>
          <w:szCs w:val="20"/>
          <w:lang w:eastAsia="en-GB"/>
        </w:rPr>
        <w:sectPr w:rsidR="004F32B2" w:rsidRPr="00F47F33" w:rsidSect="004F32B2">
          <w:pgSz w:w="11906" w:h="16838"/>
          <w:pgMar w:top="1134" w:right="1134" w:bottom="1134" w:left="1134" w:header="567" w:footer="567" w:gutter="0"/>
          <w:cols w:space="720"/>
          <w:docGrid w:linePitch="326"/>
        </w:sectPr>
      </w:pPr>
    </w:p>
    <w:p w14:paraId="397165E4" w14:textId="4B64E2B1" w:rsidR="004F32B2" w:rsidRPr="00F47F33" w:rsidRDefault="004F32B2" w:rsidP="004F32B2">
      <w:pPr>
        <w:spacing w:after="240"/>
        <w:rPr>
          <w:rFonts w:ascii="Times New Roman" w:eastAsia="Calibri" w:hAnsi="Times New Roman" w:cs="Times New Roman"/>
          <w:b/>
          <w:noProof/>
          <w:color w:val="000000" w:themeColor="text1"/>
          <w:sz w:val="20"/>
          <w:szCs w:val="20"/>
          <w:u w:val="single"/>
          <w:lang w:eastAsia="en-GB"/>
        </w:rPr>
      </w:pPr>
      <w:r w:rsidRPr="000F7101">
        <w:rPr>
          <w:rFonts w:ascii="Times New Roman" w:eastAsia="Calibri" w:hAnsi="Times New Roman" w:cs="Times New Roman"/>
          <w:b/>
          <w:noProof/>
          <w:color w:val="000000" w:themeColor="text1"/>
          <w:sz w:val="20"/>
          <w:szCs w:val="20"/>
          <w:lang w:eastAsia="en-GB"/>
        </w:rPr>
        <w:lastRenderedPageBreak/>
        <w:t>A.</w:t>
      </w:r>
      <w:r w:rsidR="000F7101">
        <w:rPr>
          <w:rFonts w:ascii="Times New Roman" w:eastAsia="Calibri" w:hAnsi="Times New Roman" w:cs="Times New Roman"/>
          <w:b/>
          <w:noProof/>
          <w:color w:val="000000" w:themeColor="text1"/>
          <w:sz w:val="20"/>
          <w:szCs w:val="20"/>
          <w:lang w:eastAsia="en-GB"/>
        </w:rPr>
        <w:t xml:space="preserve"> </w:t>
      </w:r>
      <w:r w:rsidRPr="00F47F33">
        <w:rPr>
          <w:rFonts w:ascii="Times New Roman" w:eastAsia="Calibri" w:hAnsi="Times New Roman" w:cs="Times New Roman"/>
          <w:b/>
          <w:noProof/>
          <w:color w:val="000000" w:themeColor="text1"/>
          <w:sz w:val="20"/>
          <w:szCs w:val="20"/>
          <w:u w:val="single"/>
          <w:lang w:eastAsia="en-GB"/>
        </w:rPr>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567"/>
        <w:gridCol w:w="806"/>
        <w:gridCol w:w="823"/>
        <w:gridCol w:w="832"/>
        <w:gridCol w:w="849"/>
        <w:gridCol w:w="1208"/>
        <w:gridCol w:w="541"/>
        <w:gridCol w:w="935"/>
        <w:gridCol w:w="1105"/>
        <w:gridCol w:w="1225"/>
      </w:tblGrid>
      <w:tr w:rsidR="004F32B2" w:rsidRPr="00F47F33" w14:paraId="3BE0A50F" w14:textId="77777777" w:rsidTr="004F32B2">
        <w:tc>
          <w:tcPr>
            <w:tcW w:w="314" w:type="pct"/>
            <w:tcBorders>
              <w:top w:val="single" w:sz="4" w:space="0" w:color="auto"/>
              <w:left w:val="single" w:sz="4" w:space="0" w:color="auto"/>
              <w:bottom w:val="single" w:sz="4" w:space="0" w:color="auto"/>
              <w:right w:val="single" w:sz="4" w:space="0" w:color="auto"/>
            </w:tcBorders>
            <w:hideMark/>
          </w:tcPr>
          <w:p w14:paraId="4E5E9E4A"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14:paraId="1EEB5B25"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Fund</w:t>
            </w:r>
          </w:p>
        </w:tc>
        <w:tc>
          <w:tcPr>
            <w:tcW w:w="408" w:type="pct"/>
            <w:tcBorders>
              <w:top w:val="single" w:sz="4" w:space="0" w:color="auto"/>
              <w:left w:val="single" w:sz="4" w:space="0" w:color="auto"/>
              <w:bottom w:val="single" w:sz="4" w:space="0" w:color="auto"/>
              <w:right w:val="single" w:sz="4" w:space="0" w:color="auto"/>
            </w:tcBorders>
            <w:hideMark/>
          </w:tcPr>
          <w:p w14:paraId="46146140"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14:paraId="16E3A0AE"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14:paraId="3597F12D"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14:paraId="210C2D82"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Type(s) of operation</w:t>
            </w:r>
          </w:p>
        </w:tc>
        <w:tc>
          <w:tcPr>
            <w:tcW w:w="696" w:type="pct"/>
            <w:tcBorders>
              <w:top w:val="single" w:sz="4" w:space="0" w:color="auto"/>
              <w:left w:val="single" w:sz="4" w:space="0" w:color="auto"/>
              <w:bottom w:val="single" w:sz="4" w:space="0" w:color="auto"/>
              <w:right w:val="single" w:sz="4" w:space="0" w:color="auto"/>
            </w:tcBorders>
            <w:hideMark/>
          </w:tcPr>
          <w:p w14:paraId="6B3A85C0"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14:paraId="3F2A196D"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14:paraId="4D1E3C0B"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14:paraId="1BF25CD9" w14:textId="77777777" w:rsidR="004F32B2" w:rsidRPr="00F47F33" w:rsidRDefault="004F32B2" w:rsidP="004F32B2">
            <w:pPr>
              <w:jc w:val="center"/>
              <w:rPr>
                <w:rFonts w:ascii="Times New Roman" w:eastAsia="Calibri" w:hAnsi="Times New Roman" w:cs="Times New Roman"/>
                <w:b/>
                <w:noProof/>
                <w:color w:val="000000" w:themeColor="text1"/>
                <w:sz w:val="20"/>
                <w:szCs w:val="20"/>
                <w:lang w:eastAsia="en-GB"/>
              </w:rPr>
            </w:pPr>
            <w:r w:rsidRPr="00F47F33">
              <w:rPr>
                <w:rFonts w:ascii="Times New Roman" w:eastAsia="Calibri" w:hAnsi="Times New Roman" w:cs="Times New Roman"/>
                <w:b/>
                <w:noProof/>
                <w:color w:val="000000" w:themeColor="text1"/>
                <w:sz w:val="20"/>
                <w:szCs w:val="20"/>
                <w:lang w:eastAsia="en-GB"/>
              </w:rPr>
              <w:t>Envisaged reimbursement to the beneficiaries</w:t>
            </w:r>
          </w:p>
        </w:tc>
      </w:tr>
      <w:tr w:rsidR="004F32B2" w:rsidRPr="00F47F33" w14:paraId="0449F2A5" w14:textId="77777777" w:rsidTr="004F32B2">
        <w:tc>
          <w:tcPr>
            <w:tcW w:w="314" w:type="pct"/>
            <w:tcBorders>
              <w:top w:val="single" w:sz="4" w:space="0" w:color="auto"/>
              <w:left w:val="single" w:sz="4" w:space="0" w:color="auto"/>
              <w:bottom w:val="single" w:sz="4" w:space="0" w:color="auto"/>
              <w:right w:val="single" w:sz="4" w:space="0" w:color="auto"/>
            </w:tcBorders>
          </w:tcPr>
          <w:p w14:paraId="3428FB1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2" w:type="pct"/>
            <w:tcBorders>
              <w:top w:val="single" w:sz="4" w:space="0" w:color="auto"/>
              <w:left w:val="single" w:sz="4" w:space="0" w:color="auto"/>
              <w:bottom w:val="single" w:sz="4" w:space="0" w:color="auto"/>
              <w:right w:val="single" w:sz="4" w:space="0" w:color="auto"/>
            </w:tcBorders>
          </w:tcPr>
          <w:p w14:paraId="233504C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44064B2C"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407EA5E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55AEB33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2A1DC58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532ECA1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hideMark/>
          </w:tcPr>
          <w:p w14:paraId="450CBC1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14:paraId="1498740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Description</w:t>
            </w:r>
          </w:p>
        </w:tc>
        <w:tc>
          <w:tcPr>
            <w:tcW w:w="507" w:type="pct"/>
            <w:tcBorders>
              <w:top w:val="single" w:sz="4" w:space="0" w:color="auto"/>
              <w:left w:val="single" w:sz="4" w:space="0" w:color="auto"/>
              <w:bottom w:val="single" w:sz="4" w:space="0" w:color="auto"/>
              <w:right w:val="single" w:sz="4" w:space="0" w:color="auto"/>
            </w:tcBorders>
          </w:tcPr>
          <w:p w14:paraId="37A7264D"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22752CF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6DFA2214" w14:textId="77777777" w:rsidTr="004F32B2">
        <w:tc>
          <w:tcPr>
            <w:tcW w:w="314" w:type="pct"/>
            <w:tcBorders>
              <w:top w:val="single" w:sz="4" w:space="0" w:color="auto"/>
              <w:left w:val="single" w:sz="4" w:space="0" w:color="auto"/>
              <w:bottom w:val="single" w:sz="4" w:space="0" w:color="auto"/>
              <w:right w:val="single" w:sz="4" w:space="0" w:color="auto"/>
            </w:tcBorders>
          </w:tcPr>
          <w:p w14:paraId="23EE564C"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52" w:type="pct"/>
            <w:tcBorders>
              <w:top w:val="single" w:sz="4" w:space="0" w:color="auto"/>
              <w:left w:val="single" w:sz="4" w:space="0" w:color="auto"/>
              <w:bottom w:val="single" w:sz="4" w:space="0" w:color="auto"/>
              <w:right w:val="single" w:sz="4" w:space="0" w:color="auto"/>
            </w:tcBorders>
          </w:tcPr>
          <w:p w14:paraId="0971577D"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5C35FA86"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1DD8D5A7"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22891B85"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00F18B79"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4D803F61"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tcPr>
          <w:p w14:paraId="4C0C3C56"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48" w:type="pct"/>
            <w:tcBorders>
              <w:top w:val="single" w:sz="4" w:space="0" w:color="auto"/>
              <w:left w:val="single" w:sz="4" w:space="0" w:color="auto"/>
              <w:bottom w:val="single" w:sz="4" w:space="0" w:color="auto"/>
              <w:right w:val="single" w:sz="4" w:space="0" w:color="auto"/>
            </w:tcBorders>
          </w:tcPr>
          <w:p w14:paraId="0C739B38"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4A165D01"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56FAC8E7"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r>
      <w:tr w:rsidR="004F32B2" w:rsidRPr="00F47F33" w14:paraId="38D49D10" w14:textId="77777777" w:rsidTr="004F32B2">
        <w:tc>
          <w:tcPr>
            <w:tcW w:w="314" w:type="pct"/>
            <w:tcBorders>
              <w:top w:val="single" w:sz="4" w:space="0" w:color="auto"/>
              <w:left w:val="single" w:sz="4" w:space="0" w:color="auto"/>
              <w:bottom w:val="single" w:sz="4" w:space="0" w:color="auto"/>
              <w:right w:val="single" w:sz="4" w:space="0" w:color="auto"/>
            </w:tcBorders>
          </w:tcPr>
          <w:p w14:paraId="2FFA4324"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252" w:type="pct"/>
            <w:tcBorders>
              <w:top w:val="single" w:sz="4" w:space="0" w:color="auto"/>
              <w:left w:val="single" w:sz="4" w:space="0" w:color="auto"/>
              <w:bottom w:val="single" w:sz="4" w:space="0" w:color="auto"/>
              <w:right w:val="single" w:sz="4" w:space="0" w:color="auto"/>
            </w:tcBorders>
          </w:tcPr>
          <w:p w14:paraId="2EEE88E2"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1006008D"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514FC869"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7CC83DE8" w14:textId="77777777" w:rsidR="004F32B2" w:rsidRPr="00F47F33" w:rsidRDefault="004F32B2" w:rsidP="004F32B2">
            <w:pPr>
              <w:jc w:val="center"/>
              <w:rPr>
                <w:rFonts w:ascii="Times New Roman" w:eastAsia="Calibri" w:hAnsi="Times New Roman" w:cs="Times New Roman"/>
                <w:b/>
                <w:i/>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28FBDE5A"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618DD9EA"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tcPr>
          <w:p w14:paraId="19EDE131"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448" w:type="pct"/>
            <w:tcBorders>
              <w:top w:val="single" w:sz="4" w:space="0" w:color="auto"/>
              <w:left w:val="single" w:sz="4" w:space="0" w:color="auto"/>
              <w:bottom w:val="single" w:sz="4" w:space="0" w:color="auto"/>
              <w:right w:val="single" w:sz="4" w:space="0" w:color="auto"/>
            </w:tcBorders>
          </w:tcPr>
          <w:p w14:paraId="55E4DFF4"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48707499"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1D35ED12" w14:textId="77777777" w:rsidR="004F32B2" w:rsidRPr="00F47F33" w:rsidRDefault="004F32B2" w:rsidP="004F32B2">
            <w:pPr>
              <w:jc w:val="center"/>
              <w:rPr>
                <w:rFonts w:ascii="Times New Roman" w:eastAsia="Calibri" w:hAnsi="Times New Roman" w:cs="Times New Roman"/>
                <w:i/>
                <w:noProof/>
                <w:color w:val="000000" w:themeColor="text1"/>
                <w:sz w:val="20"/>
                <w:szCs w:val="20"/>
                <w:lang w:eastAsia="en-GB"/>
              </w:rPr>
            </w:pPr>
          </w:p>
        </w:tc>
      </w:tr>
      <w:tr w:rsidR="004F32B2" w:rsidRPr="00F47F33" w14:paraId="7568D31E" w14:textId="77777777" w:rsidTr="004F32B2">
        <w:tc>
          <w:tcPr>
            <w:tcW w:w="314" w:type="pct"/>
            <w:tcBorders>
              <w:top w:val="single" w:sz="4" w:space="0" w:color="auto"/>
              <w:left w:val="single" w:sz="4" w:space="0" w:color="auto"/>
              <w:bottom w:val="single" w:sz="4" w:space="0" w:color="auto"/>
              <w:right w:val="single" w:sz="4" w:space="0" w:color="auto"/>
            </w:tcBorders>
          </w:tcPr>
          <w:p w14:paraId="4F9A3A44"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2" w:type="pct"/>
            <w:tcBorders>
              <w:top w:val="single" w:sz="4" w:space="0" w:color="auto"/>
              <w:left w:val="single" w:sz="4" w:space="0" w:color="auto"/>
              <w:bottom w:val="single" w:sz="4" w:space="0" w:color="auto"/>
              <w:right w:val="single" w:sz="4" w:space="0" w:color="auto"/>
            </w:tcBorders>
          </w:tcPr>
          <w:p w14:paraId="6ABA192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006477F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295BF7E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4843493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585BBBF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52469A1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tcPr>
          <w:p w14:paraId="799165E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8" w:type="pct"/>
            <w:tcBorders>
              <w:top w:val="single" w:sz="4" w:space="0" w:color="auto"/>
              <w:left w:val="single" w:sz="4" w:space="0" w:color="auto"/>
              <w:bottom w:val="single" w:sz="4" w:space="0" w:color="auto"/>
              <w:right w:val="single" w:sz="4" w:space="0" w:color="auto"/>
            </w:tcBorders>
          </w:tcPr>
          <w:p w14:paraId="59FE2B3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06CC21D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603BE90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66BB66AC" w14:textId="77777777" w:rsidTr="004F32B2">
        <w:tc>
          <w:tcPr>
            <w:tcW w:w="314" w:type="pct"/>
            <w:tcBorders>
              <w:top w:val="single" w:sz="4" w:space="0" w:color="auto"/>
              <w:left w:val="single" w:sz="4" w:space="0" w:color="auto"/>
              <w:bottom w:val="single" w:sz="4" w:space="0" w:color="auto"/>
              <w:right w:val="single" w:sz="4" w:space="0" w:color="auto"/>
            </w:tcBorders>
          </w:tcPr>
          <w:p w14:paraId="51780A9A"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2" w:type="pct"/>
            <w:tcBorders>
              <w:top w:val="single" w:sz="4" w:space="0" w:color="auto"/>
              <w:left w:val="single" w:sz="4" w:space="0" w:color="auto"/>
              <w:bottom w:val="single" w:sz="4" w:space="0" w:color="auto"/>
              <w:right w:val="single" w:sz="4" w:space="0" w:color="auto"/>
            </w:tcBorders>
          </w:tcPr>
          <w:p w14:paraId="053B949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59BFDB6A"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30514FB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3A6B1F8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3AA4686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5046681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tcPr>
          <w:p w14:paraId="38146CC3"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8" w:type="pct"/>
            <w:tcBorders>
              <w:top w:val="single" w:sz="4" w:space="0" w:color="auto"/>
              <w:left w:val="single" w:sz="4" w:space="0" w:color="auto"/>
              <w:bottom w:val="single" w:sz="4" w:space="0" w:color="auto"/>
              <w:right w:val="single" w:sz="4" w:space="0" w:color="auto"/>
            </w:tcBorders>
          </w:tcPr>
          <w:p w14:paraId="029D3AFA"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64EC3CE5"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55E9003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r w:rsidR="004F32B2" w:rsidRPr="00F47F33" w14:paraId="05D169A8" w14:textId="77777777"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14:paraId="3E5EC30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The overall amount covered</w:t>
            </w:r>
          </w:p>
        </w:tc>
        <w:tc>
          <w:tcPr>
            <w:tcW w:w="252" w:type="pct"/>
            <w:tcBorders>
              <w:top w:val="single" w:sz="4" w:space="0" w:color="auto"/>
              <w:left w:val="single" w:sz="4" w:space="0" w:color="auto"/>
              <w:bottom w:val="single" w:sz="4" w:space="0" w:color="auto"/>
              <w:right w:val="single" w:sz="4" w:space="0" w:color="auto"/>
            </w:tcBorders>
          </w:tcPr>
          <w:p w14:paraId="546BD421"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47B5DCDD"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08" w:type="pct"/>
            <w:tcBorders>
              <w:top w:val="single" w:sz="4" w:space="0" w:color="auto"/>
              <w:left w:val="single" w:sz="4" w:space="0" w:color="auto"/>
              <w:bottom w:val="single" w:sz="4" w:space="0" w:color="auto"/>
              <w:right w:val="single" w:sz="4" w:space="0" w:color="auto"/>
            </w:tcBorders>
          </w:tcPr>
          <w:p w14:paraId="26E6F330"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17" w:type="pct"/>
            <w:tcBorders>
              <w:top w:val="single" w:sz="4" w:space="0" w:color="auto"/>
              <w:left w:val="single" w:sz="4" w:space="0" w:color="auto"/>
              <w:bottom w:val="single" w:sz="4" w:space="0" w:color="auto"/>
              <w:right w:val="single" w:sz="4" w:space="0" w:color="auto"/>
            </w:tcBorders>
          </w:tcPr>
          <w:p w14:paraId="050C374E"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794" w:type="pct"/>
            <w:tcBorders>
              <w:top w:val="single" w:sz="4" w:space="0" w:color="auto"/>
              <w:left w:val="single" w:sz="4" w:space="0" w:color="auto"/>
              <w:bottom w:val="single" w:sz="4" w:space="0" w:color="auto"/>
              <w:right w:val="single" w:sz="4" w:space="0" w:color="auto"/>
            </w:tcBorders>
          </w:tcPr>
          <w:p w14:paraId="40B26E06"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696" w:type="pct"/>
            <w:tcBorders>
              <w:top w:val="single" w:sz="4" w:space="0" w:color="auto"/>
              <w:left w:val="single" w:sz="4" w:space="0" w:color="auto"/>
              <w:bottom w:val="single" w:sz="4" w:space="0" w:color="auto"/>
              <w:right w:val="single" w:sz="4" w:space="0" w:color="auto"/>
            </w:tcBorders>
          </w:tcPr>
          <w:p w14:paraId="1833A8FC"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251" w:type="pct"/>
            <w:tcBorders>
              <w:top w:val="single" w:sz="4" w:space="0" w:color="auto"/>
              <w:left w:val="single" w:sz="4" w:space="0" w:color="auto"/>
              <w:bottom w:val="single" w:sz="4" w:space="0" w:color="auto"/>
              <w:right w:val="single" w:sz="4" w:space="0" w:color="auto"/>
            </w:tcBorders>
          </w:tcPr>
          <w:p w14:paraId="10E685FF"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448" w:type="pct"/>
            <w:tcBorders>
              <w:top w:val="single" w:sz="4" w:space="0" w:color="auto"/>
              <w:left w:val="single" w:sz="4" w:space="0" w:color="auto"/>
              <w:bottom w:val="single" w:sz="4" w:space="0" w:color="auto"/>
              <w:right w:val="single" w:sz="4" w:space="0" w:color="auto"/>
            </w:tcBorders>
          </w:tcPr>
          <w:p w14:paraId="76AF2ED2"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39A42E6B"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c>
          <w:tcPr>
            <w:tcW w:w="507" w:type="pct"/>
            <w:tcBorders>
              <w:top w:val="single" w:sz="4" w:space="0" w:color="auto"/>
              <w:left w:val="single" w:sz="4" w:space="0" w:color="auto"/>
              <w:bottom w:val="single" w:sz="4" w:space="0" w:color="auto"/>
              <w:right w:val="single" w:sz="4" w:space="0" w:color="auto"/>
            </w:tcBorders>
          </w:tcPr>
          <w:p w14:paraId="6A9589B9" w14:textId="77777777" w:rsidR="004F32B2" w:rsidRPr="00F47F33" w:rsidRDefault="004F32B2" w:rsidP="004F32B2">
            <w:pPr>
              <w:jc w:val="center"/>
              <w:rPr>
                <w:rFonts w:ascii="Times New Roman" w:eastAsia="Calibri" w:hAnsi="Times New Roman" w:cs="Times New Roman"/>
                <w:noProof/>
                <w:color w:val="000000" w:themeColor="text1"/>
                <w:sz w:val="20"/>
                <w:szCs w:val="20"/>
                <w:lang w:eastAsia="en-GB"/>
              </w:rPr>
            </w:pPr>
          </w:p>
        </w:tc>
      </w:tr>
    </w:tbl>
    <w:p w14:paraId="4DCF17A4" w14:textId="77777777" w:rsidR="004F32B2" w:rsidRPr="00F47F33" w:rsidRDefault="004F32B2" w:rsidP="004F32B2">
      <w:pPr>
        <w:rPr>
          <w:rFonts w:ascii="Times New Roman" w:eastAsia="Calibri" w:hAnsi="Times New Roman" w:cs="Times New Roman"/>
          <w:b/>
          <w:noProof/>
          <w:color w:val="000000" w:themeColor="text1"/>
          <w:sz w:val="20"/>
          <w:szCs w:val="20"/>
          <w:u w:val="single"/>
          <w:lang w:eastAsia="en-GB"/>
        </w:rPr>
      </w:pPr>
    </w:p>
    <w:p w14:paraId="1CCABE9B" w14:textId="77777777" w:rsidR="004F32B2" w:rsidRPr="00F47F33" w:rsidRDefault="004F32B2" w:rsidP="004F32B2">
      <w:pPr>
        <w:rPr>
          <w:rFonts w:ascii="Times New Roman" w:eastAsia="Calibri" w:hAnsi="Times New Roman" w:cs="Times New Roman"/>
          <w:b/>
          <w:noProof/>
          <w:color w:val="000000" w:themeColor="text1"/>
          <w:sz w:val="20"/>
          <w:szCs w:val="20"/>
          <w:u w:val="single"/>
          <w:lang w:eastAsia="en-GB"/>
        </w:rPr>
      </w:pPr>
      <w:r w:rsidRPr="000F7101">
        <w:rPr>
          <w:rFonts w:ascii="Times New Roman" w:eastAsia="Calibri" w:hAnsi="Times New Roman" w:cs="Times New Roman"/>
          <w:b/>
          <w:noProof/>
          <w:color w:val="000000" w:themeColor="text1"/>
          <w:sz w:val="20"/>
          <w:szCs w:val="20"/>
          <w:lang w:eastAsia="en-GB"/>
        </w:rPr>
        <w:t>B.</w:t>
      </w:r>
      <w:r w:rsidRPr="00F47F33">
        <w:rPr>
          <w:rFonts w:ascii="Times New Roman" w:eastAsia="Calibri" w:hAnsi="Times New Roman" w:cs="Times New Roman"/>
          <w:b/>
          <w:noProof/>
          <w:color w:val="000000" w:themeColor="text1"/>
          <w:sz w:val="20"/>
          <w:szCs w:val="20"/>
          <w:u w:val="single"/>
          <w:lang w:eastAsia="en-GB"/>
        </w:rPr>
        <w:t xml:space="preserve"> Details by type of operation (to be completed for every type of operation)</w:t>
      </w:r>
    </w:p>
    <w:p w14:paraId="28FEF37D" w14:textId="77777777" w:rsidR="004F32B2" w:rsidRPr="00F47F33" w:rsidRDefault="004F32B2" w:rsidP="004F32B2">
      <w:pP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Types of operation:</w:t>
      </w:r>
    </w:p>
    <w:tbl>
      <w:tblPr>
        <w:tblW w:w="9532" w:type="dxa"/>
        <w:tblInd w:w="93" w:type="dxa"/>
        <w:tblLook w:val="04A0" w:firstRow="1" w:lastRow="0" w:firstColumn="1" w:lastColumn="0" w:noHBand="0" w:noVBand="1"/>
      </w:tblPr>
      <w:tblGrid>
        <w:gridCol w:w="4095"/>
        <w:gridCol w:w="2280"/>
        <w:gridCol w:w="1474"/>
        <w:gridCol w:w="1683"/>
      </w:tblGrid>
      <w:tr w:rsidR="004F32B2" w:rsidRPr="00F47F33" w14:paraId="1F16C5B8"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57CFB835"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1.1. Description of the operation type </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56DAB320"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4D568034"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7ABD752"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1.2 specific objective</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26703676"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p w14:paraId="39E62642"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0027AF42"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A8116A6"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1.3 Conditions to be fulfilled or results to be achieved </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154E83EC"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34E53615"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D7B2523"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1.4 Deadline for fulfilment of conditions or results to be achieved</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484C5EFF"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7A059163"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5858A0B0"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1.5 Indicator definition</w:t>
            </w:r>
            <w:r w:rsidRPr="00F47F33">
              <w:rPr>
                <w:rFonts w:ascii="Times New Roman" w:eastAsia="Calibri" w:hAnsi="Times New Roman" w:cs="Times New Roman"/>
                <w:noProof/>
                <w:color w:val="000000" w:themeColor="text1"/>
                <w:sz w:val="20"/>
                <w:szCs w:val="20"/>
                <w:lang w:eastAsia="en-GB"/>
              </w:rPr>
              <w:t xml:space="preserve"> for deliverables</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5B1970B4"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p>
        </w:tc>
      </w:tr>
      <w:tr w:rsidR="004F32B2" w:rsidRPr="00F47F33" w14:paraId="63C9F9F2"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2A787AA"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1.6 </w:t>
            </w:r>
            <w:r w:rsidRPr="00F47F33">
              <w:rPr>
                <w:rFonts w:ascii="Times New Roman" w:eastAsia="Calibri" w:hAnsi="Times New Roman" w:cs="Times New Roman"/>
                <w:noProof/>
                <w:color w:val="000000" w:themeColor="text1"/>
                <w:sz w:val="20"/>
                <w:szCs w:val="20"/>
                <w:lang w:eastAsia="en-GB"/>
              </w:rPr>
              <w:t>Unit of measurement for indicator for deliverables</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300C529C"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0E697C7A" w14:textId="77777777" w:rsidTr="00317CB1">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5686997F"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04BB7C26"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7967D92"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Date</w:t>
            </w:r>
          </w:p>
        </w:tc>
        <w:tc>
          <w:tcPr>
            <w:tcW w:w="1683" w:type="dxa"/>
            <w:tcBorders>
              <w:top w:val="single" w:sz="4" w:space="0" w:color="auto"/>
              <w:left w:val="single" w:sz="4" w:space="0" w:color="auto"/>
              <w:bottom w:val="single" w:sz="4" w:space="0" w:color="auto"/>
              <w:right w:val="single" w:sz="4" w:space="0" w:color="auto"/>
            </w:tcBorders>
            <w:vAlign w:val="center"/>
            <w:hideMark/>
          </w:tcPr>
          <w:p w14:paraId="535C139E"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Amounts</w:t>
            </w:r>
          </w:p>
        </w:tc>
      </w:tr>
      <w:tr w:rsidR="004F32B2" w:rsidRPr="00F47F33" w14:paraId="368DE198" w14:textId="77777777" w:rsidTr="00317CB1">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D91342" w14:textId="77777777" w:rsidR="004F32B2" w:rsidRPr="00F47F33" w:rsidRDefault="004F32B2" w:rsidP="004F32B2">
            <w:pPr>
              <w:spacing w:after="0"/>
              <w:rPr>
                <w:rFonts w:ascii="Times New Roman" w:eastAsia="Calibri" w:hAnsi="Times New Roman" w:cs="Times New Roman"/>
                <w:bCs/>
                <w:noProof/>
                <w:color w:val="000000" w:themeColor="text1"/>
                <w:sz w:val="20"/>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45C4BAFF"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27469165"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c>
          <w:tcPr>
            <w:tcW w:w="1683" w:type="dxa"/>
            <w:tcBorders>
              <w:top w:val="single" w:sz="4" w:space="0" w:color="auto"/>
              <w:left w:val="single" w:sz="4" w:space="0" w:color="auto"/>
              <w:bottom w:val="single" w:sz="4" w:space="0" w:color="auto"/>
              <w:right w:val="single" w:sz="4" w:space="0" w:color="auto"/>
            </w:tcBorders>
            <w:vAlign w:val="center"/>
          </w:tcPr>
          <w:p w14:paraId="5944917A"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3A2F8ED6" w14:textId="77777777" w:rsidTr="00317CB1">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1449C0" w14:textId="77777777" w:rsidR="004F32B2" w:rsidRPr="00F47F33" w:rsidRDefault="004F32B2" w:rsidP="004F32B2">
            <w:pPr>
              <w:spacing w:after="0"/>
              <w:rPr>
                <w:rFonts w:ascii="Times New Roman" w:eastAsia="Calibri" w:hAnsi="Times New Roman" w:cs="Times New Roman"/>
                <w:bCs/>
                <w:noProof/>
                <w:color w:val="000000" w:themeColor="text1"/>
                <w:sz w:val="20"/>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315E3A2B"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06EA615C"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c>
          <w:tcPr>
            <w:tcW w:w="1683" w:type="dxa"/>
            <w:tcBorders>
              <w:top w:val="single" w:sz="4" w:space="0" w:color="auto"/>
              <w:left w:val="single" w:sz="4" w:space="0" w:color="auto"/>
              <w:bottom w:val="single" w:sz="4" w:space="0" w:color="auto"/>
              <w:right w:val="single" w:sz="4" w:space="0" w:color="auto"/>
            </w:tcBorders>
            <w:vAlign w:val="center"/>
          </w:tcPr>
          <w:p w14:paraId="68A5C2D0"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11F0BA63"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D878973"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lastRenderedPageBreak/>
              <w:t>1.8 Total amount (including EU and national funding)</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63B0D538"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412FC91F"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5B2B10CD"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1.9 Adjustment(s) method</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1E306217" w14:textId="77777777" w:rsidR="004F32B2" w:rsidRPr="00F47F33" w:rsidRDefault="004F32B2" w:rsidP="004F32B2">
            <w:pPr>
              <w:spacing w:after="60"/>
              <w:jc w:val="center"/>
              <w:rPr>
                <w:rFonts w:ascii="Times New Roman" w:eastAsia="Calibri" w:hAnsi="Times New Roman" w:cs="Times New Roman"/>
                <w:i/>
                <w:noProof/>
                <w:color w:val="000000" w:themeColor="text1"/>
                <w:sz w:val="20"/>
                <w:szCs w:val="20"/>
                <w:lang w:eastAsia="en-GB"/>
              </w:rPr>
            </w:pPr>
          </w:p>
        </w:tc>
      </w:tr>
      <w:tr w:rsidR="004F32B2" w:rsidRPr="00F47F33" w14:paraId="45B382A1"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61439003"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bCs/>
                <w:noProof/>
                <w:color w:val="000000" w:themeColor="text1"/>
                <w:sz w:val="20"/>
                <w:szCs w:val="20"/>
                <w:lang w:eastAsia="en-GB"/>
              </w:rPr>
              <w:t xml:space="preserve">1.10 </w:t>
            </w:r>
            <w:r w:rsidRPr="00F47F33">
              <w:rPr>
                <w:rFonts w:ascii="Times New Roman" w:eastAsia="Calibri" w:hAnsi="Times New Roman" w:cs="Times New Roman"/>
                <w:noProof/>
                <w:color w:val="000000" w:themeColor="text1"/>
                <w:sz w:val="20"/>
                <w:szCs w:val="20"/>
                <w:lang w:eastAsia="en-GB"/>
              </w:rPr>
              <w:t>Verification of the achievement of the result or condition (and where relevant, the intermediate deliverables)</w:t>
            </w:r>
          </w:p>
          <w:p w14:paraId="77F8B68D"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describe what document(s) will be used to verify the achievement of the result or condition</w:t>
            </w:r>
          </w:p>
          <w:p w14:paraId="1B803BE8"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describe what will be checked during management verifications (including on-the-spot), and by whom.</w:t>
            </w:r>
          </w:p>
          <w:p w14:paraId="2186F05A"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 xml:space="preserve">- describe what are the arrangements to collect and store the data/documents  </w:t>
            </w:r>
          </w:p>
          <w:p w14:paraId="50BF6198"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590FE733"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p w14:paraId="52256758"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p w14:paraId="7FFA704F"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r w:rsidR="004F32B2" w:rsidRPr="00F47F33" w14:paraId="19074E57"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2A7451D"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en-GB"/>
              </w:rPr>
              <w:t>1.10a Use of grants in the form of financing not linked to costs</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36132F38" w14:textId="77777777" w:rsidR="004F32B2" w:rsidRPr="00F47F33" w:rsidRDefault="004F32B2" w:rsidP="004F32B2">
            <w:pPr>
              <w:spacing w:after="60"/>
              <w:jc w:val="center"/>
              <w:rPr>
                <w:rFonts w:ascii="Times New Roman" w:eastAsia="Calibri" w:hAnsi="Times New Roman" w:cs="Times New Roman"/>
                <w:b/>
                <w:noProof/>
                <w:color w:val="000000" w:themeColor="text1"/>
                <w:sz w:val="20"/>
                <w:szCs w:val="20"/>
                <w:u w:val="single"/>
                <w:lang w:eastAsia="en-GB"/>
              </w:rPr>
            </w:pPr>
          </w:p>
        </w:tc>
      </w:tr>
      <w:tr w:rsidR="004F32B2" w:rsidRPr="00F47F33" w14:paraId="2A77870D" w14:textId="77777777" w:rsidTr="00317CB1">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48550EA9" w14:textId="77777777" w:rsidR="004F32B2" w:rsidRPr="00F47F33" w:rsidRDefault="004F32B2" w:rsidP="004F32B2">
            <w:pPr>
              <w:spacing w:after="60"/>
              <w:rPr>
                <w:rFonts w:ascii="Times New Roman" w:eastAsia="Calibri" w:hAnsi="Times New Roman" w:cs="Times New Roman"/>
                <w:noProof/>
                <w:color w:val="000000" w:themeColor="text1"/>
                <w:sz w:val="20"/>
                <w:szCs w:val="20"/>
                <w:lang w:eastAsia="fr-LU"/>
              </w:rPr>
            </w:pPr>
            <w:r w:rsidRPr="00F47F33">
              <w:rPr>
                <w:rFonts w:ascii="Times New Roman" w:eastAsia="Calibri" w:hAnsi="Times New Roman" w:cs="Times New Roman"/>
                <w:noProof/>
                <w:color w:val="000000" w:themeColor="text1"/>
                <w:sz w:val="20"/>
                <w:szCs w:val="20"/>
                <w:lang w:eastAsia="en-GB"/>
              </w:rPr>
              <w:t xml:space="preserve">1.11 </w:t>
            </w:r>
            <w:r w:rsidRPr="00F47F33">
              <w:rPr>
                <w:rFonts w:ascii="Times New Roman" w:eastAsia="Calibri" w:hAnsi="Times New Roman" w:cs="Times New Roman"/>
                <w:noProof/>
                <w:color w:val="000000" w:themeColor="text1"/>
                <w:sz w:val="20"/>
                <w:szCs w:val="20"/>
                <w:lang w:eastAsia="fr-LU"/>
              </w:rPr>
              <w:t xml:space="preserve">Arrangements to ensure the audit trail </w:t>
            </w:r>
          </w:p>
          <w:p w14:paraId="022045EF" w14:textId="77777777" w:rsidR="004F32B2" w:rsidRPr="00F47F33" w:rsidRDefault="004F32B2" w:rsidP="004F32B2">
            <w:pPr>
              <w:spacing w:after="60"/>
              <w:rPr>
                <w:rFonts w:ascii="Times New Roman" w:eastAsia="Calibri" w:hAnsi="Times New Roman" w:cs="Times New Roman"/>
                <w:bCs/>
                <w:noProof/>
                <w:color w:val="000000" w:themeColor="text1"/>
                <w:sz w:val="20"/>
                <w:szCs w:val="20"/>
                <w:lang w:eastAsia="en-GB"/>
              </w:rPr>
            </w:pPr>
            <w:r w:rsidRPr="00F47F33">
              <w:rPr>
                <w:rFonts w:ascii="Times New Roman" w:eastAsia="Calibri" w:hAnsi="Times New Roman" w:cs="Times New Roman"/>
                <w:noProof/>
                <w:color w:val="000000" w:themeColor="text1"/>
                <w:sz w:val="20"/>
                <w:szCs w:val="20"/>
                <w:lang w:eastAsia="fr-LU"/>
              </w:rPr>
              <w:t>Please list the body(ies) responsible for these arrangements.</w:t>
            </w:r>
          </w:p>
        </w:tc>
        <w:tc>
          <w:tcPr>
            <w:tcW w:w="5437" w:type="dxa"/>
            <w:gridSpan w:val="3"/>
            <w:tcBorders>
              <w:top w:val="single" w:sz="4" w:space="0" w:color="auto"/>
              <w:left w:val="single" w:sz="4" w:space="0" w:color="auto"/>
              <w:bottom w:val="single" w:sz="4" w:space="0" w:color="auto"/>
              <w:right w:val="single" w:sz="4" w:space="0" w:color="auto"/>
            </w:tcBorders>
            <w:vAlign w:val="center"/>
          </w:tcPr>
          <w:p w14:paraId="2B27A1D1" w14:textId="77777777" w:rsidR="004F32B2" w:rsidRPr="00F47F33" w:rsidRDefault="004F32B2" w:rsidP="004F32B2">
            <w:pPr>
              <w:spacing w:after="60"/>
              <w:jc w:val="center"/>
              <w:rPr>
                <w:rFonts w:ascii="Times New Roman" w:eastAsia="Calibri" w:hAnsi="Times New Roman" w:cs="Times New Roman"/>
                <w:noProof/>
                <w:color w:val="000000" w:themeColor="text1"/>
                <w:sz w:val="20"/>
                <w:szCs w:val="20"/>
                <w:lang w:eastAsia="en-GB"/>
              </w:rPr>
            </w:pPr>
          </w:p>
        </w:tc>
      </w:tr>
    </w:tbl>
    <w:p w14:paraId="4684CA13" w14:textId="77777777" w:rsidR="004F32B2" w:rsidRPr="00F47F33" w:rsidRDefault="004F32B2" w:rsidP="004F32B2">
      <w:pPr>
        <w:spacing w:after="0"/>
        <w:rPr>
          <w:rFonts w:ascii="Times New Roman" w:hAnsi="Times New Roman" w:cs="Times New Roman"/>
          <w:noProof/>
          <w:color w:val="000000" w:themeColor="text1"/>
          <w:sz w:val="20"/>
          <w:szCs w:val="20"/>
        </w:rPr>
        <w:sectPr w:rsidR="004F32B2" w:rsidRPr="00F47F33" w:rsidSect="004F32B2">
          <w:pgSz w:w="11906" w:h="16838"/>
          <w:pgMar w:top="1134" w:right="1134" w:bottom="1134" w:left="1134" w:header="567" w:footer="567" w:gutter="0"/>
          <w:cols w:space="720"/>
          <w:docGrid w:linePitch="326"/>
        </w:sectPr>
      </w:pPr>
    </w:p>
    <w:p w14:paraId="6F491843" w14:textId="77777777" w:rsidR="004F32B2" w:rsidRPr="00F47F33" w:rsidRDefault="004F32B2" w:rsidP="004F32B2">
      <w:pPr>
        <w:rPr>
          <w:rFonts w:ascii="Times New Roman" w:eastAsia="Times New Roman" w:hAnsi="Times New Roman" w:cs="Times New Roman"/>
          <w:b/>
          <w:i/>
          <w:noProof/>
          <w:color w:val="000000" w:themeColor="text1"/>
          <w:sz w:val="20"/>
          <w:szCs w:val="20"/>
        </w:rPr>
      </w:pPr>
      <w:r w:rsidRPr="00F47F33">
        <w:rPr>
          <w:rFonts w:ascii="Times New Roman" w:eastAsia="Times New Roman" w:hAnsi="Times New Roman" w:cs="Times New Roman"/>
          <w:b/>
          <w:i/>
          <w:noProof/>
          <w:color w:val="000000" w:themeColor="text1"/>
          <w:sz w:val="20"/>
          <w:szCs w:val="20"/>
        </w:rPr>
        <w:lastRenderedPageBreak/>
        <w:t xml:space="preserve">Appendix 2a: </w:t>
      </w:r>
      <w:r w:rsidRPr="00F47F33">
        <w:rPr>
          <w:rFonts w:ascii="Times New Roman" w:eastAsia="Times New Roman" w:hAnsi="Times New Roman" w:cs="Times New Roman"/>
          <w:b/>
          <w:i/>
          <w:noProof/>
          <w:color w:val="000000" w:themeColor="text1"/>
          <w:sz w:val="20"/>
          <w:szCs w:val="20"/>
        </w:rPr>
        <w:tab/>
        <w:t>List of planned operations of strategic importance- Article 17(3)</w:t>
      </w:r>
    </w:p>
    <w:p w14:paraId="6234A89D" w14:textId="77777777" w:rsidR="004F32B2" w:rsidRPr="00F47F33" w:rsidRDefault="004F32B2" w:rsidP="004F32B2">
      <w:pPr>
        <w:rPr>
          <w:rFonts w:ascii="Times New Roman" w:hAnsi="Times New Roman" w:cs="Times New Roman"/>
          <w:b/>
          <w:strike/>
          <w:noProof/>
          <w:color w:val="000000" w:themeColor="text1"/>
          <w:sz w:val="20"/>
          <w:szCs w:val="20"/>
        </w:rPr>
      </w:pPr>
    </w:p>
    <w:p w14:paraId="19358CFE" w14:textId="77777777" w:rsidR="004F32B2" w:rsidRPr="00F47F33" w:rsidRDefault="004F32B2" w:rsidP="004F32B2">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[2 000]</w:t>
      </w:r>
    </w:p>
    <w:p w14:paraId="366EACB6" w14:textId="77777777" w:rsidR="004F32B2" w:rsidRPr="00F47F33" w:rsidRDefault="004F32B2" w:rsidP="004F32B2">
      <w:pPr>
        <w:rPr>
          <w:rFonts w:ascii="Times New Roman" w:hAnsi="Times New Roman" w:cs="Times New Roman"/>
          <w:color w:val="000000" w:themeColor="text1"/>
          <w:sz w:val="20"/>
          <w:szCs w:val="20"/>
        </w:rPr>
      </w:pPr>
    </w:p>
    <w:p w14:paraId="4EE4A40C" w14:textId="77777777" w:rsidR="004F32B2" w:rsidRPr="00F47F33" w:rsidRDefault="004F32B2" w:rsidP="004F32B2">
      <w:pPr>
        <w:rPr>
          <w:rFonts w:ascii="Times New Roman" w:hAnsi="Times New Roman" w:cs="Times New Roman"/>
          <w:b/>
          <w:noProof/>
          <w:color w:val="000000" w:themeColor="text1"/>
          <w:sz w:val="20"/>
          <w:szCs w:val="20"/>
          <w:u w:val="single"/>
        </w:rPr>
      </w:pPr>
    </w:p>
    <w:p w14:paraId="347649B6" w14:textId="77777777" w:rsidR="004F32B2" w:rsidRPr="00F47F33" w:rsidRDefault="004F32B2" w:rsidP="004F32B2">
      <w:pPr>
        <w:rPr>
          <w:rFonts w:ascii="Times New Roman" w:hAnsi="Times New Roman" w:cs="Times New Roman"/>
          <w:strike/>
          <w:color w:val="000000" w:themeColor="text1"/>
          <w:sz w:val="20"/>
          <w:szCs w:val="20"/>
        </w:rPr>
      </w:pPr>
    </w:p>
    <w:p w14:paraId="38F68D6E" w14:textId="77777777" w:rsidR="004F32B2" w:rsidRPr="00F47F33" w:rsidRDefault="004F32B2" w:rsidP="004F32B2">
      <w:pPr>
        <w:rPr>
          <w:rFonts w:ascii="Times New Roman" w:hAnsi="Times New Roman" w:cs="Times New Roman"/>
          <w:b/>
          <w:noProof/>
          <w:color w:val="000000" w:themeColor="text1"/>
          <w:sz w:val="20"/>
          <w:szCs w:val="20"/>
        </w:rPr>
      </w:pPr>
      <w:r w:rsidRPr="00F47F33">
        <w:rPr>
          <w:rFonts w:ascii="Times New Roman" w:eastAsia="Times New Roman" w:hAnsi="Times New Roman" w:cs="Times New Roman"/>
          <w:b/>
          <w:i/>
          <w:strike/>
          <w:noProof/>
          <w:color w:val="000000" w:themeColor="text1"/>
          <w:sz w:val="20"/>
          <w:szCs w:val="20"/>
        </w:rPr>
        <w:br w:type="page"/>
      </w:r>
      <w:r w:rsidRPr="00F47F33">
        <w:rPr>
          <w:rFonts w:ascii="Times New Roman" w:eastAsia="Times New Roman" w:hAnsi="Times New Roman" w:cs="Times New Roman"/>
          <w:b/>
          <w:i/>
          <w:noProof/>
          <w:color w:val="000000" w:themeColor="text1"/>
          <w:sz w:val="20"/>
          <w:szCs w:val="20"/>
        </w:rPr>
        <w:lastRenderedPageBreak/>
        <w:t xml:space="preserve">Appendix 4: </w:t>
      </w:r>
      <w:r w:rsidRPr="00F47F33">
        <w:rPr>
          <w:rFonts w:ascii="Times New Roman" w:eastAsia="Times New Roman" w:hAnsi="Times New Roman" w:cs="Times New Roman"/>
          <w:b/>
          <w:i/>
          <w:noProof/>
          <w:color w:val="000000" w:themeColor="text1"/>
          <w:sz w:val="20"/>
          <w:szCs w:val="20"/>
        </w:rPr>
        <w:tab/>
      </w:r>
      <w:r w:rsidRPr="00F47F33">
        <w:rPr>
          <w:rFonts w:ascii="Times New Roman" w:hAnsi="Times New Roman" w:cs="Times New Roman"/>
          <w:b/>
          <w:noProof/>
          <w:color w:val="000000" w:themeColor="text1"/>
          <w:sz w:val="20"/>
          <w:szCs w:val="20"/>
        </w:rPr>
        <w:t>EMFF action plan for each outermost region</w:t>
      </w:r>
    </w:p>
    <w:p w14:paraId="659C8548" w14:textId="77777777" w:rsidR="004F32B2" w:rsidRPr="00F47F33" w:rsidRDefault="004F32B2" w:rsidP="004F32B2">
      <w:pPr>
        <w:jc w:val="center"/>
        <w:rPr>
          <w:rFonts w:ascii="Times New Roman" w:hAnsi="Times New Roman" w:cs="Times New Roman"/>
          <w:b/>
          <w:noProof/>
          <w:color w:val="000000" w:themeColor="text1"/>
          <w:sz w:val="20"/>
          <w:szCs w:val="20"/>
        </w:rPr>
      </w:pPr>
    </w:p>
    <w:p w14:paraId="40B21092" w14:textId="77777777" w:rsidR="004F32B2" w:rsidRPr="00F47F33" w:rsidRDefault="004F32B2" w:rsidP="004F32B2">
      <w:pPr>
        <w:jc w:val="center"/>
        <w:rPr>
          <w:rFonts w:ascii="Times New Roman" w:hAnsi="Times New Roman" w:cs="Times New Roman"/>
          <w:b/>
          <w:noProof/>
          <w:color w:val="000000" w:themeColor="text1"/>
          <w:sz w:val="20"/>
          <w:szCs w:val="20"/>
          <w:u w:val="single"/>
        </w:rPr>
      </w:pPr>
      <w:r w:rsidRPr="00F47F33">
        <w:rPr>
          <w:rFonts w:ascii="Times New Roman" w:hAnsi="Times New Roman" w:cs="Times New Roman"/>
          <w:b/>
          <w:noProof/>
          <w:color w:val="000000" w:themeColor="text1"/>
          <w:sz w:val="20"/>
          <w:szCs w:val="20"/>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F47F33" w14:paraId="40EE8733"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0A327CB8" w14:textId="77777777" w:rsidR="004F32B2" w:rsidRPr="00F47F33" w:rsidRDefault="004F32B2" w:rsidP="004F32B2">
            <w:pP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4DE763DA" w14:textId="77777777" w:rsidR="004F32B2" w:rsidRPr="00F47F33" w:rsidRDefault="004F32B2" w:rsidP="004F32B2">
            <w:pPr>
              <w:rPr>
                <w:rFonts w:ascii="Times New Roman" w:hAnsi="Times New Roman" w:cs="Times New Roman"/>
                <w:noProof/>
                <w:color w:val="000000" w:themeColor="text1"/>
                <w:sz w:val="20"/>
                <w:szCs w:val="20"/>
              </w:rPr>
            </w:pPr>
          </w:p>
        </w:tc>
      </w:tr>
      <w:tr w:rsidR="004F32B2" w:rsidRPr="00F47F33" w14:paraId="7E925DFC"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19C583AD" w14:textId="77777777" w:rsidR="004F32B2" w:rsidRPr="00F47F33" w:rsidRDefault="004F32B2" w:rsidP="004F32B2">
            <w:pPr>
              <w:rPr>
                <w:rFonts w:ascii="Times New Roman" w:hAnsi="Times New Roman" w:cs="Times New Roman"/>
                <w:noProof/>
                <w:color w:val="000000" w:themeColor="text1"/>
                <w:sz w:val="20"/>
                <w:szCs w:val="20"/>
              </w:rPr>
            </w:pPr>
            <w:r w:rsidRPr="00F47F33">
              <w:rPr>
                <w:rFonts w:ascii="Times New Roman" w:hAnsi="Times New Roman" w:cs="Times New Roman"/>
                <w:noProof/>
                <w:color w:val="000000" w:themeColor="text1"/>
                <w:sz w:val="20"/>
                <w:szCs w:val="20"/>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495936A6" w14:textId="77777777" w:rsidR="004F32B2" w:rsidRPr="00F47F33" w:rsidRDefault="004F32B2" w:rsidP="004F32B2">
            <w:pPr>
              <w:rPr>
                <w:rFonts w:ascii="Times New Roman" w:hAnsi="Times New Roman" w:cs="Times New Roman"/>
                <w:noProof/>
                <w:color w:val="000000" w:themeColor="text1"/>
                <w:sz w:val="20"/>
                <w:szCs w:val="20"/>
              </w:rPr>
            </w:pPr>
          </w:p>
        </w:tc>
      </w:tr>
    </w:tbl>
    <w:p w14:paraId="502C8B06" w14:textId="77777777" w:rsidR="004F32B2" w:rsidRPr="00F47F33" w:rsidRDefault="004F32B2" w:rsidP="004F32B2">
      <w:pPr>
        <w:jc w:val="center"/>
        <w:rPr>
          <w:rFonts w:ascii="Times New Roman" w:hAnsi="Times New Roman" w:cs="Times New Roman"/>
          <w:b/>
          <w:noProof/>
          <w:color w:val="000000" w:themeColor="text1"/>
          <w:sz w:val="20"/>
          <w:szCs w:val="20"/>
        </w:rPr>
      </w:pPr>
    </w:p>
    <w:p w14:paraId="57DE5665" w14:textId="77777777" w:rsidR="004F32B2" w:rsidRPr="00F47F33" w:rsidRDefault="004F32B2" w:rsidP="004F32B2">
      <w:pPr>
        <w:rPr>
          <w:rFonts w:ascii="Times New Roman" w:eastAsia="Times New Roman" w:hAnsi="Times New Roman" w:cs="Times New Roman"/>
          <w:b/>
          <w:iCs/>
          <w:noProof/>
          <w:color w:val="000000" w:themeColor="text1"/>
          <w:sz w:val="20"/>
          <w:szCs w:val="20"/>
        </w:rPr>
      </w:pPr>
      <w:r w:rsidRPr="00F47F33">
        <w:rPr>
          <w:rFonts w:ascii="Times New Roman" w:eastAsia="Times New Roman" w:hAnsi="Times New Roman" w:cs="Times New Roman"/>
          <w:b/>
          <w:noProof/>
          <w:color w:val="000000" w:themeColor="text1"/>
          <w:sz w:val="20"/>
          <w:szCs w:val="20"/>
        </w:rPr>
        <w:t>1. Description of the strategy for the sustainable exploitation of fisheries and the development of the sustainable blue economy</w:t>
      </w:r>
    </w:p>
    <w:p w14:paraId="07A54C24" w14:textId="77777777" w:rsidR="004F32B2" w:rsidRPr="00F47F33" w:rsidRDefault="004F32B2" w:rsidP="004F32B2">
      <w:pPr>
        <w:rPr>
          <w:rFonts w:ascii="Times New Roman" w:eastAsia="Times New Roman" w:hAnsi="Times New Roman" w:cs="Times New Roman"/>
          <w:b/>
          <w:iCs/>
          <w:noProof/>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F47F33" w14:paraId="60E11DF6"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6B66C6AF" w14:textId="77777777" w:rsidR="004F32B2" w:rsidRPr="00F47F33" w:rsidRDefault="004F32B2" w:rsidP="004F32B2">
            <w:pPr>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[30 000]</w:t>
            </w:r>
          </w:p>
        </w:tc>
      </w:tr>
    </w:tbl>
    <w:p w14:paraId="37473FE8" w14:textId="77777777" w:rsidR="004F32B2" w:rsidRPr="00F47F33" w:rsidRDefault="004F32B2" w:rsidP="004F32B2">
      <w:pPr>
        <w:jc w:val="center"/>
        <w:rPr>
          <w:rFonts w:ascii="Times New Roman" w:eastAsia="Times New Roman" w:hAnsi="Times New Roman" w:cs="Times New Roman"/>
          <w:b/>
          <w:noProof/>
          <w:color w:val="000000" w:themeColor="text1"/>
          <w:sz w:val="20"/>
          <w:szCs w:val="20"/>
        </w:rPr>
      </w:pPr>
    </w:p>
    <w:p w14:paraId="436B8371" w14:textId="77777777" w:rsidR="004F32B2" w:rsidRPr="00F47F33" w:rsidRDefault="004F32B2" w:rsidP="004F32B2">
      <w:pPr>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4F32B2" w:rsidRPr="00F47F33" w14:paraId="6AF1AF7D"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0E9E6FEE" w14:textId="77777777" w:rsidR="004F32B2" w:rsidRPr="00F47F33" w:rsidRDefault="004F32B2" w:rsidP="004F32B2">
            <w:pPr>
              <w:spacing w:before="240" w:after="240"/>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6F38A3D2" w14:textId="77777777" w:rsidR="004F32B2" w:rsidRPr="00F47F33" w:rsidRDefault="004F32B2" w:rsidP="004F32B2">
            <w:pPr>
              <w:spacing w:before="240" w:after="240"/>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 xml:space="preserve">EMFF amount allocated (EUR) </w:t>
            </w:r>
          </w:p>
        </w:tc>
      </w:tr>
      <w:tr w:rsidR="004F32B2" w:rsidRPr="00F47F33" w14:paraId="1D9300A9"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54E64685"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noProof/>
                <w:color w:val="000000" w:themeColor="text1"/>
                <w:sz w:val="20"/>
                <w:szCs w:val="20"/>
              </w:rPr>
              <w:t xml:space="preserve">Structural support to the fishery and aquaculture sector under the EMFF </w:t>
            </w:r>
          </w:p>
          <w:p w14:paraId="212C3CC0"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[10 000]</w:t>
            </w:r>
          </w:p>
        </w:tc>
        <w:tc>
          <w:tcPr>
            <w:tcW w:w="2801" w:type="dxa"/>
            <w:tcBorders>
              <w:top w:val="single" w:sz="4" w:space="0" w:color="auto"/>
              <w:left w:val="single" w:sz="4" w:space="0" w:color="auto"/>
              <w:bottom w:val="single" w:sz="4" w:space="0" w:color="auto"/>
              <w:right w:val="single" w:sz="4" w:space="0" w:color="auto"/>
            </w:tcBorders>
          </w:tcPr>
          <w:p w14:paraId="392362D3"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p>
        </w:tc>
      </w:tr>
      <w:tr w:rsidR="004F32B2" w:rsidRPr="00F47F33" w14:paraId="270EDFBF"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2B8D1C3A" w14:textId="77777777" w:rsidR="004F32B2" w:rsidRPr="00F47F33" w:rsidRDefault="004F32B2" w:rsidP="004F32B2">
            <w:pPr>
              <w:spacing w:before="240" w:after="240"/>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noProof/>
                <w:color w:val="000000" w:themeColor="text1"/>
                <w:sz w:val="20"/>
                <w:szCs w:val="20"/>
              </w:rPr>
              <w:t>Compensation for the additional costs under Article 21 of the EMFF</w:t>
            </w:r>
            <w:r w:rsidRPr="00F47F33">
              <w:rPr>
                <w:rFonts w:ascii="Times New Roman" w:eastAsia="Times New Roman" w:hAnsi="Times New Roman" w:cs="Times New Roman"/>
                <w:i/>
                <w:iCs/>
                <w:noProof/>
                <w:color w:val="000000" w:themeColor="text1"/>
                <w:sz w:val="20"/>
                <w:szCs w:val="20"/>
              </w:rPr>
              <w:t xml:space="preserve"> </w:t>
            </w:r>
          </w:p>
          <w:p w14:paraId="5F80A5D3"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[10 000]</w:t>
            </w:r>
          </w:p>
        </w:tc>
        <w:tc>
          <w:tcPr>
            <w:tcW w:w="2801" w:type="dxa"/>
            <w:tcBorders>
              <w:top w:val="single" w:sz="4" w:space="0" w:color="auto"/>
              <w:left w:val="single" w:sz="4" w:space="0" w:color="auto"/>
              <w:bottom w:val="single" w:sz="4" w:space="0" w:color="auto"/>
              <w:right w:val="single" w:sz="4" w:space="0" w:color="auto"/>
            </w:tcBorders>
          </w:tcPr>
          <w:p w14:paraId="656677CD"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p>
        </w:tc>
      </w:tr>
      <w:tr w:rsidR="004F32B2" w:rsidRPr="00F47F33" w14:paraId="28941D49"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00AA67ED" w14:textId="77777777" w:rsidR="004F32B2" w:rsidRPr="00F47F33" w:rsidRDefault="004F32B2" w:rsidP="004F32B2">
            <w:pPr>
              <w:spacing w:before="240" w:after="240"/>
              <w:rPr>
                <w:rFonts w:ascii="Times New Roman" w:eastAsia="Times New Roman" w:hAnsi="Times New Roman" w:cs="Times New Roman"/>
                <w:i/>
                <w:iCs/>
                <w:noProof/>
                <w:color w:val="000000" w:themeColor="text1"/>
                <w:sz w:val="20"/>
                <w:szCs w:val="20"/>
              </w:rPr>
            </w:pPr>
            <w:r w:rsidRPr="00F47F33">
              <w:rPr>
                <w:rFonts w:ascii="Times New Roman" w:eastAsia="Times New Roman" w:hAnsi="Times New Roman" w:cs="Times New Roman"/>
                <w:noProof/>
                <w:color w:val="000000" w:themeColor="text1"/>
                <w:sz w:val="20"/>
                <w:szCs w:val="20"/>
              </w:rPr>
              <w:t>Other investments in the sustainable blue economy necessary to achieve a sustainable coastal development</w:t>
            </w:r>
            <w:r w:rsidRPr="00F47F33">
              <w:rPr>
                <w:rFonts w:ascii="Times New Roman" w:eastAsia="Times New Roman" w:hAnsi="Times New Roman" w:cs="Times New Roman"/>
                <w:i/>
                <w:iCs/>
                <w:noProof/>
                <w:color w:val="000000" w:themeColor="text1"/>
                <w:sz w:val="20"/>
                <w:szCs w:val="20"/>
              </w:rPr>
              <w:t xml:space="preserve"> </w:t>
            </w:r>
          </w:p>
          <w:p w14:paraId="246191CB"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[10 000]</w:t>
            </w:r>
          </w:p>
        </w:tc>
        <w:tc>
          <w:tcPr>
            <w:tcW w:w="2801" w:type="dxa"/>
            <w:tcBorders>
              <w:top w:val="single" w:sz="4" w:space="0" w:color="auto"/>
              <w:left w:val="single" w:sz="4" w:space="0" w:color="auto"/>
              <w:bottom w:val="single" w:sz="4" w:space="0" w:color="auto"/>
              <w:right w:val="single" w:sz="4" w:space="0" w:color="auto"/>
            </w:tcBorders>
          </w:tcPr>
          <w:p w14:paraId="4E22D00B" w14:textId="77777777" w:rsidR="004F32B2" w:rsidRPr="00F47F33" w:rsidRDefault="004F32B2" w:rsidP="004F32B2">
            <w:pPr>
              <w:spacing w:before="240" w:after="240"/>
              <w:rPr>
                <w:rFonts w:ascii="Times New Roman" w:eastAsia="Times New Roman" w:hAnsi="Times New Roman" w:cs="Times New Roman"/>
                <w:noProof/>
                <w:color w:val="000000" w:themeColor="text1"/>
                <w:sz w:val="20"/>
                <w:szCs w:val="20"/>
              </w:rPr>
            </w:pPr>
          </w:p>
        </w:tc>
      </w:tr>
    </w:tbl>
    <w:p w14:paraId="55344F3D" w14:textId="77777777" w:rsidR="004F32B2" w:rsidRPr="00F47F33" w:rsidRDefault="004F32B2" w:rsidP="004F32B2">
      <w:pPr>
        <w:rPr>
          <w:rFonts w:ascii="Times New Roman" w:hAnsi="Times New Roman" w:cs="Times New Roman"/>
          <w:color w:val="000000" w:themeColor="text1"/>
          <w:sz w:val="20"/>
          <w:szCs w:val="20"/>
        </w:rPr>
      </w:pPr>
    </w:p>
    <w:p w14:paraId="52D0A935" w14:textId="77777777" w:rsidR="004F32B2" w:rsidRPr="00F47F33" w:rsidRDefault="004F32B2" w:rsidP="004F32B2">
      <w:pPr>
        <w:rPr>
          <w:rFonts w:ascii="Times New Roman" w:eastAsia="Times New Roman" w:hAnsi="Times New Roman" w:cs="Times New Roman"/>
          <w:b/>
          <w:noProof/>
          <w:color w:val="000000" w:themeColor="text1"/>
          <w:sz w:val="20"/>
          <w:szCs w:val="20"/>
        </w:rPr>
      </w:pPr>
      <w:r w:rsidRPr="00F47F33">
        <w:rPr>
          <w:rFonts w:ascii="Times New Roman" w:eastAsia="Times New Roman" w:hAnsi="Times New Roman" w:cs="Times New Roman"/>
          <w:b/>
          <w:noProof/>
          <w:color w:val="000000" w:themeColor="text1"/>
          <w:sz w:val="20"/>
          <w:szCs w:val="20"/>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F47F33" w14:paraId="30C1813F"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29F82C20" w14:textId="77777777" w:rsidR="004F32B2" w:rsidRPr="00F47F33" w:rsidRDefault="004F32B2" w:rsidP="004F32B2">
            <w:pPr>
              <w:rPr>
                <w:rFonts w:ascii="Times New Roman" w:eastAsia="Times New Roman" w:hAnsi="Times New Roman" w:cs="Times New Roman"/>
                <w:i/>
                <w:noProof/>
                <w:color w:val="000000" w:themeColor="text1"/>
                <w:sz w:val="20"/>
                <w:szCs w:val="20"/>
              </w:rPr>
            </w:pPr>
            <w:r w:rsidRPr="00F47F33">
              <w:rPr>
                <w:rFonts w:ascii="Times New Roman" w:eastAsia="Times New Roman" w:hAnsi="Times New Roman" w:cs="Times New Roman"/>
                <w:i/>
                <w:iCs/>
                <w:noProof/>
                <w:color w:val="000000" w:themeColor="text1"/>
                <w:sz w:val="20"/>
                <w:szCs w:val="20"/>
              </w:rPr>
              <w:t>Text field [10 000]</w:t>
            </w:r>
          </w:p>
        </w:tc>
      </w:tr>
    </w:tbl>
    <w:p w14:paraId="0A881B84" w14:textId="77777777" w:rsidR="004F32B2" w:rsidRPr="00F47F33" w:rsidRDefault="004F32B2" w:rsidP="004F32B2">
      <w:pPr>
        <w:spacing w:after="0"/>
        <w:rPr>
          <w:rFonts w:ascii="Times New Roman" w:hAnsi="Times New Roman" w:cs="Times New Roman"/>
          <w:strike/>
          <w:noProof/>
          <w:color w:val="000000" w:themeColor="text1"/>
          <w:sz w:val="20"/>
          <w:szCs w:val="20"/>
        </w:rPr>
        <w:sectPr w:rsidR="004F32B2" w:rsidRPr="00F47F33" w:rsidSect="004F32B2">
          <w:pgSz w:w="11906" w:h="16838"/>
          <w:pgMar w:top="1134" w:right="1134" w:bottom="1134" w:left="1134" w:header="567" w:footer="567" w:gutter="0"/>
          <w:cols w:space="720"/>
          <w:docGrid w:linePitch="326"/>
        </w:sectPr>
      </w:pPr>
    </w:p>
    <w:p w14:paraId="22945153" w14:textId="77777777" w:rsidR="00F000AD" w:rsidRPr="00F47F33" w:rsidRDefault="00F000AD" w:rsidP="0023394D">
      <w:pPr>
        <w:spacing w:after="160" w:line="256" w:lineRule="auto"/>
        <w:rPr>
          <w:rFonts w:ascii="Times New Roman" w:hAnsi="Times New Roman" w:cs="Times New Roman"/>
          <w:color w:val="000000" w:themeColor="text1"/>
          <w:sz w:val="20"/>
          <w:szCs w:val="20"/>
        </w:rPr>
      </w:pPr>
    </w:p>
    <w:sectPr w:rsidR="00F000AD" w:rsidRPr="00F47F33" w:rsidSect="00871DAF">
      <w:headerReference w:type="default" r:id="rId50"/>
      <w:footerReference w:type="default" r:id="rId51"/>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874D0" w14:textId="77777777" w:rsidR="004B7A70" w:rsidRDefault="004B7A70" w:rsidP="00F000AD">
      <w:pPr>
        <w:spacing w:after="0" w:line="240" w:lineRule="auto"/>
      </w:pPr>
      <w:r>
        <w:separator/>
      </w:r>
    </w:p>
  </w:endnote>
  <w:endnote w:type="continuationSeparator" w:id="0">
    <w:p w14:paraId="4B3B8DC7" w14:textId="77777777" w:rsidR="004B7A70" w:rsidRDefault="004B7A70"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20002A87" w:usb1="00000000" w:usb2="00000000"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AngsanaUPC">
    <w:charset w:val="DE"/>
    <w:family w:val="roman"/>
    <w:pitch w:val="variable"/>
    <w:sig w:usb0="81000003" w:usb1="00000000" w:usb2="00000000" w:usb3="00000000" w:csb0="0001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046E31D8" w14:textId="77777777" w:rsidTr="00F000AD">
      <w:trPr>
        <w:jc w:val="center"/>
      </w:trPr>
      <w:tc>
        <w:tcPr>
          <w:tcW w:w="5000" w:type="pct"/>
          <w:gridSpan w:val="7"/>
          <w:shd w:val="clear" w:color="auto" w:fill="auto"/>
          <w:tcMar>
            <w:top w:w="57" w:type="dxa"/>
          </w:tcMar>
        </w:tcPr>
        <w:p w14:paraId="02E77488"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111F7687" w14:textId="77777777" w:rsidTr="00F000AD">
      <w:trPr>
        <w:jc w:val="center"/>
      </w:trPr>
      <w:tc>
        <w:tcPr>
          <w:tcW w:w="2500" w:type="pct"/>
          <w:gridSpan w:val="2"/>
          <w:shd w:val="clear" w:color="auto" w:fill="auto"/>
          <w:tcMar>
            <w:top w:w="0" w:type="dxa"/>
          </w:tcMar>
        </w:tcPr>
        <w:p w14:paraId="127AD3EF"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0D214598" w14:textId="77777777" w:rsidR="0033582C" w:rsidRPr="00AD7BF2" w:rsidRDefault="0033582C" w:rsidP="00F000AD">
          <w:pPr>
            <w:pStyle w:val="FooterText"/>
            <w:jc w:val="center"/>
          </w:pPr>
        </w:p>
      </w:tc>
      <w:tc>
        <w:tcPr>
          <w:tcW w:w="1286" w:type="pct"/>
          <w:gridSpan w:val="3"/>
          <w:shd w:val="clear" w:color="auto" w:fill="auto"/>
          <w:tcMar>
            <w:top w:w="0" w:type="dxa"/>
          </w:tcMar>
        </w:tcPr>
        <w:p w14:paraId="50779147" w14:textId="77777777" w:rsidR="0033582C" w:rsidRPr="002511D8" w:rsidRDefault="0033582C" w:rsidP="00F000AD">
          <w:pPr>
            <w:pStyle w:val="FooterText"/>
            <w:jc w:val="center"/>
          </w:pPr>
          <w:r>
            <w:t>NTC/AFG/cs</w:t>
          </w:r>
        </w:p>
      </w:tc>
      <w:tc>
        <w:tcPr>
          <w:tcW w:w="589" w:type="pct"/>
          <w:shd w:val="clear" w:color="auto" w:fill="auto"/>
          <w:tcMar>
            <w:top w:w="0" w:type="dxa"/>
          </w:tcMar>
        </w:tcPr>
        <w:p w14:paraId="160D23B4"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20</w:t>
          </w:r>
          <w:r>
            <w:rPr>
              <w:noProof/>
            </w:rPr>
            <w:fldChar w:fldCharType="end"/>
          </w:r>
        </w:p>
      </w:tc>
    </w:tr>
    <w:tr w:rsidR="0033582C" w:rsidRPr="00D94637" w14:paraId="4BAA5903" w14:textId="77777777" w:rsidTr="00F000AD">
      <w:trPr>
        <w:jc w:val="center"/>
      </w:trPr>
      <w:tc>
        <w:tcPr>
          <w:tcW w:w="1774" w:type="pct"/>
          <w:shd w:val="clear" w:color="auto" w:fill="auto"/>
        </w:tcPr>
        <w:p w14:paraId="7F12CD1D" w14:textId="77777777" w:rsidR="0033582C" w:rsidRPr="00AD7BF2" w:rsidRDefault="0033582C" w:rsidP="00F000AD">
          <w:pPr>
            <w:pStyle w:val="FooterText"/>
            <w:spacing w:before="40"/>
          </w:pPr>
          <w:r>
            <w:t>ANNEX</w:t>
          </w:r>
        </w:p>
      </w:tc>
      <w:tc>
        <w:tcPr>
          <w:tcW w:w="1455" w:type="pct"/>
          <w:gridSpan w:val="3"/>
          <w:shd w:val="clear" w:color="auto" w:fill="auto"/>
        </w:tcPr>
        <w:p w14:paraId="0F53DAF5" w14:textId="77777777" w:rsidR="0033582C" w:rsidRPr="00AD7BF2" w:rsidRDefault="0033582C" w:rsidP="00F000AD">
          <w:pPr>
            <w:pStyle w:val="FooterText"/>
            <w:spacing w:before="40"/>
            <w:jc w:val="center"/>
          </w:pPr>
          <w:r>
            <w:t>ECOMP.2.B</w:t>
          </w:r>
        </w:p>
      </w:tc>
      <w:tc>
        <w:tcPr>
          <w:tcW w:w="742" w:type="pct"/>
          <w:shd w:val="clear" w:color="auto" w:fill="auto"/>
        </w:tcPr>
        <w:p w14:paraId="1F03A194"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695A638F" w14:textId="77777777" w:rsidR="0033582C" w:rsidRPr="000310C2" w:rsidRDefault="0033582C" w:rsidP="00F000AD">
          <w:pPr>
            <w:pStyle w:val="FooterText"/>
            <w:jc w:val="right"/>
            <w:rPr>
              <w:spacing w:val="-20"/>
              <w:sz w:val="16"/>
            </w:rPr>
          </w:pPr>
          <w:r>
            <w:rPr>
              <w:b/>
              <w:spacing w:val="-20"/>
              <w:position w:val="-4"/>
              <w:sz w:val="36"/>
            </w:rPr>
            <w:t>EN</w:t>
          </w:r>
        </w:p>
      </w:tc>
    </w:tr>
  </w:tbl>
  <w:p w14:paraId="6125AFCA" w14:textId="77777777" w:rsidR="0033582C" w:rsidRPr="00674D71" w:rsidRDefault="0033582C" w:rsidP="00F000AD">
    <w:pPr>
      <w:pStyle w:val="FooterCouncil"/>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33582C" w:rsidRPr="00D94637" w14:paraId="771D8121" w14:textId="77777777" w:rsidTr="00F000AD">
      <w:trPr>
        <w:jc w:val="center"/>
      </w:trPr>
      <w:tc>
        <w:tcPr>
          <w:tcW w:w="5000" w:type="pct"/>
          <w:gridSpan w:val="7"/>
          <w:shd w:val="clear" w:color="auto" w:fill="auto"/>
          <w:tcMar>
            <w:top w:w="57" w:type="dxa"/>
          </w:tcMar>
        </w:tcPr>
        <w:p w14:paraId="0A12323A"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2B5B4491" w14:textId="77777777" w:rsidTr="00F000AD">
      <w:trPr>
        <w:jc w:val="center"/>
      </w:trPr>
      <w:tc>
        <w:tcPr>
          <w:tcW w:w="2500" w:type="pct"/>
          <w:gridSpan w:val="2"/>
          <w:shd w:val="clear" w:color="auto" w:fill="auto"/>
          <w:tcMar>
            <w:top w:w="0" w:type="dxa"/>
          </w:tcMar>
        </w:tcPr>
        <w:p w14:paraId="41EFD9AE"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297ECA72" w14:textId="77777777" w:rsidR="0033582C" w:rsidRPr="00AD7BF2" w:rsidRDefault="0033582C" w:rsidP="00F000AD">
          <w:pPr>
            <w:pStyle w:val="FooterText"/>
            <w:jc w:val="center"/>
          </w:pPr>
        </w:p>
      </w:tc>
      <w:tc>
        <w:tcPr>
          <w:tcW w:w="1286" w:type="pct"/>
          <w:gridSpan w:val="3"/>
          <w:shd w:val="clear" w:color="auto" w:fill="auto"/>
          <w:tcMar>
            <w:top w:w="0" w:type="dxa"/>
          </w:tcMar>
        </w:tcPr>
        <w:p w14:paraId="00292FEA" w14:textId="77777777" w:rsidR="0033582C" w:rsidRPr="002511D8" w:rsidRDefault="0033582C" w:rsidP="00F000AD">
          <w:pPr>
            <w:pStyle w:val="FooterText"/>
            <w:jc w:val="center"/>
          </w:pPr>
          <w:r>
            <w:t>NTC/AFG/cs</w:t>
          </w:r>
        </w:p>
      </w:tc>
      <w:tc>
        <w:tcPr>
          <w:tcW w:w="589" w:type="pct"/>
          <w:shd w:val="clear" w:color="auto" w:fill="auto"/>
          <w:tcMar>
            <w:top w:w="0" w:type="dxa"/>
          </w:tcMar>
        </w:tcPr>
        <w:p w14:paraId="471FD5D6"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61</w:t>
          </w:r>
          <w:r>
            <w:rPr>
              <w:noProof/>
            </w:rPr>
            <w:fldChar w:fldCharType="end"/>
          </w:r>
        </w:p>
      </w:tc>
    </w:tr>
    <w:tr w:rsidR="0033582C" w:rsidRPr="00D94637" w14:paraId="2548D6CE" w14:textId="77777777" w:rsidTr="00F000AD">
      <w:trPr>
        <w:jc w:val="center"/>
      </w:trPr>
      <w:tc>
        <w:tcPr>
          <w:tcW w:w="1774" w:type="pct"/>
          <w:shd w:val="clear" w:color="auto" w:fill="auto"/>
        </w:tcPr>
        <w:p w14:paraId="67623E06" w14:textId="77777777" w:rsidR="0033582C" w:rsidRPr="00AD7BF2" w:rsidRDefault="0033582C" w:rsidP="00F000AD">
          <w:pPr>
            <w:pStyle w:val="FooterText"/>
            <w:spacing w:before="40"/>
          </w:pPr>
          <w:r>
            <w:t>ANNEX</w:t>
          </w:r>
        </w:p>
      </w:tc>
      <w:tc>
        <w:tcPr>
          <w:tcW w:w="1455" w:type="pct"/>
          <w:gridSpan w:val="3"/>
          <w:shd w:val="clear" w:color="auto" w:fill="auto"/>
        </w:tcPr>
        <w:p w14:paraId="3EF253BB" w14:textId="77777777" w:rsidR="0033582C" w:rsidRPr="00AD7BF2" w:rsidRDefault="0033582C" w:rsidP="00F000AD">
          <w:pPr>
            <w:pStyle w:val="FooterText"/>
            <w:spacing w:before="40"/>
            <w:jc w:val="center"/>
          </w:pPr>
          <w:r>
            <w:t>ECOMP.2.B</w:t>
          </w:r>
        </w:p>
      </w:tc>
      <w:tc>
        <w:tcPr>
          <w:tcW w:w="742" w:type="pct"/>
          <w:shd w:val="clear" w:color="auto" w:fill="auto"/>
        </w:tcPr>
        <w:p w14:paraId="718307D2"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4ACFE9CA" w14:textId="77777777" w:rsidR="0033582C" w:rsidRPr="000310C2" w:rsidRDefault="0033582C" w:rsidP="00F000AD">
          <w:pPr>
            <w:pStyle w:val="FooterText"/>
            <w:jc w:val="right"/>
            <w:rPr>
              <w:spacing w:val="-20"/>
              <w:sz w:val="16"/>
            </w:rPr>
          </w:pPr>
          <w:r>
            <w:rPr>
              <w:b/>
              <w:spacing w:val="-20"/>
              <w:position w:val="-4"/>
              <w:sz w:val="36"/>
            </w:rPr>
            <w:t>EN</w:t>
          </w:r>
        </w:p>
      </w:tc>
    </w:tr>
  </w:tbl>
  <w:p w14:paraId="7665704E" w14:textId="77777777" w:rsidR="0033582C" w:rsidRPr="00674D71" w:rsidRDefault="0033582C" w:rsidP="00F000AD">
    <w:pPr>
      <w:pStyle w:val="FooterCouncil"/>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8B1AD" w14:textId="77777777" w:rsidR="0033582C" w:rsidRDefault="0033582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029581"/>
      <w:docPartObj>
        <w:docPartGallery w:val="Page Numbers (Bottom of Page)"/>
        <w:docPartUnique/>
      </w:docPartObj>
    </w:sdtPr>
    <w:sdtEndPr>
      <w:rPr>
        <w:noProof/>
      </w:rPr>
    </w:sdtEndPr>
    <w:sdtContent>
      <w:p w14:paraId="0DE200D1" w14:textId="77777777" w:rsidR="0033582C" w:rsidRDefault="0033582C">
        <w:pPr>
          <w:pStyle w:val="Footer"/>
          <w:jc w:val="center"/>
        </w:pPr>
        <w:r>
          <w:fldChar w:fldCharType="begin"/>
        </w:r>
        <w:r>
          <w:instrText xml:space="preserve"> PAGE   \* MERGEFORMAT </w:instrText>
        </w:r>
        <w:r>
          <w:fldChar w:fldCharType="separate"/>
        </w:r>
        <w:r>
          <w:rPr>
            <w:noProof/>
          </w:rPr>
          <w:t>64</w:t>
        </w:r>
        <w:r>
          <w:rPr>
            <w:noProof/>
          </w:rPr>
          <w:fldChar w:fldCharType="end"/>
        </w:r>
      </w:p>
    </w:sdtContent>
  </w:sdt>
  <w:p w14:paraId="32460DF2" w14:textId="77777777" w:rsidR="0033582C" w:rsidRDefault="0033582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B10DA" w14:textId="77777777" w:rsidR="0033582C" w:rsidRDefault="0033582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66"/>
      <w:gridCol w:w="2115"/>
      <w:gridCol w:w="1820"/>
      <w:gridCol w:w="303"/>
      <w:gridCol w:w="2161"/>
      <w:gridCol w:w="1282"/>
      <w:gridCol w:w="1716"/>
    </w:tblGrid>
    <w:tr w:rsidR="0033582C" w:rsidRPr="00D94637" w14:paraId="7D122E2A" w14:textId="77777777" w:rsidTr="00174F85">
      <w:trPr>
        <w:jc w:val="center"/>
      </w:trPr>
      <w:tc>
        <w:tcPr>
          <w:tcW w:w="5000" w:type="pct"/>
          <w:gridSpan w:val="7"/>
          <w:shd w:val="clear" w:color="auto" w:fill="auto"/>
          <w:tcMar>
            <w:top w:w="57" w:type="dxa"/>
          </w:tcMar>
        </w:tcPr>
        <w:p w14:paraId="53D06727" w14:textId="77777777" w:rsidR="0033582C" w:rsidRPr="00D94637" w:rsidRDefault="0033582C" w:rsidP="00174F85">
          <w:pPr>
            <w:pStyle w:val="FooterText"/>
            <w:pBdr>
              <w:top w:val="single" w:sz="4" w:space="1" w:color="auto"/>
            </w:pBdr>
            <w:spacing w:before="200"/>
            <w:rPr>
              <w:sz w:val="2"/>
              <w:szCs w:val="2"/>
            </w:rPr>
          </w:pPr>
        </w:p>
      </w:tc>
    </w:tr>
    <w:tr w:rsidR="0033582C" w:rsidRPr="00B310DC" w14:paraId="749071A2" w14:textId="77777777" w:rsidTr="00174F85">
      <w:trPr>
        <w:jc w:val="center"/>
      </w:trPr>
      <w:tc>
        <w:tcPr>
          <w:tcW w:w="2500" w:type="pct"/>
          <w:gridSpan w:val="2"/>
          <w:shd w:val="clear" w:color="auto" w:fill="auto"/>
          <w:tcMar>
            <w:top w:w="0" w:type="dxa"/>
          </w:tcMar>
        </w:tcPr>
        <w:p w14:paraId="3D81E9C9" w14:textId="77777777" w:rsidR="0033582C" w:rsidRPr="00AD7BF2" w:rsidRDefault="0033582C" w:rsidP="00174F85">
          <w:pPr>
            <w:pStyle w:val="FooterText"/>
          </w:pPr>
          <w:r>
            <w:t>10291/19</w:t>
          </w:r>
          <w:r w:rsidRPr="002511D8">
            <w:t xml:space="preserve"> </w:t>
          </w:r>
        </w:p>
      </w:tc>
      <w:tc>
        <w:tcPr>
          <w:tcW w:w="625" w:type="pct"/>
          <w:shd w:val="clear" w:color="auto" w:fill="auto"/>
          <w:tcMar>
            <w:top w:w="0" w:type="dxa"/>
          </w:tcMar>
        </w:tcPr>
        <w:p w14:paraId="3BF2867B" w14:textId="77777777" w:rsidR="0033582C" w:rsidRPr="00AD7BF2" w:rsidRDefault="0033582C" w:rsidP="00174F85">
          <w:pPr>
            <w:pStyle w:val="FooterText"/>
            <w:jc w:val="center"/>
          </w:pPr>
        </w:p>
      </w:tc>
      <w:tc>
        <w:tcPr>
          <w:tcW w:w="1286" w:type="pct"/>
          <w:gridSpan w:val="3"/>
          <w:shd w:val="clear" w:color="auto" w:fill="auto"/>
          <w:tcMar>
            <w:top w:w="0" w:type="dxa"/>
          </w:tcMar>
        </w:tcPr>
        <w:p w14:paraId="621DFAF1" w14:textId="77777777" w:rsidR="0033582C" w:rsidRPr="002511D8" w:rsidRDefault="0033582C" w:rsidP="00174F85">
          <w:pPr>
            <w:pStyle w:val="FooterText"/>
            <w:jc w:val="center"/>
          </w:pPr>
          <w:r>
            <w:t>NTC/AFG/cs</w:t>
          </w:r>
        </w:p>
      </w:tc>
      <w:tc>
        <w:tcPr>
          <w:tcW w:w="589" w:type="pct"/>
          <w:shd w:val="clear" w:color="auto" w:fill="auto"/>
          <w:tcMar>
            <w:top w:w="0" w:type="dxa"/>
          </w:tcMar>
        </w:tcPr>
        <w:p w14:paraId="3330DCB9" w14:textId="77777777" w:rsidR="0033582C" w:rsidRPr="00B310DC" w:rsidRDefault="0033582C" w:rsidP="00174F85">
          <w:pPr>
            <w:pStyle w:val="FooterText"/>
            <w:jc w:val="right"/>
          </w:pPr>
          <w:r>
            <w:fldChar w:fldCharType="begin"/>
          </w:r>
          <w:r>
            <w:instrText xml:space="preserve"> PAGE  \* MERGEFORMAT </w:instrText>
          </w:r>
          <w:r>
            <w:fldChar w:fldCharType="separate"/>
          </w:r>
          <w:r>
            <w:rPr>
              <w:noProof/>
            </w:rPr>
            <w:t>72</w:t>
          </w:r>
          <w:r>
            <w:rPr>
              <w:noProof/>
            </w:rPr>
            <w:fldChar w:fldCharType="end"/>
          </w:r>
        </w:p>
      </w:tc>
    </w:tr>
    <w:tr w:rsidR="0033582C" w:rsidRPr="00D94637" w14:paraId="2E67AAE2" w14:textId="77777777" w:rsidTr="00174F85">
      <w:trPr>
        <w:jc w:val="center"/>
      </w:trPr>
      <w:tc>
        <w:tcPr>
          <w:tcW w:w="1774" w:type="pct"/>
          <w:shd w:val="clear" w:color="auto" w:fill="auto"/>
        </w:tcPr>
        <w:p w14:paraId="6464382E" w14:textId="77777777" w:rsidR="0033582C" w:rsidRPr="00AD7BF2" w:rsidRDefault="0033582C" w:rsidP="00174F85">
          <w:pPr>
            <w:pStyle w:val="FooterText"/>
            <w:spacing w:before="40"/>
          </w:pPr>
          <w:r>
            <w:t>ANNEX</w:t>
          </w:r>
        </w:p>
      </w:tc>
      <w:tc>
        <w:tcPr>
          <w:tcW w:w="1455" w:type="pct"/>
          <w:gridSpan w:val="3"/>
          <w:shd w:val="clear" w:color="auto" w:fill="auto"/>
        </w:tcPr>
        <w:p w14:paraId="73CC1EF0" w14:textId="77777777" w:rsidR="0033582C" w:rsidRPr="00AD7BF2" w:rsidRDefault="0033582C" w:rsidP="00174F85">
          <w:pPr>
            <w:pStyle w:val="FooterText"/>
            <w:spacing w:before="40"/>
            <w:jc w:val="center"/>
          </w:pPr>
          <w:r>
            <w:t>ECOMP.2.B</w:t>
          </w:r>
        </w:p>
      </w:tc>
      <w:tc>
        <w:tcPr>
          <w:tcW w:w="742" w:type="pct"/>
          <w:shd w:val="clear" w:color="auto" w:fill="auto"/>
        </w:tcPr>
        <w:p w14:paraId="78CBE268" w14:textId="77777777" w:rsidR="0033582C" w:rsidRPr="00D94637" w:rsidRDefault="0033582C" w:rsidP="00174F85">
          <w:pPr>
            <w:pStyle w:val="FooterText"/>
            <w:jc w:val="center"/>
            <w:rPr>
              <w:b/>
              <w:position w:val="-4"/>
              <w:sz w:val="36"/>
            </w:rPr>
          </w:pPr>
        </w:p>
      </w:tc>
      <w:tc>
        <w:tcPr>
          <w:tcW w:w="1029" w:type="pct"/>
          <w:gridSpan w:val="2"/>
          <w:shd w:val="clear" w:color="auto" w:fill="auto"/>
        </w:tcPr>
        <w:p w14:paraId="40B9AE7C" w14:textId="77777777" w:rsidR="0033582C" w:rsidRPr="000310C2" w:rsidRDefault="0033582C" w:rsidP="00174F85">
          <w:pPr>
            <w:pStyle w:val="FooterText"/>
            <w:jc w:val="right"/>
            <w:rPr>
              <w:spacing w:val="-20"/>
              <w:sz w:val="16"/>
            </w:rPr>
          </w:pPr>
          <w:r>
            <w:rPr>
              <w:b/>
              <w:spacing w:val="-20"/>
              <w:position w:val="-4"/>
              <w:sz w:val="36"/>
            </w:rPr>
            <w:t>EN</w:t>
          </w:r>
        </w:p>
      </w:tc>
    </w:tr>
  </w:tbl>
  <w:p w14:paraId="5A135FCA" w14:textId="77777777" w:rsidR="0033582C" w:rsidRPr="00674D71" w:rsidRDefault="0033582C" w:rsidP="00174F85">
    <w:pPr>
      <w:pStyle w:val="FooterCouncil"/>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66"/>
      <w:gridCol w:w="2115"/>
      <w:gridCol w:w="1820"/>
      <w:gridCol w:w="303"/>
      <w:gridCol w:w="2161"/>
      <w:gridCol w:w="1282"/>
      <w:gridCol w:w="1716"/>
    </w:tblGrid>
    <w:tr w:rsidR="0033582C" w:rsidRPr="00D94637" w14:paraId="6E559EC5" w14:textId="77777777" w:rsidTr="00174F85">
      <w:trPr>
        <w:jc w:val="center"/>
      </w:trPr>
      <w:tc>
        <w:tcPr>
          <w:tcW w:w="5000" w:type="pct"/>
          <w:gridSpan w:val="7"/>
          <w:shd w:val="clear" w:color="auto" w:fill="auto"/>
          <w:tcMar>
            <w:top w:w="57" w:type="dxa"/>
          </w:tcMar>
        </w:tcPr>
        <w:p w14:paraId="45A537AC" w14:textId="77777777" w:rsidR="0033582C" w:rsidRPr="00D94637" w:rsidRDefault="0033582C" w:rsidP="00174F85">
          <w:pPr>
            <w:pStyle w:val="FooterText"/>
            <w:pBdr>
              <w:top w:val="single" w:sz="4" w:space="1" w:color="auto"/>
            </w:pBdr>
            <w:spacing w:before="200"/>
            <w:rPr>
              <w:sz w:val="2"/>
              <w:szCs w:val="2"/>
            </w:rPr>
          </w:pPr>
        </w:p>
      </w:tc>
    </w:tr>
    <w:tr w:rsidR="0033582C" w:rsidRPr="00B310DC" w14:paraId="087D7A49" w14:textId="77777777" w:rsidTr="00174F85">
      <w:trPr>
        <w:jc w:val="center"/>
      </w:trPr>
      <w:tc>
        <w:tcPr>
          <w:tcW w:w="2500" w:type="pct"/>
          <w:gridSpan w:val="2"/>
          <w:shd w:val="clear" w:color="auto" w:fill="auto"/>
          <w:tcMar>
            <w:top w:w="0" w:type="dxa"/>
          </w:tcMar>
        </w:tcPr>
        <w:p w14:paraId="65B8CAE0" w14:textId="77777777" w:rsidR="0033582C" w:rsidRPr="00AD7BF2" w:rsidRDefault="0033582C" w:rsidP="00174F85">
          <w:pPr>
            <w:pStyle w:val="FooterText"/>
          </w:pPr>
          <w:r>
            <w:t>10291/19</w:t>
          </w:r>
          <w:r w:rsidRPr="002511D8">
            <w:t xml:space="preserve"> </w:t>
          </w:r>
        </w:p>
      </w:tc>
      <w:tc>
        <w:tcPr>
          <w:tcW w:w="625" w:type="pct"/>
          <w:shd w:val="clear" w:color="auto" w:fill="auto"/>
          <w:tcMar>
            <w:top w:w="0" w:type="dxa"/>
          </w:tcMar>
        </w:tcPr>
        <w:p w14:paraId="7D4BCF02" w14:textId="77777777" w:rsidR="0033582C" w:rsidRPr="00AD7BF2" w:rsidRDefault="0033582C" w:rsidP="00174F85">
          <w:pPr>
            <w:pStyle w:val="FooterText"/>
            <w:jc w:val="center"/>
          </w:pPr>
        </w:p>
      </w:tc>
      <w:tc>
        <w:tcPr>
          <w:tcW w:w="1286" w:type="pct"/>
          <w:gridSpan w:val="3"/>
          <w:shd w:val="clear" w:color="auto" w:fill="auto"/>
          <w:tcMar>
            <w:top w:w="0" w:type="dxa"/>
          </w:tcMar>
        </w:tcPr>
        <w:p w14:paraId="6051858C" w14:textId="77777777" w:rsidR="0033582C" w:rsidRPr="002511D8" w:rsidRDefault="0033582C" w:rsidP="00174F85">
          <w:pPr>
            <w:pStyle w:val="FooterText"/>
            <w:jc w:val="center"/>
          </w:pPr>
          <w:r>
            <w:t>NTC/AFG/cs</w:t>
          </w:r>
        </w:p>
      </w:tc>
      <w:tc>
        <w:tcPr>
          <w:tcW w:w="589" w:type="pct"/>
          <w:shd w:val="clear" w:color="auto" w:fill="auto"/>
          <w:tcMar>
            <w:top w:w="0" w:type="dxa"/>
          </w:tcMar>
        </w:tcPr>
        <w:p w14:paraId="327D3596" w14:textId="77777777" w:rsidR="0033582C" w:rsidRPr="00B310DC" w:rsidRDefault="0033582C" w:rsidP="00174F85">
          <w:pPr>
            <w:pStyle w:val="FooterText"/>
            <w:jc w:val="right"/>
          </w:pPr>
          <w:r>
            <w:fldChar w:fldCharType="begin"/>
          </w:r>
          <w:r>
            <w:instrText xml:space="preserve"> PAGE  \* MERGEFORMAT </w:instrText>
          </w:r>
          <w:r>
            <w:fldChar w:fldCharType="separate"/>
          </w:r>
          <w:r>
            <w:rPr>
              <w:noProof/>
            </w:rPr>
            <w:t>77</w:t>
          </w:r>
          <w:r>
            <w:rPr>
              <w:noProof/>
            </w:rPr>
            <w:fldChar w:fldCharType="end"/>
          </w:r>
        </w:p>
      </w:tc>
    </w:tr>
    <w:tr w:rsidR="0033582C" w:rsidRPr="00D94637" w14:paraId="6FDB4778" w14:textId="77777777" w:rsidTr="00174F85">
      <w:trPr>
        <w:jc w:val="center"/>
      </w:trPr>
      <w:tc>
        <w:tcPr>
          <w:tcW w:w="1774" w:type="pct"/>
          <w:shd w:val="clear" w:color="auto" w:fill="auto"/>
        </w:tcPr>
        <w:p w14:paraId="50C8FE3D" w14:textId="77777777" w:rsidR="0033582C" w:rsidRPr="00AD7BF2" w:rsidRDefault="0033582C" w:rsidP="00174F85">
          <w:pPr>
            <w:pStyle w:val="FooterText"/>
            <w:spacing w:before="40"/>
          </w:pPr>
          <w:r>
            <w:t>ANNEX</w:t>
          </w:r>
        </w:p>
      </w:tc>
      <w:tc>
        <w:tcPr>
          <w:tcW w:w="1455" w:type="pct"/>
          <w:gridSpan w:val="3"/>
          <w:shd w:val="clear" w:color="auto" w:fill="auto"/>
        </w:tcPr>
        <w:p w14:paraId="49CE3B15" w14:textId="77777777" w:rsidR="0033582C" w:rsidRPr="00AD7BF2" w:rsidRDefault="0033582C" w:rsidP="00174F85">
          <w:pPr>
            <w:pStyle w:val="FooterText"/>
            <w:spacing w:before="40"/>
            <w:jc w:val="center"/>
          </w:pPr>
          <w:r>
            <w:t>ECOMP.2.B</w:t>
          </w:r>
        </w:p>
      </w:tc>
      <w:tc>
        <w:tcPr>
          <w:tcW w:w="742" w:type="pct"/>
          <w:shd w:val="clear" w:color="auto" w:fill="auto"/>
        </w:tcPr>
        <w:p w14:paraId="07BD7511" w14:textId="77777777" w:rsidR="0033582C" w:rsidRPr="00D94637" w:rsidRDefault="0033582C" w:rsidP="00174F85">
          <w:pPr>
            <w:pStyle w:val="FooterText"/>
            <w:jc w:val="center"/>
            <w:rPr>
              <w:b/>
              <w:position w:val="-4"/>
              <w:sz w:val="36"/>
            </w:rPr>
          </w:pPr>
        </w:p>
      </w:tc>
      <w:tc>
        <w:tcPr>
          <w:tcW w:w="1029" w:type="pct"/>
          <w:gridSpan w:val="2"/>
          <w:shd w:val="clear" w:color="auto" w:fill="auto"/>
        </w:tcPr>
        <w:p w14:paraId="0A40B7E3" w14:textId="77777777" w:rsidR="0033582C" w:rsidRPr="000310C2" w:rsidRDefault="0033582C" w:rsidP="00174F85">
          <w:pPr>
            <w:pStyle w:val="FooterText"/>
            <w:jc w:val="right"/>
            <w:rPr>
              <w:spacing w:val="-20"/>
              <w:sz w:val="16"/>
            </w:rPr>
          </w:pPr>
          <w:r>
            <w:rPr>
              <w:b/>
              <w:spacing w:val="-20"/>
              <w:position w:val="-4"/>
              <w:sz w:val="36"/>
            </w:rPr>
            <w:t>EN</w:t>
          </w:r>
        </w:p>
      </w:tc>
    </w:tr>
  </w:tbl>
  <w:p w14:paraId="4A51B5C9" w14:textId="77777777" w:rsidR="0033582C" w:rsidRPr="00674D71" w:rsidRDefault="0033582C" w:rsidP="00174F85">
    <w:pPr>
      <w:pStyle w:val="FooterCouncil"/>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ACF1C" w14:textId="77777777" w:rsidR="0033582C" w:rsidRDefault="0033582C">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4161811"/>
      <w:docPartObj>
        <w:docPartGallery w:val="Page Numbers (Bottom of Page)"/>
        <w:docPartUnique/>
      </w:docPartObj>
    </w:sdtPr>
    <w:sdtEndPr>
      <w:rPr>
        <w:noProof/>
      </w:rPr>
    </w:sdtEndPr>
    <w:sdtContent>
      <w:p w14:paraId="61C6E65B" w14:textId="77777777" w:rsidR="0033582C" w:rsidRDefault="0033582C">
        <w:pPr>
          <w:pStyle w:val="Footer"/>
          <w:jc w:val="center"/>
        </w:pPr>
        <w:r>
          <w:fldChar w:fldCharType="begin"/>
        </w:r>
        <w:r>
          <w:instrText xml:space="preserve"> PAGE   \* MERGEFORMAT </w:instrText>
        </w:r>
        <w:r>
          <w:fldChar w:fldCharType="separate"/>
        </w:r>
        <w:r>
          <w:rPr>
            <w:noProof/>
          </w:rPr>
          <w:t>80</w:t>
        </w:r>
        <w:r>
          <w:rPr>
            <w:noProof/>
          </w:rPr>
          <w:fldChar w:fldCharType="end"/>
        </w:r>
      </w:p>
    </w:sdtContent>
  </w:sdt>
  <w:p w14:paraId="26800A26" w14:textId="77777777" w:rsidR="0033582C" w:rsidRDefault="0033582C">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754C8" w14:textId="77777777" w:rsidR="0033582C" w:rsidRDefault="0033582C">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33582C" w:rsidRPr="00D94637" w14:paraId="74E83A39" w14:textId="77777777" w:rsidTr="004F32B2">
      <w:trPr>
        <w:jc w:val="center"/>
      </w:trPr>
      <w:tc>
        <w:tcPr>
          <w:tcW w:w="5000" w:type="pct"/>
          <w:gridSpan w:val="7"/>
          <w:shd w:val="clear" w:color="auto" w:fill="auto"/>
          <w:tcMar>
            <w:top w:w="57" w:type="dxa"/>
          </w:tcMar>
        </w:tcPr>
        <w:p w14:paraId="5E18B518" w14:textId="77777777" w:rsidR="0033582C" w:rsidRPr="00D94637" w:rsidRDefault="0033582C" w:rsidP="004F32B2">
          <w:pPr>
            <w:pStyle w:val="FooterText"/>
            <w:pBdr>
              <w:top w:val="single" w:sz="4" w:space="1" w:color="auto"/>
            </w:pBdr>
            <w:spacing w:before="200"/>
            <w:rPr>
              <w:sz w:val="2"/>
              <w:szCs w:val="2"/>
            </w:rPr>
          </w:pPr>
        </w:p>
      </w:tc>
    </w:tr>
    <w:tr w:rsidR="0033582C" w:rsidRPr="00B310DC" w14:paraId="273C4745" w14:textId="77777777" w:rsidTr="004F32B2">
      <w:trPr>
        <w:jc w:val="center"/>
      </w:trPr>
      <w:tc>
        <w:tcPr>
          <w:tcW w:w="2500" w:type="pct"/>
          <w:gridSpan w:val="2"/>
          <w:shd w:val="clear" w:color="auto" w:fill="auto"/>
          <w:tcMar>
            <w:top w:w="0" w:type="dxa"/>
          </w:tcMar>
        </w:tcPr>
        <w:p w14:paraId="0C0E9B1D" w14:textId="77777777" w:rsidR="0033582C" w:rsidRPr="00AD7BF2" w:rsidRDefault="0033582C" w:rsidP="004F32B2">
          <w:pPr>
            <w:pStyle w:val="FooterText"/>
          </w:pPr>
          <w:r>
            <w:t>10291/19</w:t>
          </w:r>
          <w:r w:rsidRPr="002511D8">
            <w:t xml:space="preserve"> </w:t>
          </w:r>
        </w:p>
      </w:tc>
      <w:tc>
        <w:tcPr>
          <w:tcW w:w="625" w:type="pct"/>
          <w:shd w:val="clear" w:color="auto" w:fill="auto"/>
          <w:tcMar>
            <w:top w:w="0" w:type="dxa"/>
          </w:tcMar>
        </w:tcPr>
        <w:p w14:paraId="27616B7F" w14:textId="77777777" w:rsidR="0033582C" w:rsidRPr="00AD7BF2" w:rsidRDefault="0033582C" w:rsidP="004F32B2">
          <w:pPr>
            <w:pStyle w:val="FooterText"/>
            <w:jc w:val="center"/>
          </w:pPr>
        </w:p>
      </w:tc>
      <w:tc>
        <w:tcPr>
          <w:tcW w:w="1286" w:type="pct"/>
          <w:gridSpan w:val="3"/>
          <w:shd w:val="clear" w:color="auto" w:fill="auto"/>
          <w:tcMar>
            <w:top w:w="0" w:type="dxa"/>
          </w:tcMar>
        </w:tcPr>
        <w:p w14:paraId="5F65B74F" w14:textId="77777777" w:rsidR="0033582C" w:rsidRPr="002511D8" w:rsidRDefault="0033582C" w:rsidP="004F32B2">
          <w:pPr>
            <w:pStyle w:val="FooterText"/>
            <w:jc w:val="center"/>
          </w:pPr>
          <w:r>
            <w:t>NTC/AFG/cs</w:t>
          </w:r>
        </w:p>
      </w:tc>
      <w:tc>
        <w:tcPr>
          <w:tcW w:w="589" w:type="pct"/>
          <w:shd w:val="clear" w:color="auto" w:fill="auto"/>
          <w:tcMar>
            <w:top w:w="0" w:type="dxa"/>
          </w:tcMar>
        </w:tcPr>
        <w:p w14:paraId="5C36392C" w14:textId="77777777" w:rsidR="0033582C" w:rsidRPr="00B310DC" w:rsidRDefault="0033582C" w:rsidP="004F32B2">
          <w:pPr>
            <w:pStyle w:val="FooterText"/>
            <w:jc w:val="right"/>
          </w:pPr>
          <w:r>
            <w:fldChar w:fldCharType="begin"/>
          </w:r>
          <w:r>
            <w:instrText xml:space="preserve"> PAGE  \* MERGEFORMAT </w:instrText>
          </w:r>
          <w:r>
            <w:fldChar w:fldCharType="separate"/>
          </w:r>
          <w:r>
            <w:rPr>
              <w:noProof/>
            </w:rPr>
            <w:t>101</w:t>
          </w:r>
          <w:r>
            <w:rPr>
              <w:noProof/>
            </w:rPr>
            <w:fldChar w:fldCharType="end"/>
          </w:r>
        </w:p>
      </w:tc>
    </w:tr>
    <w:tr w:rsidR="0033582C" w:rsidRPr="00D94637" w14:paraId="47F004D5" w14:textId="77777777" w:rsidTr="004F32B2">
      <w:trPr>
        <w:jc w:val="center"/>
      </w:trPr>
      <w:tc>
        <w:tcPr>
          <w:tcW w:w="1774" w:type="pct"/>
          <w:shd w:val="clear" w:color="auto" w:fill="auto"/>
        </w:tcPr>
        <w:p w14:paraId="4E86E653" w14:textId="77777777" w:rsidR="0033582C" w:rsidRPr="00AD7BF2" w:rsidRDefault="0033582C" w:rsidP="004F32B2">
          <w:pPr>
            <w:pStyle w:val="FooterText"/>
            <w:spacing w:before="40"/>
          </w:pPr>
          <w:r>
            <w:t>ANNEX</w:t>
          </w:r>
        </w:p>
      </w:tc>
      <w:tc>
        <w:tcPr>
          <w:tcW w:w="1455" w:type="pct"/>
          <w:gridSpan w:val="3"/>
          <w:shd w:val="clear" w:color="auto" w:fill="auto"/>
        </w:tcPr>
        <w:p w14:paraId="283EEA33" w14:textId="77777777" w:rsidR="0033582C" w:rsidRPr="00AD7BF2" w:rsidRDefault="0033582C" w:rsidP="004F32B2">
          <w:pPr>
            <w:pStyle w:val="FooterText"/>
            <w:spacing w:before="40"/>
            <w:jc w:val="center"/>
          </w:pPr>
          <w:r>
            <w:t>ECOMP.2.B</w:t>
          </w:r>
        </w:p>
      </w:tc>
      <w:tc>
        <w:tcPr>
          <w:tcW w:w="742" w:type="pct"/>
          <w:shd w:val="clear" w:color="auto" w:fill="auto"/>
        </w:tcPr>
        <w:p w14:paraId="10AB7D86" w14:textId="77777777" w:rsidR="0033582C" w:rsidRPr="00D94637" w:rsidRDefault="0033582C" w:rsidP="004F32B2">
          <w:pPr>
            <w:pStyle w:val="FooterText"/>
            <w:jc w:val="center"/>
            <w:rPr>
              <w:b/>
              <w:position w:val="-4"/>
              <w:sz w:val="36"/>
            </w:rPr>
          </w:pPr>
        </w:p>
      </w:tc>
      <w:tc>
        <w:tcPr>
          <w:tcW w:w="1029" w:type="pct"/>
          <w:gridSpan w:val="2"/>
          <w:shd w:val="clear" w:color="auto" w:fill="auto"/>
        </w:tcPr>
        <w:p w14:paraId="1DFB2CBD" w14:textId="77777777" w:rsidR="0033582C" w:rsidRPr="000310C2" w:rsidRDefault="0033582C" w:rsidP="004F32B2">
          <w:pPr>
            <w:pStyle w:val="FooterText"/>
            <w:jc w:val="right"/>
            <w:rPr>
              <w:spacing w:val="-20"/>
              <w:sz w:val="16"/>
            </w:rPr>
          </w:pPr>
          <w:r>
            <w:rPr>
              <w:b/>
              <w:spacing w:val="-20"/>
              <w:position w:val="-4"/>
              <w:sz w:val="36"/>
            </w:rPr>
            <w:t>EN</w:t>
          </w:r>
        </w:p>
      </w:tc>
    </w:tr>
  </w:tbl>
  <w:p w14:paraId="5DF645BB" w14:textId="77777777" w:rsidR="0033582C" w:rsidRPr="00674D71" w:rsidRDefault="0033582C" w:rsidP="004F32B2">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1C54D3D1" w14:textId="77777777" w:rsidTr="00F000AD">
      <w:trPr>
        <w:jc w:val="center"/>
      </w:trPr>
      <w:tc>
        <w:tcPr>
          <w:tcW w:w="5000" w:type="pct"/>
          <w:gridSpan w:val="7"/>
          <w:shd w:val="clear" w:color="auto" w:fill="auto"/>
          <w:tcMar>
            <w:top w:w="57" w:type="dxa"/>
          </w:tcMar>
        </w:tcPr>
        <w:p w14:paraId="6335A702"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0D98B555" w14:textId="77777777" w:rsidTr="00F000AD">
      <w:trPr>
        <w:jc w:val="center"/>
      </w:trPr>
      <w:tc>
        <w:tcPr>
          <w:tcW w:w="2500" w:type="pct"/>
          <w:gridSpan w:val="2"/>
          <w:shd w:val="clear" w:color="auto" w:fill="auto"/>
          <w:tcMar>
            <w:top w:w="0" w:type="dxa"/>
          </w:tcMar>
        </w:tcPr>
        <w:p w14:paraId="7D4EB577"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4F948D71" w14:textId="77777777" w:rsidR="0033582C" w:rsidRPr="00AD7BF2" w:rsidRDefault="0033582C" w:rsidP="00F000AD">
          <w:pPr>
            <w:pStyle w:val="FooterText"/>
            <w:jc w:val="center"/>
          </w:pPr>
        </w:p>
      </w:tc>
      <w:tc>
        <w:tcPr>
          <w:tcW w:w="1286" w:type="pct"/>
          <w:gridSpan w:val="3"/>
          <w:shd w:val="clear" w:color="auto" w:fill="auto"/>
          <w:tcMar>
            <w:top w:w="0" w:type="dxa"/>
          </w:tcMar>
        </w:tcPr>
        <w:p w14:paraId="11030198" w14:textId="77777777" w:rsidR="0033582C" w:rsidRPr="002511D8" w:rsidRDefault="0033582C" w:rsidP="00F000AD">
          <w:pPr>
            <w:pStyle w:val="FooterText"/>
            <w:jc w:val="center"/>
          </w:pPr>
          <w:r>
            <w:t>NTC/AFG/cs</w:t>
          </w:r>
        </w:p>
      </w:tc>
      <w:tc>
        <w:tcPr>
          <w:tcW w:w="589" w:type="pct"/>
          <w:shd w:val="clear" w:color="auto" w:fill="auto"/>
          <w:tcMar>
            <w:top w:w="0" w:type="dxa"/>
          </w:tcMar>
        </w:tcPr>
        <w:p w14:paraId="3B60DA05"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34</w:t>
          </w:r>
          <w:r>
            <w:rPr>
              <w:noProof/>
            </w:rPr>
            <w:fldChar w:fldCharType="end"/>
          </w:r>
        </w:p>
      </w:tc>
    </w:tr>
    <w:tr w:rsidR="0033582C" w:rsidRPr="00D94637" w14:paraId="7685FD6A" w14:textId="77777777" w:rsidTr="00F000AD">
      <w:trPr>
        <w:jc w:val="center"/>
      </w:trPr>
      <w:tc>
        <w:tcPr>
          <w:tcW w:w="1774" w:type="pct"/>
          <w:shd w:val="clear" w:color="auto" w:fill="auto"/>
        </w:tcPr>
        <w:p w14:paraId="3671243E" w14:textId="77777777" w:rsidR="0033582C" w:rsidRPr="00AD7BF2" w:rsidRDefault="0033582C" w:rsidP="00F000AD">
          <w:pPr>
            <w:pStyle w:val="FooterText"/>
            <w:spacing w:before="40"/>
          </w:pPr>
          <w:r>
            <w:t>ANNEX</w:t>
          </w:r>
        </w:p>
      </w:tc>
      <w:tc>
        <w:tcPr>
          <w:tcW w:w="1455" w:type="pct"/>
          <w:gridSpan w:val="3"/>
          <w:shd w:val="clear" w:color="auto" w:fill="auto"/>
        </w:tcPr>
        <w:p w14:paraId="2D88385D" w14:textId="77777777" w:rsidR="0033582C" w:rsidRPr="00AD7BF2" w:rsidRDefault="0033582C" w:rsidP="00F000AD">
          <w:pPr>
            <w:pStyle w:val="FooterText"/>
            <w:spacing w:before="40"/>
            <w:jc w:val="center"/>
          </w:pPr>
          <w:r>
            <w:t>ECOMP.2.B</w:t>
          </w:r>
        </w:p>
      </w:tc>
      <w:tc>
        <w:tcPr>
          <w:tcW w:w="742" w:type="pct"/>
          <w:shd w:val="clear" w:color="auto" w:fill="auto"/>
        </w:tcPr>
        <w:p w14:paraId="5DE71975"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05C876E6" w14:textId="77777777" w:rsidR="0033582C" w:rsidRPr="000310C2" w:rsidRDefault="0033582C" w:rsidP="00F000AD">
          <w:pPr>
            <w:pStyle w:val="FooterText"/>
            <w:jc w:val="right"/>
            <w:rPr>
              <w:spacing w:val="-20"/>
              <w:sz w:val="16"/>
            </w:rPr>
          </w:pPr>
          <w:r>
            <w:rPr>
              <w:b/>
              <w:spacing w:val="-20"/>
              <w:position w:val="-4"/>
              <w:sz w:val="36"/>
            </w:rPr>
            <w:t>EN</w:t>
          </w:r>
        </w:p>
      </w:tc>
    </w:tr>
  </w:tbl>
  <w:p w14:paraId="0D57BDA1" w14:textId="77777777" w:rsidR="0033582C" w:rsidRPr="00674D71" w:rsidRDefault="0033582C" w:rsidP="00F000AD">
    <w:pPr>
      <w:pStyle w:val="FooterCouncil"/>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0319B361" w14:textId="77777777" w:rsidTr="004F32B2">
      <w:trPr>
        <w:jc w:val="center"/>
      </w:trPr>
      <w:tc>
        <w:tcPr>
          <w:tcW w:w="5000" w:type="pct"/>
          <w:gridSpan w:val="7"/>
          <w:shd w:val="clear" w:color="auto" w:fill="auto"/>
          <w:tcMar>
            <w:top w:w="57" w:type="dxa"/>
          </w:tcMar>
        </w:tcPr>
        <w:p w14:paraId="3D4B0C0A" w14:textId="77777777" w:rsidR="0033582C" w:rsidRPr="00D94637" w:rsidRDefault="0033582C" w:rsidP="004F32B2">
          <w:pPr>
            <w:pStyle w:val="FooterText"/>
            <w:pBdr>
              <w:top w:val="single" w:sz="4" w:space="1" w:color="auto"/>
            </w:pBdr>
            <w:spacing w:before="200"/>
            <w:rPr>
              <w:sz w:val="2"/>
              <w:szCs w:val="2"/>
            </w:rPr>
          </w:pPr>
        </w:p>
      </w:tc>
    </w:tr>
    <w:tr w:rsidR="0033582C" w:rsidRPr="00B310DC" w14:paraId="74267BC2" w14:textId="77777777" w:rsidTr="004F32B2">
      <w:trPr>
        <w:jc w:val="center"/>
      </w:trPr>
      <w:tc>
        <w:tcPr>
          <w:tcW w:w="2500" w:type="pct"/>
          <w:gridSpan w:val="2"/>
          <w:shd w:val="clear" w:color="auto" w:fill="auto"/>
          <w:tcMar>
            <w:top w:w="0" w:type="dxa"/>
          </w:tcMar>
        </w:tcPr>
        <w:p w14:paraId="0C033841" w14:textId="77777777" w:rsidR="0033582C" w:rsidRPr="00AD7BF2" w:rsidRDefault="0033582C" w:rsidP="004F32B2">
          <w:pPr>
            <w:pStyle w:val="FooterText"/>
          </w:pPr>
          <w:r>
            <w:t>10291/19</w:t>
          </w:r>
          <w:r w:rsidRPr="002511D8">
            <w:t xml:space="preserve"> </w:t>
          </w:r>
        </w:p>
      </w:tc>
      <w:tc>
        <w:tcPr>
          <w:tcW w:w="625" w:type="pct"/>
          <w:shd w:val="clear" w:color="auto" w:fill="auto"/>
          <w:tcMar>
            <w:top w:w="0" w:type="dxa"/>
          </w:tcMar>
        </w:tcPr>
        <w:p w14:paraId="7291C8F0" w14:textId="77777777" w:rsidR="0033582C" w:rsidRPr="00AD7BF2" w:rsidRDefault="0033582C" w:rsidP="004F32B2">
          <w:pPr>
            <w:pStyle w:val="FooterText"/>
            <w:jc w:val="center"/>
          </w:pPr>
        </w:p>
      </w:tc>
      <w:tc>
        <w:tcPr>
          <w:tcW w:w="1286" w:type="pct"/>
          <w:gridSpan w:val="3"/>
          <w:shd w:val="clear" w:color="auto" w:fill="auto"/>
          <w:tcMar>
            <w:top w:w="0" w:type="dxa"/>
          </w:tcMar>
        </w:tcPr>
        <w:p w14:paraId="5DD6A047" w14:textId="77777777" w:rsidR="0033582C" w:rsidRPr="002511D8" w:rsidRDefault="0033582C" w:rsidP="004F32B2">
          <w:pPr>
            <w:pStyle w:val="FooterText"/>
            <w:jc w:val="center"/>
          </w:pPr>
          <w:r>
            <w:t>NTC/AFG/cs</w:t>
          </w:r>
        </w:p>
      </w:tc>
      <w:tc>
        <w:tcPr>
          <w:tcW w:w="589" w:type="pct"/>
          <w:shd w:val="clear" w:color="auto" w:fill="auto"/>
          <w:tcMar>
            <w:top w:w="0" w:type="dxa"/>
          </w:tcMar>
        </w:tcPr>
        <w:p w14:paraId="0DCFB384" w14:textId="77777777" w:rsidR="0033582C" w:rsidRPr="00B310DC" w:rsidRDefault="0033582C" w:rsidP="004F32B2">
          <w:pPr>
            <w:pStyle w:val="FooterText"/>
            <w:jc w:val="right"/>
          </w:pPr>
          <w:r>
            <w:fldChar w:fldCharType="begin"/>
          </w:r>
          <w:r>
            <w:instrText xml:space="preserve"> PAGE  \* MERGEFORMAT </w:instrText>
          </w:r>
          <w:r>
            <w:fldChar w:fldCharType="separate"/>
          </w:r>
          <w:r>
            <w:rPr>
              <w:noProof/>
            </w:rPr>
            <w:t>104</w:t>
          </w:r>
          <w:r>
            <w:rPr>
              <w:noProof/>
            </w:rPr>
            <w:fldChar w:fldCharType="end"/>
          </w:r>
        </w:p>
      </w:tc>
    </w:tr>
    <w:tr w:rsidR="0033582C" w:rsidRPr="00D94637" w14:paraId="194E8A5F" w14:textId="77777777" w:rsidTr="004F32B2">
      <w:trPr>
        <w:jc w:val="center"/>
      </w:trPr>
      <w:tc>
        <w:tcPr>
          <w:tcW w:w="1774" w:type="pct"/>
          <w:shd w:val="clear" w:color="auto" w:fill="auto"/>
        </w:tcPr>
        <w:p w14:paraId="0366B326" w14:textId="77777777" w:rsidR="0033582C" w:rsidRPr="00AD7BF2" w:rsidRDefault="0033582C" w:rsidP="004F32B2">
          <w:pPr>
            <w:pStyle w:val="FooterText"/>
            <w:spacing w:before="40"/>
          </w:pPr>
          <w:r>
            <w:t>ANNEX</w:t>
          </w:r>
        </w:p>
      </w:tc>
      <w:tc>
        <w:tcPr>
          <w:tcW w:w="1455" w:type="pct"/>
          <w:gridSpan w:val="3"/>
          <w:shd w:val="clear" w:color="auto" w:fill="auto"/>
        </w:tcPr>
        <w:p w14:paraId="15F35B0D" w14:textId="77777777" w:rsidR="0033582C" w:rsidRPr="00AD7BF2" w:rsidRDefault="0033582C" w:rsidP="004F32B2">
          <w:pPr>
            <w:pStyle w:val="FooterText"/>
            <w:spacing w:before="40"/>
            <w:jc w:val="center"/>
          </w:pPr>
          <w:r>
            <w:t>ECOMP.2.B</w:t>
          </w:r>
        </w:p>
      </w:tc>
      <w:tc>
        <w:tcPr>
          <w:tcW w:w="742" w:type="pct"/>
          <w:shd w:val="clear" w:color="auto" w:fill="auto"/>
        </w:tcPr>
        <w:p w14:paraId="33F8B593" w14:textId="77777777" w:rsidR="0033582C" w:rsidRPr="00D94637" w:rsidRDefault="0033582C" w:rsidP="004F32B2">
          <w:pPr>
            <w:pStyle w:val="FooterText"/>
            <w:jc w:val="center"/>
            <w:rPr>
              <w:b/>
              <w:position w:val="-4"/>
              <w:sz w:val="36"/>
            </w:rPr>
          </w:pPr>
        </w:p>
      </w:tc>
      <w:tc>
        <w:tcPr>
          <w:tcW w:w="1029" w:type="pct"/>
          <w:gridSpan w:val="2"/>
          <w:shd w:val="clear" w:color="auto" w:fill="auto"/>
        </w:tcPr>
        <w:p w14:paraId="675A968D" w14:textId="77777777" w:rsidR="0033582C" w:rsidRPr="000310C2" w:rsidRDefault="0033582C" w:rsidP="004F32B2">
          <w:pPr>
            <w:pStyle w:val="FooterText"/>
            <w:jc w:val="right"/>
            <w:rPr>
              <w:spacing w:val="-20"/>
              <w:sz w:val="16"/>
            </w:rPr>
          </w:pPr>
          <w:r>
            <w:rPr>
              <w:b/>
              <w:spacing w:val="-20"/>
              <w:position w:val="-4"/>
              <w:sz w:val="36"/>
            </w:rPr>
            <w:t>EN</w:t>
          </w:r>
        </w:p>
      </w:tc>
    </w:tr>
  </w:tbl>
  <w:p w14:paraId="751F2E9B" w14:textId="77777777" w:rsidR="0033582C" w:rsidRPr="00674D71" w:rsidRDefault="0033582C" w:rsidP="004F32B2">
    <w:pPr>
      <w:pStyle w:val="FooterCouncil"/>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33582C" w:rsidRPr="00D94637" w14:paraId="1BE33E7E" w14:textId="77777777" w:rsidTr="00174F85">
      <w:trPr>
        <w:jc w:val="center"/>
      </w:trPr>
      <w:tc>
        <w:tcPr>
          <w:tcW w:w="5000" w:type="pct"/>
          <w:gridSpan w:val="7"/>
          <w:shd w:val="clear" w:color="auto" w:fill="auto"/>
          <w:tcMar>
            <w:top w:w="57" w:type="dxa"/>
          </w:tcMar>
        </w:tcPr>
        <w:p w14:paraId="19102835" w14:textId="77777777" w:rsidR="0033582C" w:rsidRPr="00D94637" w:rsidRDefault="0033582C" w:rsidP="00174F85">
          <w:pPr>
            <w:pStyle w:val="FooterText"/>
            <w:pBdr>
              <w:top w:val="single" w:sz="4" w:space="1" w:color="auto"/>
            </w:pBdr>
            <w:spacing w:before="200"/>
            <w:rPr>
              <w:sz w:val="2"/>
              <w:szCs w:val="2"/>
            </w:rPr>
          </w:pPr>
        </w:p>
      </w:tc>
    </w:tr>
    <w:tr w:rsidR="0033582C" w:rsidRPr="00B310DC" w14:paraId="1CDFFB0A" w14:textId="77777777" w:rsidTr="00174F85">
      <w:trPr>
        <w:jc w:val="center"/>
      </w:trPr>
      <w:tc>
        <w:tcPr>
          <w:tcW w:w="2500" w:type="pct"/>
          <w:gridSpan w:val="2"/>
          <w:shd w:val="clear" w:color="auto" w:fill="auto"/>
          <w:tcMar>
            <w:top w:w="0" w:type="dxa"/>
          </w:tcMar>
        </w:tcPr>
        <w:p w14:paraId="77E12074" w14:textId="77777777" w:rsidR="0033582C" w:rsidRPr="00AD7BF2" w:rsidRDefault="0033582C" w:rsidP="00174F85">
          <w:pPr>
            <w:pStyle w:val="FooterText"/>
          </w:pPr>
          <w:r>
            <w:t>10291/19</w:t>
          </w:r>
          <w:r w:rsidRPr="002511D8">
            <w:t xml:space="preserve"> </w:t>
          </w:r>
        </w:p>
      </w:tc>
      <w:tc>
        <w:tcPr>
          <w:tcW w:w="625" w:type="pct"/>
          <w:shd w:val="clear" w:color="auto" w:fill="auto"/>
          <w:tcMar>
            <w:top w:w="0" w:type="dxa"/>
          </w:tcMar>
        </w:tcPr>
        <w:p w14:paraId="12A6FEF0" w14:textId="77777777" w:rsidR="0033582C" w:rsidRPr="00AD7BF2" w:rsidRDefault="0033582C" w:rsidP="00174F85">
          <w:pPr>
            <w:pStyle w:val="FooterText"/>
            <w:jc w:val="center"/>
          </w:pPr>
        </w:p>
      </w:tc>
      <w:tc>
        <w:tcPr>
          <w:tcW w:w="1286" w:type="pct"/>
          <w:gridSpan w:val="3"/>
          <w:shd w:val="clear" w:color="auto" w:fill="auto"/>
          <w:tcMar>
            <w:top w:w="0" w:type="dxa"/>
          </w:tcMar>
        </w:tcPr>
        <w:p w14:paraId="2B8EF190" w14:textId="77777777" w:rsidR="0033582C" w:rsidRPr="002511D8" w:rsidRDefault="0033582C" w:rsidP="00174F85">
          <w:pPr>
            <w:pStyle w:val="FooterText"/>
            <w:jc w:val="center"/>
          </w:pPr>
          <w:r>
            <w:t>NTC/AFG/cs</w:t>
          </w:r>
        </w:p>
      </w:tc>
      <w:tc>
        <w:tcPr>
          <w:tcW w:w="589" w:type="pct"/>
          <w:shd w:val="clear" w:color="auto" w:fill="auto"/>
          <w:tcMar>
            <w:top w:w="0" w:type="dxa"/>
          </w:tcMar>
        </w:tcPr>
        <w:p w14:paraId="25D5F9E1" w14:textId="77777777" w:rsidR="0033582C" w:rsidRPr="00B310DC" w:rsidRDefault="0033582C" w:rsidP="00174F85">
          <w:pPr>
            <w:pStyle w:val="FooterText"/>
            <w:jc w:val="right"/>
          </w:pPr>
          <w:r>
            <w:fldChar w:fldCharType="begin"/>
          </w:r>
          <w:r>
            <w:instrText xml:space="preserve"> PAGE  \* MERGEFORMAT </w:instrText>
          </w:r>
          <w:r>
            <w:fldChar w:fldCharType="separate"/>
          </w:r>
          <w:r>
            <w:rPr>
              <w:noProof/>
            </w:rPr>
            <w:t>109</w:t>
          </w:r>
          <w:r>
            <w:rPr>
              <w:noProof/>
            </w:rPr>
            <w:fldChar w:fldCharType="end"/>
          </w:r>
        </w:p>
      </w:tc>
    </w:tr>
    <w:tr w:rsidR="0033582C" w:rsidRPr="00D94637" w14:paraId="1CAA7C6E" w14:textId="77777777" w:rsidTr="00174F85">
      <w:trPr>
        <w:jc w:val="center"/>
      </w:trPr>
      <w:tc>
        <w:tcPr>
          <w:tcW w:w="1774" w:type="pct"/>
          <w:shd w:val="clear" w:color="auto" w:fill="auto"/>
        </w:tcPr>
        <w:p w14:paraId="57AE815A" w14:textId="77777777" w:rsidR="0033582C" w:rsidRPr="00AD7BF2" w:rsidRDefault="0033582C" w:rsidP="00174F85">
          <w:pPr>
            <w:pStyle w:val="FooterText"/>
            <w:spacing w:before="40"/>
          </w:pPr>
          <w:r>
            <w:t>ANNEX</w:t>
          </w:r>
        </w:p>
      </w:tc>
      <w:tc>
        <w:tcPr>
          <w:tcW w:w="1455" w:type="pct"/>
          <w:gridSpan w:val="3"/>
          <w:shd w:val="clear" w:color="auto" w:fill="auto"/>
        </w:tcPr>
        <w:p w14:paraId="5CA547EA" w14:textId="77777777" w:rsidR="0033582C" w:rsidRPr="00AD7BF2" w:rsidRDefault="0033582C" w:rsidP="00174F85">
          <w:pPr>
            <w:pStyle w:val="FooterText"/>
            <w:spacing w:before="40"/>
            <w:jc w:val="center"/>
          </w:pPr>
          <w:r>
            <w:t>ECOMP.2.B</w:t>
          </w:r>
        </w:p>
      </w:tc>
      <w:tc>
        <w:tcPr>
          <w:tcW w:w="742" w:type="pct"/>
          <w:shd w:val="clear" w:color="auto" w:fill="auto"/>
        </w:tcPr>
        <w:p w14:paraId="4BC4BD44" w14:textId="77777777" w:rsidR="0033582C" w:rsidRPr="00D94637" w:rsidRDefault="0033582C" w:rsidP="00174F85">
          <w:pPr>
            <w:pStyle w:val="FooterText"/>
            <w:jc w:val="center"/>
            <w:rPr>
              <w:b/>
              <w:position w:val="-4"/>
              <w:sz w:val="36"/>
            </w:rPr>
          </w:pPr>
        </w:p>
      </w:tc>
      <w:tc>
        <w:tcPr>
          <w:tcW w:w="1029" w:type="pct"/>
          <w:gridSpan w:val="2"/>
          <w:shd w:val="clear" w:color="auto" w:fill="auto"/>
        </w:tcPr>
        <w:p w14:paraId="559DAAB3" w14:textId="77777777" w:rsidR="0033582C" w:rsidRPr="000310C2" w:rsidRDefault="0033582C" w:rsidP="00174F85">
          <w:pPr>
            <w:pStyle w:val="FooterText"/>
            <w:jc w:val="right"/>
            <w:rPr>
              <w:spacing w:val="-20"/>
              <w:sz w:val="16"/>
            </w:rPr>
          </w:pPr>
          <w:r>
            <w:rPr>
              <w:b/>
              <w:spacing w:val="-20"/>
              <w:position w:val="-4"/>
              <w:sz w:val="36"/>
            </w:rPr>
            <w:t>EN</w:t>
          </w:r>
        </w:p>
      </w:tc>
    </w:tr>
  </w:tbl>
  <w:p w14:paraId="537454E9" w14:textId="77777777" w:rsidR="0033582C" w:rsidRPr="00674D71" w:rsidRDefault="0033582C" w:rsidP="00174F85">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1505BD3D" w14:textId="77777777" w:rsidTr="00F000AD">
      <w:trPr>
        <w:jc w:val="center"/>
      </w:trPr>
      <w:tc>
        <w:tcPr>
          <w:tcW w:w="5000" w:type="pct"/>
          <w:gridSpan w:val="7"/>
          <w:shd w:val="clear" w:color="auto" w:fill="auto"/>
          <w:tcMar>
            <w:top w:w="57" w:type="dxa"/>
          </w:tcMar>
        </w:tcPr>
        <w:p w14:paraId="5EEBBEDB"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2A5F2365" w14:textId="77777777" w:rsidTr="00F000AD">
      <w:trPr>
        <w:jc w:val="center"/>
      </w:trPr>
      <w:tc>
        <w:tcPr>
          <w:tcW w:w="2500" w:type="pct"/>
          <w:gridSpan w:val="2"/>
          <w:shd w:val="clear" w:color="auto" w:fill="auto"/>
          <w:tcMar>
            <w:top w:w="0" w:type="dxa"/>
          </w:tcMar>
        </w:tcPr>
        <w:p w14:paraId="1839934C"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73D47EAF" w14:textId="77777777" w:rsidR="0033582C" w:rsidRPr="00AD7BF2" w:rsidRDefault="0033582C" w:rsidP="00F000AD">
          <w:pPr>
            <w:pStyle w:val="FooterText"/>
            <w:jc w:val="center"/>
          </w:pPr>
        </w:p>
      </w:tc>
      <w:tc>
        <w:tcPr>
          <w:tcW w:w="1286" w:type="pct"/>
          <w:gridSpan w:val="3"/>
          <w:shd w:val="clear" w:color="auto" w:fill="auto"/>
          <w:tcMar>
            <w:top w:w="0" w:type="dxa"/>
          </w:tcMar>
        </w:tcPr>
        <w:p w14:paraId="3A0CE2A1" w14:textId="77777777" w:rsidR="0033582C" w:rsidRPr="002511D8" w:rsidRDefault="0033582C" w:rsidP="00F000AD">
          <w:pPr>
            <w:pStyle w:val="FooterText"/>
            <w:jc w:val="center"/>
          </w:pPr>
          <w:r>
            <w:t>NTC/AFG/cs</w:t>
          </w:r>
        </w:p>
      </w:tc>
      <w:tc>
        <w:tcPr>
          <w:tcW w:w="589" w:type="pct"/>
          <w:shd w:val="clear" w:color="auto" w:fill="auto"/>
          <w:tcMar>
            <w:top w:w="0" w:type="dxa"/>
          </w:tcMar>
        </w:tcPr>
        <w:p w14:paraId="1B5F196D"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35</w:t>
          </w:r>
          <w:r>
            <w:rPr>
              <w:noProof/>
            </w:rPr>
            <w:fldChar w:fldCharType="end"/>
          </w:r>
        </w:p>
      </w:tc>
    </w:tr>
    <w:tr w:rsidR="0033582C" w:rsidRPr="00D94637" w14:paraId="49C74EF4" w14:textId="77777777" w:rsidTr="00F000AD">
      <w:trPr>
        <w:jc w:val="center"/>
      </w:trPr>
      <w:tc>
        <w:tcPr>
          <w:tcW w:w="1774" w:type="pct"/>
          <w:shd w:val="clear" w:color="auto" w:fill="auto"/>
        </w:tcPr>
        <w:p w14:paraId="1EDDA765" w14:textId="77777777" w:rsidR="0033582C" w:rsidRPr="00AD7BF2" w:rsidRDefault="0033582C" w:rsidP="00F000AD">
          <w:pPr>
            <w:pStyle w:val="FooterText"/>
            <w:spacing w:before="40"/>
          </w:pPr>
          <w:r>
            <w:t>ANNEX</w:t>
          </w:r>
        </w:p>
      </w:tc>
      <w:tc>
        <w:tcPr>
          <w:tcW w:w="1455" w:type="pct"/>
          <w:gridSpan w:val="3"/>
          <w:shd w:val="clear" w:color="auto" w:fill="auto"/>
        </w:tcPr>
        <w:p w14:paraId="386B8F08" w14:textId="77777777" w:rsidR="0033582C" w:rsidRPr="00AD7BF2" w:rsidRDefault="0033582C" w:rsidP="00F000AD">
          <w:pPr>
            <w:pStyle w:val="FooterText"/>
            <w:spacing w:before="40"/>
            <w:jc w:val="center"/>
          </w:pPr>
          <w:r>
            <w:t>ECOMP.2.B</w:t>
          </w:r>
        </w:p>
      </w:tc>
      <w:tc>
        <w:tcPr>
          <w:tcW w:w="742" w:type="pct"/>
          <w:shd w:val="clear" w:color="auto" w:fill="auto"/>
        </w:tcPr>
        <w:p w14:paraId="115AE85F"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67913C68" w14:textId="77777777" w:rsidR="0033582C" w:rsidRPr="000310C2" w:rsidRDefault="0033582C" w:rsidP="00F000AD">
          <w:pPr>
            <w:pStyle w:val="FooterText"/>
            <w:jc w:val="right"/>
            <w:rPr>
              <w:spacing w:val="-20"/>
              <w:sz w:val="16"/>
            </w:rPr>
          </w:pPr>
          <w:r>
            <w:rPr>
              <w:b/>
              <w:spacing w:val="-20"/>
              <w:position w:val="-4"/>
              <w:sz w:val="36"/>
            </w:rPr>
            <w:t>EN</w:t>
          </w:r>
        </w:p>
      </w:tc>
    </w:tr>
  </w:tbl>
  <w:p w14:paraId="7E2CB310" w14:textId="77777777" w:rsidR="0033582C" w:rsidRPr="00674D71" w:rsidRDefault="0033582C" w:rsidP="00F000AD">
    <w:pPr>
      <w:pStyle w:val="FooterCounci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7C8A02D2" w14:textId="77777777" w:rsidTr="00F000AD">
      <w:trPr>
        <w:jc w:val="center"/>
      </w:trPr>
      <w:tc>
        <w:tcPr>
          <w:tcW w:w="5000" w:type="pct"/>
          <w:gridSpan w:val="7"/>
          <w:shd w:val="clear" w:color="auto" w:fill="auto"/>
          <w:tcMar>
            <w:top w:w="57" w:type="dxa"/>
          </w:tcMar>
        </w:tcPr>
        <w:p w14:paraId="44FEC2F5"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007CF831" w14:textId="77777777" w:rsidTr="00F000AD">
      <w:trPr>
        <w:jc w:val="center"/>
      </w:trPr>
      <w:tc>
        <w:tcPr>
          <w:tcW w:w="2500" w:type="pct"/>
          <w:gridSpan w:val="2"/>
          <w:shd w:val="clear" w:color="auto" w:fill="auto"/>
          <w:tcMar>
            <w:top w:w="0" w:type="dxa"/>
          </w:tcMar>
        </w:tcPr>
        <w:p w14:paraId="559B3FFA"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3FF2463E" w14:textId="77777777" w:rsidR="0033582C" w:rsidRPr="00AD7BF2" w:rsidRDefault="0033582C" w:rsidP="00F000AD">
          <w:pPr>
            <w:pStyle w:val="FooterText"/>
            <w:jc w:val="center"/>
          </w:pPr>
        </w:p>
      </w:tc>
      <w:tc>
        <w:tcPr>
          <w:tcW w:w="1286" w:type="pct"/>
          <w:gridSpan w:val="3"/>
          <w:shd w:val="clear" w:color="auto" w:fill="auto"/>
          <w:tcMar>
            <w:top w:w="0" w:type="dxa"/>
          </w:tcMar>
        </w:tcPr>
        <w:p w14:paraId="4C7D8BFE" w14:textId="77777777" w:rsidR="0033582C" w:rsidRPr="002511D8" w:rsidRDefault="0033582C" w:rsidP="00F000AD">
          <w:pPr>
            <w:pStyle w:val="FooterText"/>
            <w:jc w:val="center"/>
          </w:pPr>
          <w:r>
            <w:t>NTC/AFG/cs</w:t>
          </w:r>
        </w:p>
      </w:tc>
      <w:tc>
        <w:tcPr>
          <w:tcW w:w="589" w:type="pct"/>
          <w:shd w:val="clear" w:color="auto" w:fill="auto"/>
          <w:tcMar>
            <w:top w:w="0" w:type="dxa"/>
          </w:tcMar>
        </w:tcPr>
        <w:p w14:paraId="07707674"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39</w:t>
          </w:r>
          <w:r>
            <w:rPr>
              <w:noProof/>
            </w:rPr>
            <w:fldChar w:fldCharType="end"/>
          </w:r>
        </w:p>
      </w:tc>
    </w:tr>
    <w:tr w:rsidR="0033582C" w:rsidRPr="00D94637" w14:paraId="6FC8C0EA" w14:textId="77777777" w:rsidTr="00F000AD">
      <w:trPr>
        <w:jc w:val="center"/>
      </w:trPr>
      <w:tc>
        <w:tcPr>
          <w:tcW w:w="1774" w:type="pct"/>
          <w:shd w:val="clear" w:color="auto" w:fill="auto"/>
        </w:tcPr>
        <w:p w14:paraId="554A1E2E" w14:textId="77777777" w:rsidR="0033582C" w:rsidRPr="00AD7BF2" w:rsidRDefault="0033582C" w:rsidP="00F000AD">
          <w:pPr>
            <w:pStyle w:val="FooterText"/>
            <w:spacing w:before="40"/>
          </w:pPr>
          <w:r>
            <w:t>ANNEX</w:t>
          </w:r>
        </w:p>
      </w:tc>
      <w:tc>
        <w:tcPr>
          <w:tcW w:w="1455" w:type="pct"/>
          <w:gridSpan w:val="3"/>
          <w:shd w:val="clear" w:color="auto" w:fill="auto"/>
        </w:tcPr>
        <w:p w14:paraId="1774B543" w14:textId="77777777" w:rsidR="0033582C" w:rsidRPr="00AD7BF2" w:rsidRDefault="0033582C" w:rsidP="00F000AD">
          <w:pPr>
            <w:pStyle w:val="FooterText"/>
            <w:spacing w:before="40"/>
            <w:jc w:val="center"/>
          </w:pPr>
          <w:r>
            <w:t>ECOMP.2.B</w:t>
          </w:r>
        </w:p>
      </w:tc>
      <w:tc>
        <w:tcPr>
          <w:tcW w:w="742" w:type="pct"/>
          <w:shd w:val="clear" w:color="auto" w:fill="auto"/>
        </w:tcPr>
        <w:p w14:paraId="735A9584"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7526E269" w14:textId="77777777" w:rsidR="0033582C" w:rsidRPr="000310C2" w:rsidRDefault="0033582C" w:rsidP="00F000AD">
          <w:pPr>
            <w:pStyle w:val="FooterText"/>
            <w:jc w:val="right"/>
            <w:rPr>
              <w:spacing w:val="-20"/>
              <w:sz w:val="16"/>
            </w:rPr>
          </w:pPr>
          <w:r>
            <w:rPr>
              <w:b/>
              <w:spacing w:val="-20"/>
              <w:position w:val="-4"/>
              <w:sz w:val="36"/>
            </w:rPr>
            <w:t>EN</w:t>
          </w:r>
        </w:p>
      </w:tc>
    </w:tr>
  </w:tbl>
  <w:p w14:paraId="039DCB12" w14:textId="77777777" w:rsidR="0033582C" w:rsidRPr="00674D71" w:rsidRDefault="0033582C" w:rsidP="00F000AD">
    <w:pPr>
      <w:pStyle w:val="FooterCouncil"/>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33582C" w:rsidRPr="00D94637" w14:paraId="5AADCC08" w14:textId="77777777" w:rsidTr="00F000AD">
      <w:trPr>
        <w:jc w:val="center"/>
      </w:trPr>
      <w:tc>
        <w:tcPr>
          <w:tcW w:w="5000" w:type="pct"/>
          <w:gridSpan w:val="7"/>
          <w:shd w:val="clear" w:color="auto" w:fill="auto"/>
          <w:tcMar>
            <w:top w:w="57" w:type="dxa"/>
          </w:tcMar>
        </w:tcPr>
        <w:p w14:paraId="48E029BB"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1486C91C" w14:textId="77777777" w:rsidTr="00F000AD">
      <w:trPr>
        <w:jc w:val="center"/>
      </w:trPr>
      <w:tc>
        <w:tcPr>
          <w:tcW w:w="2500" w:type="pct"/>
          <w:gridSpan w:val="2"/>
          <w:shd w:val="clear" w:color="auto" w:fill="auto"/>
          <w:tcMar>
            <w:top w:w="0" w:type="dxa"/>
          </w:tcMar>
        </w:tcPr>
        <w:p w14:paraId="5879290B"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3B28788B" w14:textId="77777777" w:rsidR="0033582C" w:rsidRPr="00AD7BF2" w:rsidRDefault="0033582C" w:rsidP="00F000AD">
          <w:pPr>
            <w:pStyle w:val="FooterText"/>
            <w:jc w:val="center"/>
          </w:pPr>
        </w:p>
      </w:tc>
      <w:tc>
        <w:tcPr>
          <w:tcW w:w="1286" w:type="pct"/>
          <w:gridSpan w:val="3"/>
          <w:shd w:val="clear" w:color="auto" w:fill="auto"/>
          <w:tcMar>
            <w:top w:w="0" w:type="dxa"/>
          </w:tcMar>
        </w:tcPr>
        <w:p w14:paraId="1AA53567" w14:textId="77777777" w:rsidR="0033582C" w:rsidRPr="002511D8" w:rsidRDefault="0033582C" w:rsidP="00F000AD">
          <w:pPr>
            <w:pStyle w:val="FooterText"/>
            <w:jc w:val="center"/>
          </w:pPr>
          <w:r>
            <w:t>NTC/AFG/cs</w:t>
          </w:r>
        </w:p>
      </w:tc>
      <w:tc>
        <w:tcPr>
          <w:tcW w:w="589" w:type="pct"/>
          <w:shd w:val="clear" w:color="auto" w:fill="auto"/>
          <w:tcMar>
            <w:top w:w="0" w:type="dxa"/>
          </w:tcMar>
        </w:tcPr>
        <w:p w14:paraId="4EFE8024"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41</w:t>
          </w:r>
          <w:r>
            <w:rPr>
              <w:noProof/>
            </w:rPr>
            <w:fldChar w:fldCharType="end"/>
          </w:r>
        </w:p>
      </w:tc>
    </w:tr>
    <w:tr w:rsidR="0033582C" w:rsidRPr="00D94637" w14:paraId="375CD3D7" w14:textId="77777777" w:rsidTr="00F000AD">
      <w:trPr>
        <w:jc w:val="center"/>
      </w:trPr>
      <w:tc>
        <w:tcPr>
          <w:tcW w:w="1774" w:type="pct"/>
          <w:shd w:val="clear" w:color="auto" w:fill="auto"/>
        </w:tcPr>
        <w:p w14:paraId="11DDFD75" w14:textId="77777777" w:rsidR="0033582C" w:rsidRPr="00AD7BF2" w:rsidRDefault="0033582C" w:rsidP="00F000AD">
          <w:pPr>
            <w:pStyle w:val="FooterText"/>
            <w:spacing w:before="40"/>
          </w:pPr>
          <w:r>
            <w:t>ANNEX</w:t>
          </w:r>
        </w:p>
      </w:tc>
      <w:tc>
        <w:tcPr>
          <w:tcW w:w="1455" w:type="pct"/>
          <w:gridSpan w:val="3"/>
          <w:shd w:val="clear" w:color="auto" w:fill="auto"/>
        </w:tcPr>
        <w:p w14:paraId="0C513385" w14:textId="77777777" w:rsidR="0033582C" w:rsidRPr="00AD7BF2" w:rsidRDefault="0033582C" w:rsidP="00F000AD">
          <w:pPr>
            <w:pStyle w:val="FooterText"/>
            <w:spacing w:before="40"/>
            <w:jc w:val="center"/>
          </w:pPr>
          <w:r>
            <w:t>ECOMP.2.B</w:t>
          </w:r>
        </w:p>
      </w:tc>
      <w:tc>
        <w:tcPr>
          <w:tcW w:w="742" w:type="pct"/>
          <w:shd w:val="clear" w:color="auto" w:fill="auto"/>
        </w:tcPr>
        <w:p w14:paraId="223229C5"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797923BC" w14:textId="77777777" w:rsidR="0033582C" w:rsidRPr="000310C2" w:rsidRDefault="0033582C" w:rsidP="00F000AD">
          <w:pPr>
            <w:pStyle w:val="FooterText"/>
            <w:jc w:val="right"/>
            <w:rPr>
              <w:spacing w:val="-20"/>
              <w:sz w:val="16"/>
            </w:rPr>
          </w:pPr>
          <w:r>
            <w:rPr>
              <w:b/>
              <w:spacing w:val="-20"/>
              <w:position w:val="-4"/>
              <w:sz w:val="36"/>
            </w:rPr>
            <w:t>EN</w:t>
          </w:r>
        </w:p>
      </w:tc>
    </w:tr>
  </w:tbl>
  <w:p w14:paraId="7F37B259" w14:textId="77777777" w:rsidR="0033582C" w:rsidRPr="00674D71" w:rsidRDefault="0033582C" w:rsidP="00F000AD">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2AD8144B" w14:textId="77777777" w:rsidTr="00F000AD">
      <w:trPr>
        <w:jc w:val="center"/>
      </w:trPr>
      <w:tc>
        <w:tcPr>
          <w:tcW w:w="5000" w:type="pct"/>
          <w:gridSpan w:val="7"/>
          <w:shd w:val="clear" w:color="auto" w:fill="auto"/>
          <w:tcMar>
            <w:top w:w="57" w:type="dxa"/>
          </w:tcMar>
        </w:tcPr>
        <w:p w14:paraId="18D47D50"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5402A650" w14:textId="77777777" w:rsidTr="00F000AD">
      <w:trPr>
        <w:jc w:val="center"/>
      </w:trPr>
      <w:tc>
        <w:tcPr>
          <w:tcW w:w="2500" w:type="pct"/>
          <w:gridSpan w:val="2"/>
          <w:shd w:val="clear" w:color="auto" w:fill="auto"/>
          <w:tcMar>
            <w:top w:w="0" w:type="dxa"/>
          </w:tcMar>
        </w:tcPr>
        <w:p w14:paraId="3E8F5DDC"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1D1087E2" w14:textId="77777777" w:rsidR="0033582C" w:rsidRPr="00AD7BF2" w:rsidRDefault="0033582C" w:rsidP="00F000AD">
          <w:pPr>
            <w:pStyle w:val="FooterText"/>
            <w:jc w:val="center"/>
          </w:pPr>
        </w:p>
      </w:tc>
      <w:tc>
        <w:tcPr>
          <w:tcW w:w="1286" w:type="pct"/>
          <w:gridSpan w:val="3"/>
          <w:shd w:val="clear" w:color="auto" w:fill="auto"/>
          <w:tcMar>
            <w:top w:w="0" w:type="dxa"/>
          </w:tcMar>
        </w:tcPr>
        <w:p w14:paraId="1E399D1B" w14:textId="77777777" w:rsidR="0033582C" w:rsidRPr="002511D8" w:rsidRDefault="0033582C" w:rsidP="00F000AD">
          <w:pPr>
            <w:pStyle w:val="FooterText"/>
            <w:jc w:val="center"/>
          </w:pPr>
          <w:r>
            <w:t>NTC/AFG/cs</w:t>
          </w:r>
        </w:p>
      </w:tc>
      <w:tc>
        <w:tcPr>
          <w:tcW w:w="589" w:type="pct"/>
          <w:shd w:val="clear" w:color="auto" w:fill="auto"/>
          <w:tcMar>
            <w:top w:w="0" w:type="dxa"/>
          </w:tcMar>
        </w:tcPr>
        <w:p w14:paraId="234CCA89"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49</w:t>
          </w:r>
          <w:r>
            <w:rPr>
              <w:noProof/>
            </w:rPr>
            <w:fldChar w:fldCharType="end"/>
          </w:r>
        </w:p>
      </w:tc>
    </w:tr>
    <w:tr w:rsidR="0033582C" w:rsidRPr="00D94637" w14:paraId="27696C03" w14:textId="77777777" w:rsidTr="00F000AD">
      <w:trPr>
        <w:jc w:val="center"/>
      </w:trPr>
      <w:tc>
        <w:tcPr>
          <w:tcW w:w="1774" w:type="pct"/>
          <w:shd w:val="clear" w:color="auto" w:fill="auto"/>
        </w:tcPr>
        <w:p w14:paraId="04B31BEA" w14:textId="77777777" w:rsidR="0033582C" w:rsidRPr="00AD7BF2" w:rsidRDefault="0033582C" w:rsidP="00F000AD">
          <w:pPr>
            <w:pStyle w:val="FooterText"/>
            <w:spacing w:before="40"/>
          </w:pPr>
          <w:r>
            <w:t>ANNEX</w:t>
          </w:r>
        </w:p>
      </w:tc>
      <w:tc>
        <w:tcPr>
          <w:tcW w:w="1455" w:type="pct"/>
          <w:gridSpan w:val="3"/>
          <w:shd w:val="clear" w:color="auto" w:fill="auto"/>
        </w:tcPr>
        <w:p w14:paraId="6642931B" w14:textId="77777777" w:rsidR="0033582C" w:rsidRPr="00AD7BF2" w:rsidRDefault="0033582C" w:rsidP="00F000AD">
          <w:pPr>
            <w:pStyle w:val="FooterText"/>
            <w:spacing w:before="40"/>
            <w:jc w:val="center"/>
          </w:pPr>
          <w:r>
            <w:t>ECOMP.2.B</w:t>
          </w:r>
        </w:p>
      </w:tc>
      <w:tc>
        <w:tcPr>
          <w:tcW w:w="742" w:type="pct"/>
          <w:shd w:val="clear" w:color="auto" w:fill="auto"/>
        </w:tcPr>
        <w:p w14:paraId="23126E5E"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1520D3C8" w14:textId="77777777" w:rsidR="0033582C" w:rsidRPr="000310C2" w:rsidRDefault="0033582C" w:rsidP="00F000AD">
          <w:pPr>
            <w:pStyle w:val="FooterText"/>
            <w:jc w:val="right"/>
            <w:rPr>
              <w:spacing w:val="-20"/>
              <w:sz w:val="16"/>
            </w:rPr>
          </w:pPr>
          <w:r>
            <w:rPr>
              <w:b/>
              <w:spacing w:val="-20"/>
              <w:position w:val="-4"/>
              <w:sz w:val="36"/>
            </w:rPr>
            <w:t>EN</w:t>
          </w:r>
        </w:p>
      </w:tc>
    </w:tr>
  </w:tbl>
  <w:p w14:paraId="12616617" w14:textId="77777777" w:rsidR="0033582C" w:rsidRPr="00674D71" w:rsidRDefault="0033582C" w:rsidP="00F000AD">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003AFA00" w14:textId="77777777" w:rsidTr="00F000AD">
      <w:trPr>
        <w:jc w:val="center"/>
      </w:trPr>
      <w:tc>
        <w:tcPr>
          <w:tcW w:w="5000" w:type="pct"/>
          <w:gridSpan w:val="7"/>
          <w:shd w:val="clear" w:color="auto" w:fill="auto"/>
          <w:tcMar>
            <w:top w:w="57" w:type="dxa"/>
          </w:tcMar>
        </w:tcPr>
        <w:p w14:paraId="3AA5A86C"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6A8C0D4E" w14:textId="77777777" w:rsidTr="00F000AD">
      <w:trPr>
        <w:jc w:val="center"/>
      </w:trPr>
      <w:tc>
        <w:tcPr>
          <w:tcW w:w="2500" w:type="pct"/>
          <w:gridSpan w:val="2"/>
          <w:shd w:val="clear" w:color="auto" w:fill="auto"/>
          <w:tcMar>
            <w:top w:w="0" w:type="dxa"/>
          </w:tcMar>
        </w:tcPr>
        <w:p w14:paraId="71957F67"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0F459579" w14:textId="77777777" w:rsidR="0033582C" w:rsidRPr="00AD7BF2" w:rsidRDefault="0033582C" w:rsidP="00F000AD">
          <w:pPr>
            <w:pStyle w:val="FooterText"/>
            <w:jc w:val="center"/>
          </w:pPr>
        </w:p>
      </w:tc>
      <w:tc>
        <w:tcPr>
          <w:tcW w:w="1286" w:type="pct"/>
          <w:gridSpan w:val="3"/>
          <w:shd w:val="clear" w:color="auto" w:fill="auto"/>
          <w:tcMar>
            <w:top w:w="0" w:type="dxa"/>
          </w:tcMar>
        </w:tcPr>
        <w:p w14:paraId="7B83F8FA" w14:textId="77777777" w:rsidR="0033582C" w:rsidRPr="002511D8" w:rsidRDefault="0033582C" w:rsidP="00F000AD">
          <w:pPr>
            <w:pStyle w:val="FooterText"/>
            <w:jc w:val="center"/>
          </w:pPr>
          <w:r>
            <w:t>NTC/AFG/cs</w:t>
          </w:r>
        </w:p>
      </w:tc>
      <w:tc>
        <w:tcPr>
          <w:tcW w:w="589" w:type="pct"/>
          <w:shd w:val="clear" w:color="auto" w:fill="auto"/>
          <w:tcMar>
            <w:top w:w="0" w:type="dxa"/>
          </w:tcMar>
        </w:tcPr>
        <w:p w14:paraId="10F38D9A"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52</w:t>
          </w:r>
          <w:r>
            <w:rPr>
              <w:noProof/>
            </w:rPr>
            <w:fldChar w:fldCharType="end"/>
          </w:r>
        </w:p>
      </w:tc>
    </w:tr>
    <w:tr w:rsidR="0033582C" w:rsidRPr="00D94637" w14:paraId="2B649CF9" w14:textId="77777777" w:rsidTr="00F000AD">
      <w:trPr>
        <w:jc w:val="center"/>
      </w:trPr>
      <w:tc>
        <w:tcPr>
          <w:tcW w:w="1774" w:type="pct"/>
          <w:shd w:val="clear" w:color="auto" w:fill="auto"/>
        </w:tcPr>
        <w:p w14:paraId="19E76AAA" w14:textId="77777777" w:rsidR="0033582C" w:rsidRPr="00AD7BF2" w:rsidRDefault="0033582C" w:rsidP="00F000AD">
          <w:pPr>
            <w:pStyle w:val="FooterText"/>
            <w:spacing w:before="40"/>
          </w:pPr>
          <w:r>
            <w:t>ANNEX</w:t>
          </w:r>
        </w:p>
      </w:tc>
      <w:tc>
        <w:tcPr>
          <w:tcW w:w="1455" w:type="pct"/>
          <w:gridSpan w:val="3"/>
          <w:shd w:val="clear" w:color="auto" w:fill="auto"/>
        </w:tcPr>
        <w:p w14:paraId="5DF3C2DD" w14:textId="77777777" w:rsidR="0033582C" w:rsidRPr="00AD7BF2" w:rsidRDefault="0033582C" w:rsidP="00F000AD">
          <w:pPr>
            <w:pStyle w:val="FooterText"/>
            <w:spacing w:before="40"/>
            <w:jc w:val="center"/>
          </w:pPr>
          <w:r>
            <w:t>ECOMP.2.B</w:t>
          </w:r>
        </w:p>
      </w:tc>
      <w:tc>
        <w:tcPr>
          <w:tcW w:w="742" w:type="pct"/>
          <w:shd w:val="clear" w:color="auto" w:fill="auto"/>
        </w:tcPr>
        <w:p w14:paraId="6B878095"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485CCE56" w14:textId="77777777" w:rsidR="0033582C" w:rsidRPr="000310C2" w:rsidRDefault="0033582C" w:rsidP="00F000AD">
          <w:pPr>
            <w:pStyle w:val="FooterText"/>
            <w:jc w:val="right"/>
            <w:rPr>
              <w:spacing w:val="-20"/>
              <w:sz w:val="16"/>
            </w:rPr>
          </w:pPr>
          <w:r>
            <w:rPr>
              <w:b/>
              <w:spacing w:val="-20"/>
              <w:position w:val="-4"/>
              <w:sz w:val="36"/>
            </w:rPr>
            <w:t>EN</w:t>
          </w:r>
        </w:p>
      </w:tc>
    </w:tr>
  </w:tbl>
  <w:p w14:paraId="4DE6CD3B" w14:textId="77777777" w:rsidR="0033582C" w:rsidRPr="00674D71" w:rsidRDefault="0033582C" w:rsidP="00F000AD">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3CC289AF" w14:textId="77777777" w:rsidTr="00F000AD">
      <w:trPr>
        <w:jc w:val="center"/>
      </w:trPr>
      <w:tc>
        <w:tcPr>
          <w:tcW w:w="5000" w:type="pct"/>
          <w:gridSpan w:val="7"/>
          <w:shd w:val="clear" w:color="auto" w:fill="auto"/>
          <w:tcMar>
            <w:top w:w="57" w:type="dxa"/>
          </w:tcMar>
        </w:tcPr>
        <w:p w14:paraId="077C0B1A"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77964243" w14:textId="77777777" w:rsidTr="00F000AD">
      <w:trPr>
        <w:jc w:val="center"/>
      </w:trPr>
      <w:tc>
        <w:tcPr>
          <w:tcW w:w="2500" w:type="pct"/>
          <w:gridSpan w:val="2"/>
          <w:shd w:val="clear" w:color="auto" w:fill="auto"/>
          <w:tcMar>
            <w:top w:w="0" w:type="dxa"/>
          </w:tcMar>
        </w:tcPr>
        <w:p w14:paraId="0E28E2FB"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519879F2" w14:textId="77777777" w:rsidR="0033582C" w:rsidRPr="00AD7BF2" w:rsidRDefault="0033582C" w:rsidP="00F000AD">
          <w:pPr>
            <w:pStyle w:val="FooterText"/>
            <w:jc w:val="center"/>
          </w:pPr>
        </w:p>
      </w:tc>
      <w:tc>
        <w:tcPr>
          <w:tcW w:w="1286" w:type="pct"/>
          <w:gridSpan w:val="3"/>
          <w:shd w:val="clear" w:color="auto" w:fill="auto"/>
          <w:tcMar>
            <w:top w:w="0" w:type="dxa"/>
          </w:tcMar>
        </w:tcPr>
        <w:p w14:paraId="618B0CAF" w14:textId="77777777" w:rsidR="0033582C" w:rsidRPr="002511D8" w:rsidRDefault="0033582C" w:rsidP="00F000AD">
          <w:pPr>
            <w:pStyle w:val="FooterText"/>
            <w:jc w:val="center"/>
          </w:pPr>
          <w:r>
            <w:t>NTC/AFG/cs</w:t>
          </w:r>
        </w:p>
      </w:tc>
      <w:tc>
        <w:tcPr>
          <w:tcW w:w="589" w:type="pct"/>
          <w:shd w:val="clear" w:color="auto" w:fill="auto"/>
          <w:tcMar>
            <w:top w:w="0" w:type="dxa"/>
          </w:tcMar>
        </w:tcPr>
        <w:p w14:paraId="2E727243"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57</w:t>
          </w:r>
          <w:r>
            <w:rPr>
              <w:noProof/>
            </w:rPr>
            <w:fldChar w:fldCharType="end"/>
          </w:r>
        </w:p>
      </w:tc>
    </w:tr>
    <w:tr w:rsidR="0033582C" w:rsidRPr="00D94637" w14:paraId="51FE9F69" w14:textId="77777777" w:rsidTr="00F000AD">
      <w:trPr>
        <w:jc w:val="center"/>
      </w:trPr>
      <w:tc>
        <w:tcPr>
          <w:tcW w:w="1774" w:type="pct"/>
          <w:shd w:val="clear" w:color="auto" w:fill="auto"/>
        </w:tcPr>
        <w:p w14:paraId="5A7900F2" w14:textId="77777777" w:rsidR="0033582C" w:rsidRPr="00AD7BF2" w:rsidRDefault="0033582C" w:rsidP="00F000AD">
          <w:pPr>
            <w:pStyle w:val="FooterText"/>
            <w:spacing w:before="40"/>
          </w:pPr>
          <w:r>
            <w:t>ANNEX</w:t>
          </w:r>
        </w:p>
      </w:tc>
      <w:tc>
        <w:tcPr>
          <w:tcW w:w="1455" w:type="pct"/>
          <w:gridSpan w:val="3"/>
          <w:shd w:val="clear" w:color="auto" w:fill="auto"/>
        </w:tcPr>
        <w:p w14:paraId="6F262073" w14:textId="77777777" w:rsidR="0033582C" w:rsidRPr="00AD7BF2" w:rsidRDefault="0033582C" w:rsidP="00F000AD">
          <w:pPr>
            <w:pStyle w:val="FooterText"/>
            <w:spacing w:before="40"/>
            <w:jc w:val="center"/>
          </w:pPr>
          <w:r>
            <w:t>ECOMP.2.B</w:t>
          </w:r>
        </w:p>
      </w:tc>
      <w:tc>
        <w:tcPr>
          <w:tcW w:w="742" w:type="pct"/>
          <w:shd w:val="clear" w:color="auto" w:fill="auto"/>
        </w:tcPr>
        <w:p w14:paraId="24B7C222"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389F4AA0" w14:textId="77777777" w:rsidR="0033582C" w:rsidRPr="000310C2" w:rsidRDefault="0033582C" w:rsidP="00F000AD">
          <w:pPr>
            <w:pStyle w:val="FooterText"/>
            <w:jc w:val="right"/>
            <w:rPr>
              <w:spacing w:val="-20"/>
              <w:sz w:val="16"/>
            </w:rPr>
          </w:pPr>
          <w:r>
            <w:rPr>
              <w:b/>
              <w:spacing w:val="-20"/>
              <w:position w:val="-4"/>
              <w:sz w:val="36"/>
            </w:rPr>
            <w:t>EN</w:t>
          </w:r>
        </w:p>
      </w:tc>
    </w:tr>
  </w:tbl>
  <w:p w14:paraId="30365D55" w14:textId="77777777" w:rsidR="0033582C" w:rsidRPr="00674D71" w:rsidRDefault="0033582C" w:rsidP="00F000AD">
    <w:pPr>
      <w:pStyle w:val="FooterCouncil"/>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33582C" w:rsidRPr="00D94637" w14:paraId="47788EE0" w14:textId="77777777" w:rsidTr="00F000AD">
      <w:trPr>
        <w:jc w:val="center"/>
      </w:trPr>
      <w:tc>
        <w:tcPr>
          <w:tcW w:w="5000" w:type="pct"/>
          <w:gridSpan w:val="7"/>
          <w:shd w:val="clear" w:color="auto" w:fill="auto"/>
          <w:tcMar>
            <w:top w:w="57" w:type="dxa"/>
          </w:tcMar>
        </w:tcPr>
        <w:p w14:paraId="187123D6" w14:textId="77777777" w:rsidR="0033582C" w:rsidRPr="00D94637" w:rsidRDefault="0033582C" w:rsidP="00F000AD">
          <w:pPr>
            <w:pStyle w:val="FooterText"/>
            <w:pBdr>
              <w:top w:val="single" w:sz="4" w:space="1" w:color="auto"/>
            </w:pBdr>
            <w:spacing w:before="200"/>
            <w:rPr>
              <w:sz w:val="2"/>
              <w:szCs w:val="2"/>
            </w:rPr>
          </w:pPr>
        </w:p>
      </w:tc>
    </w:tr>
    <w:tr w:rsidR="0033582C" w:rsidRPr="00B310DC" w14:paraId="7136DC34" w14:textId="77777777" w:rsidTr="00F000AD">
      <w:trPr>
        <w:jc w:val="center"/>
      </w:trPr>
      <w:tc>
        <w:tcPr>
          <w:tcW w:w="2500" w:type="pct"/>
          <w:gridSpan w:val="2"/>
          <w:shd w:val="clear" w:color="auto" w:fill="auto"/>
          <w:tcMar>
            <w:top w:w="0" w:type="dxa"/>
          </w:tcMar>
        </w:tcPr>
        <w:p w14:paraId="770E01CF" w14:textId="77777777" w:rsidR="0033582C" w:rsidRPr="00AD7BF2" w:rsidRDefault="0033582C" w:rsidP="00F000AD">
          <w:pPr>
            <w:pStyle w:val="FooterText"/>
          </w:pPr>
          <w:r>
            <w:t>10291/19</w:t>
          </w:r>
          <w:r w:rsidRPr="002511D8">
            <w:t xml:space="preserve"> </w:t>
          </w:r>
        </w:p>
      </w:tc>
      <w:tc>
        <w:tcPr>
          <w:tcW w:w="625" w:type="pct"/>
          <w:shd w:val="clear" w:color="auto" w:fill="auto"/>
          <w:tcMar>
            <w:top w:w="0" w:type="dxa"/>
          </w:tcMar>
        </w:tcPr>
        <w:p w14:paraId="6F686B9D" w14:textId="77777777" w:rsidR="0033582C" w:rsidRPr="00AD7BF2" w:rsidRDefault="0033582C" w:rsidP="00F000AD">
          <w:pPr>
            <w:pStyle w:val="FooterText"/>
            <w:jc w:val="center"/>
          </w:pPr>
        </w:p>
      </w:tc>
      <w:tc>
        <w:tcPr>
          <w:tcW w:w="1286" w:type="pct"/>
          <w:gridSpan w:val="3"/>
          <w:shd w:val="clear" w:color="auto" w:fill="auto"/>
          <w:tcMar>
            <w:top w:w="0" w:type="dxa"/>
          </w:tcMar>
        </w:tcPr>
        <w:p w14:paraId="13F56B56" w14:textId="77777777" w:rsidR="0033582C" w:rsidRPr="002511D8" w:rsidRDefault="0033582C" w:rsidP="00F000AD">
          <w:pPr>
            <w:pStyle w:val="FooterText"/>
            <w:jc w:val="center"/>
          </w:pPr>
          <w:r>
            <w:t>NTC/AFG/cs</w:t>
          </w:r>
        </w:p>
      </w:tc>
      <w:tc>
        <w:tcPr>
          <w:tcW w:w="589" w:type="pct"/>
          <w:shd w:val="clear" w:color="auto" w:fill="auto"/>
          <w:tcMar>
            <w:top w:w="0" w:type="dxa"/>
          </w:tcMar>
        </w:tcPr>
        <w:p w14:paraId="49237B1D" w14:textId="77777777" w:rsidR="0033582C" w:rsidRPr="00B310DC" w:rsidRDefault="0033582C" w:rsidP="00F000AD">
          <w:pPr>
            <w:pStyle w:val="FooterText"/>
            <w:jc w:val="right"/>
          </w:pPr>
          <w:r>
            <w:fldChar w:fldCharType="begin"/>
          </w:r>
          <w:r>
            <w:instrText xml:space="preserve"> PAGE  \* MERGEFORMAT </w:instrText>
          </w:r>
          <w:r>
            <w:fldChar w:fldCharType="separate"/>
          </w:r>
          <w:r>
            <w:rPr>
              <w:noProof/>
            </w:rPr>
            <w:t>60</w:t>
          </w:r>
          <w:r>
            <w:rPr>
              <w:noProof/>
            </w:rPr>
            <w:fldChar w:fldCharType="end"/>
          </w:r>
        </w:p>
      </w:tc>
    </w:tr>
    <w:tr w:rsidR="0033582C" w:rsidRPr="00D94637" w14:paraId="09A9628B" w14:textId="77777777" w:rsidTr="00F000AD">
      <w:trPr>
        <w:jc w:val="center"/>
      </w:trPr>
      <w:tc>
        <w:tcPr>
          <w:tcW w:w="1774" w:type="pct"/>
          <w:shd w:val="clear" w:color="auto" w:fill="auto"/>
        </w:tcPr>
        <w:p w14:paraId="60AA9A78" w14:textId="77777777" w:rsidR="0033582C" w:rsidRPr="00AD7BF2" w:rsidRDefault="0033582C" w:rsidP="00F000AD">
          <w:pPr>
            <w:pStyle w:val="FooterText"/>
            <w:spacing w:before="40"/>
          </w:pPr>
          <w:r>
            <w:t>ANNEX</w:t>
          </w:r>
        </w:p>
      </w:tc>
      <w:tc>
        <w:tcPr>
          <w:tcW w:w="1455" w:type="pct"/>
          <w:gridSpan w:val="3"/>
          <w:shd w:val="clear" w:color="auto" w:fill="auto"/>
        </w:tcPr>
        <w:p w14:paraId="0BF4D6DF" w14:textId="77777777" w:rsidR="0033582C" w:rsidRPr="00AD7BF2" w:rsidRDefault="0033582C" w:rsidP="00F000AD">
          <w:pPr>
            <w:pStyle w:val="FooterText"/>
            <w:spacing w:before="40"/>
            <w:jc w:val="center"/>
          </w:pPr>
          <w:r>
            <w:t>ECOMP.2.B</w:t>
          </w:r>
        </w:p>
      </w:tc>
      <w:tc>
        <w:tcPr>
          <w:tcW w:w="742" w:type="pct"/>
          <w:shd w:val="clear" w:color="auto" w:fill="auto"/>
        </w:tcPr>
        <w:p w14:paraId="4AE3E45B" w14:textId="77777777" w:rsidR="0033582C" w:rsidRPr="00D94637" w:rsidRDefault="0033582C" w:rsidP="00F000AD">
          <w:pPr>
            <w:pStyle w:val="FooterText"/>
            <w:jc w:val="center"/>
            <w:rPr>
              <w:b/>
              <w:position w:val="-4"/>
              <w:sz w:val="36"/>
            </w:rPr>
          </w:pPr>
        </w:p>
      </w:tc>
      <w:tc>
        <w:tcPr>
          <w:tcW w:w="1029" w:type="pct"/>
          <w:gridSpan w:val="2"/>
          <w:shd w:val="clear" w:color="auto" w:fill="auto"/>
        </w:tcPr>
        <w:p w14:paraId="23BC4B81" w14:textId="77777777" w:rsidR="0033582C" w:rsidRPr="000310C2" w:rsidRDefault="0033582C" w:rsidP="00F000AD">
          <w:pPr>
            <w:pStyle w:val="FooterText"/>
            <w:jc w:val="right"/>
            <w:rPr>
              <w:spacing w:val="-20"/>
              <w:sz w:val="16"/>
            </w:rPr>
          </w:pPr>
          <w:r>
            <w:rPr>
              <w:b/>
              <w:spacing w:val="-20"/>
              <w:position w:val="-4"/>
              <w:sz w:val="36"/>
            </w:rPr>
            <w:t>EN</w:t>
          </w:r>
        </w:p>
      </w:tc>
    </w:tr>
  </w:tbl>
  <w:p w14:paraId="42361755" w14:textId="77777777" w:rsidR="0033582C" w:rsidRPr="00674D71" w:rsidRDefault="0033582C" w:rsidP="00F000AD">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E6333" w14:textId="77777777" w:rsidR="004B7A70" w:rsidRDefault="004B7A70" w:rsidP="00F000AD">
      <w:pPr>
        <w:spacing w:after="0" w:line="240" w:lineRule="auto"/>
      </w:pPr>
      <w:r>
        <w:separator/>
      </w:r>
    </w:p>
  </w:footnote>
  <w:footnote w:type="continuationSeparator" w:id="0">
    <w:p w14:paraId="2E1C69DB" w14:textId="77777777" w:rsidR="004B7A70" w:rsidRDefault="004B7A70" w:rsidP="00F000AD">
      <w:pPr>
        <w:spacing w:after="0" w:line="240" w:lineRule="auto"/>
      </w:pPr>
      <w:r>
        <w:continuationSeparator/>
      </w:r>
    </w:p>
  </w:footnote>
  <w:footnote w:id="1">
    <w:p w14:paraId="230D1665" w14:textId="64933936" w:rsidR="0033582C" w:rsidRPr="0072142E" w:rsidRDefault="0033582C">
      <w:pPr>
        <w:pStyle w:val="FootnoteText"/>
        <w:rPr>
          <w:rFonts w:ascii="Times New Roman" w:hAnsi="Times New Roman" w:cs="Times New Roman"/>
          <w:sz w:val="18"/>
        </w:rPr>
      </w:pPr>
      <w:r w:rsidRPr="0072142E">
        <w:rPr>
          <w:rStyle w:val="FootnoteReference"/>
          <w:rFonts w:ascii="Times New Roman" w:hAnsi="Times New Roman" w:cs="Times New Roman"/>
          <w:sz w:val="16"/>
        </w:rPr>
        <w:footnoteRef/>
      </w:r>
      <w:r w:rsidRPr="0072142E">
        <w:rPr>
          <w:rFonts w:ascii="Times New Roman" w:hAnsi="Times New Roman" w:cs="Times New Roman"/>
          <w:sz w:val="16"/>
        </w:rPr>
        <w:t xml:space="preserve"> Strategia națională de renovare pe termen lung pentru sprijinirea renovării parcului național de clădiri rezidențiale și nerezidențiale</w:t>
      </w:r>
    </w:p>
  </w:footnote>
  <w:footnote w:id="2">
    <w:p w14:paraId="4C341606" w14:textId="35D7BEB0" w:rsidR="0033582C" w:rsidRPr="00D87D0E" w:rsidRDefault="0033582C">
      <w:pPr>
        <w:pStyle w:val="FootnoteText"/>
        <w:rPr>
          <w:rFonts w:ascii="Times New Roman" w:hAnsi="Times New Roman" w:cs="Times New Roman"/>
        </w:rPr>
      </w:pPr>
      <w:r w:rsidRPr="00D87D0E">
        <w:rPr>
          <w:rStyle w:val="FootnoteReference"/>
          <w:rFonts w:ascii="Times New Roman" w:hAnsi="Times New Roman" w:cs="Times New Roman"/>
          <w:sz w:val="16"/>
        </w:rPr>
        <w:footnoteRef/>
      </w:r>
      <w:r w:rsidRPr="00D87D0E">
        <w:rPr>
          <w:rFonts w:ascii="Times New Roman" w:hAnsi="Times New Roman" w:cs="Times New Roman"/>
          <w:sz w:val="16"/>
        </w:rPr>
        <w:t xml:space="preserve"> </w:t>
      </w:r>
      <w:r w:rsidRPr="00D87D0E">
        <w:rPr>
          <w:rFonts w:ascii="Times New Roman" w:hAnsi="Times New Roman" w:cs="Times New Roman"/>
          <w:sz w:val="16"/>
          <w:lang w:val="en-US"/>
        </w:rPr>
        <w:t xml:space="preserve">Strategia pentru Reducerea Părăsirii Timpurii a </w:t>
      </w:r>
      <w:r w:rsidRPr="00D87D0E">
        <w:rPr>
          <w:rFonts w:ascii="Times New Roman" w:hAnsi="Times New Roman" w:cs="Times New Roman"/>
          <w:sz w:val="16"/>
        </w:rPr>
        <w:t>Școlii</w:t>
      </w:r>
    </w:p>
  </w:footnote>
  <w:footnote w:id="3">
    <w:p w14:paraId="05927B24" w14:textId="77777777" w:rsidR="0033582C" w:rsidRPr="00FC0F90" w:rsidRDefault="0033582C" w:rsidP="00026B22">
      <w:pPr>
        <w:pStyle w:val="FootnoteText"/>
        <w:rPr>
          <w:rFonts w:ascii="Times New Roman" w:hAnsi="Times New Roman" w:cs="Times New Roman"/>
          <w:sz w:val="16"/>
          <w:szCs w:val="16"/>
        </w:rPr>
      </w:pPr>
      <w:r w:rsidRPr="00FC0F90">
        <w:rPr>
          <w:rStyle w:val="FootnoteReference"/>
          <w:rFonts w:ascii="Times New Roman" w:hAnsi="Times New Roman" w:cs="Times New Roman"/>
          <w:sz w:val="16"/>
          <w:szCs w:val="16"/>
        </w:rPr>
        <w:footnoteRef/>
      </w:r>
      <w:r w:rsidRPr="00FC0F90">
        <w:rPr>
          <w:rFonts w:ascii="Times New Roman" w:hAnsi="Times New Roman" w:cs="Times New Roman"/>
          <w:sz w:val="16"/>
          <w:szCs w:val="16"/>
        </w:rPr>
        <w:t xml:space="preserve"> </w:t>
      </w:r>
      <w:r w:rsidRPr="00F22680">
        <w:rPr>
          <w:rFonts w:ascii="Times New Roman" w:hAnsi="Times New Roman" w:cs="Times New Roman"/>
          <w:sz w:val="16"/>
          <w:szCs w:val="16"/>
        </w:rPr>
        <w:t xml:space="preserve">Tabloul de bord regional pentru inovare </w:t>
      </w:r>
      <w:r w:rsidRPr="00A74DF7">
        <w:rPr>
          <w:rFonts w:ascii="Times New Roman" w:hAnsi="Times New Roman" w:cs="Times New Roman"/>
          <w:sz w:val="16"/>
          <w:szCs w:val="16"/>
        </w:rPr>
        <w:t>2019 (RIS 2019)</w:t>
      </w:r>
    </w:p>
  </w:footnote>
  <w:footnote w:id="4">
    <w:p w14:paraId="5F8AD364" w14:textId="77777777" w:rsidR="0033582C" w:rsidRDefault="0033582C" w:rsidP="00026B22">
      <w:pPr>
        <w:pStyle w:val="FootnoteText"/>
      </w:pPr>
      <w:r w:rsidRPr="00FC0F90">
        <w:rPr>
          <w:rStyle w:val="FootnoteReference"/>
          <w:rFonts w:ascii="Times New Roman" w:hAnsi="Times New Roman" w:cs="Times New Roman"/>
          <w:sz w:val="16"/>
          <w:szCs w:val="16"/>
        </w:rPr>
        <w:footnoteRef/>
      </w:r>
      <w:r w:rsidRPr="00FC0F90">
        <w:rPr>
          <w:rFonts w:ascii="Times New Roman" w:hAnsi="Times New Roman" w:cs="Times New Roman"/>
          <w:sz w:val="16"/>
          <w:szCs w:val="16"/>
        </w:rPr>
        <w:t xml:space="preserve"> Sofia, Praga, Berlin, Budapesta și Varșovia</w:t>
      </w:r>
    </w:p>
  </w:footnote>
  <w:footnote w:id="5">
    <w:p w14:paraId="6BDC8FD2" w14:textId="77777777" w:rsidR="0033582C" w:rsidRPr="00840245" w:rsidRDefault="0033582C" w:rsidP="00026B22">
      <w:pPr>
        <w:pStyle w:val="FootnoteText"/>
        <w:rPr>
          <w:rFonts w:ascii="Times New Roman" w:hAnsi="Times New Roman" w:cs="Times New Roman"/>
          <w:sz w:val="16"/>
          <w:szCs w:val="16"/>
        </w:rPr>
      </w:pPr>
      <w:r w:rsidRPr="00840245">
        <w:rPr>
          <w:rStyle w:val="FootnoteReference"/>
          <w:rFonts w:ascii="Times New Roman" w:hAnsi="Times New Roman" w:cs="Times New Roman"/>
          <w:sz w:val="16"/>
          <w:szCs w:val="16"/>
        </w:rPr>
        <w:footnoteRef/>
      </w:r>
      <w:r w:rsidRPr="00840245">
        <w:rPr>
          <w:rFonts w:ascii="Times New Roman" w:hAnsi="Times New Roman" w:cs="Times New Roman"/>
          <w:sz w:val="16"/>
          <w:szCs w:val="16"/>
        </w:rPr>
        <w:t xml:space="preserve"> Pr</w:t>
      </w:r>
      <w:r>
        <w:rPr>
          <w:rFonts w:ascii="Times New Roman" w:hAnsi="Times New Roman" w:cs="Times New Roman"/>
          <w:sz w:val="16"/>
          <w:szCs w:val="16"/>
        </w:rPr>
        <w:t>ogramul Național de Reformă 2020</w:t>
      </w:r>
    </w:p>
  </w:footnote>
  <w:footnote w:id="6">
    <w:p w14:paraId="07866C18" w14:textId="77777777" w:rsidR="0033582C" w:rsidRPr="00CF2D5F" w:rsidRDefault="0033582C" w:rsidP="00026B22">
      <w:pPr>
        <w:pStyle w:val="FootnoteText"/>
        <w:rPr>
          <w:rFonts w:ascii="Times New Roman" w:hAnsi="Times New Roman" w:cs="Times New Roman"/>
          <w:sz w:val="16"/>
          <w:szCs w:val="16"/>
        </w:rPr>
      </w:pPr>
      <w:r w:rsidRPr="00CF2D5F">
        <w:rPr>
          <w:rStyle w:val="FootnoteReference"/>
          <w:rFonts w:ascii="Times New Roman" w:hAnsi="Times New Roman" w:cs="Times New Roman"/>
          <w:sz w:val="16"/>
          <w:szCs w:val="16"/>
        </w:rPr>
        <w:footnoteRef/>
      </w:r>
      <w:r w:rsidRPr="00CF2D5F">
        <w:rPr>
          <w:rFonts w:ascii="Times New Roman" w:hAnsi="Times New Roman" w:cs="Times New Roman"/>
          <w:sz w:val="16"/>
          <w:szCs w:val="16"/>
        </w:rPr>
        <w:t xml:space="preserve"> Conform Raportului Carta Albă a IMM-urilor 2019, realizat de CNIPMMR</w:t>
      </w:r>
    </w:p>
  </w:footnote>
  <w:footnote w:id="7">
    <w:p w14:paraId="4AED917C" w14:textId="278BDF6A" w:rsidR="0033582C" w:rsidRPr="00CF2D5F" w:rsidRDefault="0033582C" w:rsidP="00026B22">
      <w:pPr>
        <w:pStyle w:val="FootnoteText"/>
        <w:rPr>
          <w:rFonts w:ascii="Times New Roman" w:hAnsi="Times New Roman" w:cs="Times New Roman"/>
          <w:sz w:val="16"/>
          <w:szCs w:val="16"/>
        </w:rPr>
      </w:pPr>
      <w:r w:rsidRPr="00CF2D5F">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Conform R</w:t>
      </w:r>
      <w:r w:rsidRPr="00CF2D5F">
        <w:rPr>
          <w:rFonts w:ascii="Times New Roman" w:hAnsi="Times New Roman" w:cs="Times New Roman"/>
          <w:sz w:val="16"/>
          <w:szCs w:val="16"/>
        </w:rPr>
        <w:t>egistrul</w:t>
      </w:r>
      <w:r>
        <w:rPr>
          <w:rFonts w:ascii="Times New Roman" w:hAnsi="Times New Roman" w:cs="Times New Roman"/>
          <w:sz w:val="16"/>
          <w:szCs w:val="16"/>
        </w:rPr>
        <w:t>ui</w:t>
      </w:r>
      <w:r w:rsidRPr="00CF2D5F">
        <w:rPr>
          <w:rFonts w:ascii="Times New Roman" w:hAnsi="Times New Roman" w:cs="Times New Roman"/>
          <w:sz w:val="16"/>
          <w:szCs w:val="16"/>
        </w:rPr>
        <w:t xml:space="preserve"> entităţilor acre</w:t>
      </w:r>
      <w:r>
        <w:rPr>
          <w:rFonts w:ascii="Times New Roman" w:hAnsi="Times New Roman" w:cs="Times New Roman"/>
          <w:sz w:val="16"/>
          <w:szCs w:val="16"/>
        </w:rPr>
        <w:t xml:space="preserve">ditate și autorizate provizoriu </w:t>
      </w:r>
      <w:r w:rsidRPr="00CF2D5F">
        <w:rPr>
          <w:rFonts w:ascii="Times New Roman" w:hAnsi="Times New Roman" w:cs="Times New Roman"/>
          <w:sz w:val="16"/>
          <w:szCs w:val="16"/>
        </w:rPr>
        <w:t>din infrastructura de inovare şi transfer tehnologic</w:t>
      </w:r>
      <w:r>
        <w:rPr>
          <w:rFonts w:ascii="Times New Roman" w:hAnsi="Times New Roman" w:cs="Times New Roman"/>
          <w:sz w:val="16"/>
          <w:szCs w:val="16"/>
        </w:rPr>
        <w:t xml:space="preserve"> - versiunea mai 2020</w:t>
      </w:r>
    </w:p>
  </w:footnote>
  <w:footnote w:id="8">
    <w:p w14:paraId="16F327CD" w14:textId="77777777" w:rsidR="0033582C" w:rsidRPr="0049255B" w:rsidRDefault="0033582C" w:rsidP="00026B22">
      <w:pPr>
        <w:pStyle w:val="FootnoteText"/>
        <w:rPr>
          <w:rFonts w:ascii="Times New Roman" w:hAnsi="Times New Roman" w:cs="Times New Roman"/>
          <w:sz w:val="16"/>
          <w:szCs w:val="16"/>
        </w:rPr>
      </w:pPr>
      <w:r w:rsidRPr="00DB6F3A">
        <w:rPr>
          <w:rStyle w:val="FootnoteReference"/>
          <w:rFonts w:ascii="Times New Roman" w:hAnsi="Times New Roman" w:cs="Times New Roman"/>
          <w:sz w:val="16"/>
          <w:szCs w:val="16"/>
        </w:rPr>
        <w:footnoteRef/>
      </w:r>
      <w:r>
        <w:t xml:space="preserve"> </w:t>
      </w:r>
      <w:r>
        <w:rPr>
          <w:rFonts w:ascii="Times New Roman" w:hAnsi="Times New Roman" w:cs="Times New Roman"/>
          <w:sz w:val="16"/>
          <w:szCs w:val="16"/>
        </w:rPr>
        <w:t>Secretariatul</w:t>
      </w:r>
      <w:r w:rsidRPr="0049255B">
        <w:rPr>
          <w:rFonts w:ascii="Times New Roman" w:hAnsi="Times New Roman" w:cs="Times New Roman"/>
          <w:sz w:val="16"/>
          <w:szCs w:val="16"/>
        </w:rPr>
        <w:t xml:space="preserve"> European pentr</w:t>
      </w:r>
      <w:r>
        <w:rPr>
          <w:rFonts w:ascii="Times New Roman" w:hAnsi="Times New Roman" w:cs="Times New Roman"/>
          <w:sz w:val="16"/>
          <w:szCs w:val="16"/>
        </w:rPr>
        <w:t>u Evaluarea Clusterelor – ESCA</w:t>
      </w:r>
    </w:p>
  </w:footnote>
  <w:footnote w:id="9">
    <w:p w14:paraId="094AB094" w14:textId="77777777" w:rsidR="0033582C" w:rsidRDefault="0033582C" w:rsidP="00026B22">
      <w:pPr>
        <w:pStyle w:val="FootnoteText"/>
      </w:pPr>
      <w:r w:rsidRPr="00CF2D5F">
        <w:rPr>
          <w:rStyle w:val="FootnoteReference"/>
          <w:rFonts w:ascii="Times New Roman" w:hAnsi="Times New Roman" w:cs="Times New Roman"/>
          <w:sz w:val="16"/>
          <w:szCs w:val="16"/>
        </w:rPr>
        <w:footnoteRef/>
      </w:r>
      <w:r w:rsidRPr="00CF2D5F">
        <w:rPr>
          <w:rFonts w:ascii="Times New Roman" w:hAnsi="Times New Roman" w:cs="Times New Roman"/>
          <w:sz w:val="16"/>
          <w:szCs w:val="16"/>
        </w:rPr>
        <w:t xml:space="preserve"> Conform Raportului Carta Albă a IMM-urilor 2019, realizat de CNIPMMR</w:t>
      </w:r>
    </w:p>
  </w:footnote>
  <w:footnote w:id="10">
    <w:p w14:paraId="1164CDB9" w14:textId="77777777" w:rsidR="0033582C" w:rsidRPr="00E14924" w:rsidRDefault="0033582C" w:rsidP="00026B22">
      <w:pPr>
        <w:pStyle w:val="FootnoteText"/>
        <w:rPr>
          <w:rFonts w:ascii="Times New Roman" w:hAnsi="Times New Roman" w:cs="Times New Roman"/>
          <w:sz w:val="16"/>
          <w:szCs w:val="16"/>
        </w:rPr>
      </w:pPr>
      <w:r w:rsidRPr="00E14924">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Conform Instrumentului CE - </w:t>
      </w:r>
      <w:r w:rsidRPr="000E559F">
        <w:rPr>
          <w:rFonts w:ascii="Times New Roman" w:hAnsi="Times New Roman" w:cs="Times New Roman"/>
          <w:sz w:val="16"/>
          <w:szCs w:val="16"/>
        </w:rPr>
        <w:t>Evaluarea performanței IMM-urilor</w:t>
      </w:r>
      <w:r>
        <w:rPr>
          <w:rFonts w:ascii="Times New Roman" w:hAnsi="Times New Roman" w:cs="Times New Roman"/>
          <w:sz w:val="16"/>
          <w:szCs w:val="16"/>
        </w:rPr>
        <w:t xml:space="preserve"> 2019 </w:t>
      </w:r>
    </w:p>
  </w:footnote>
  <w:footnote w:id="11">
    <w:p w14:paraId="6334EF46" w14:textId="77777777" w:rsidR="0033582C" w:rsidRPr="00E14924" w:rsidRDefault="0033582C" w:rsidP="00026B22">
      <w:pPr>
        <w:pStyle w:val="FootnoteText"/>
        <w:rPr>
          <w:rFonts w:ascii="Times New Roman" w:hAnsi="Times New Roman" w:cs="Times New Roman"/>
          <w:sz w:val="16"/>
          <w:szCs w:val="16"/>
        </w:rPr>
      </w:pPr>
      <w:r w:rsidRPr="00E14924">
        <w:rPr>
          <w:rStyle w:val="FootnoteReference"/>
          <w:rFonts w:ascii="Times New Roman" w:hAnsi="Times New Roman" w:cs="Times New Roman"/>
          <w:sz w:val="16"/>
          <w:szCs w:val="16"/>
        </w:rPr>
        <w:footnoteRef/>
      </w:r>
      <w:r w:rsidRPr="00E14924">
        <w:rPr>
          <w:rFonts w:ascii="Times New Roman" w:hAnsi="Times New Roman" w:cs="Times New Roman"/>
          <w:sz w:val="16"/>
          <w:szCs w:val="16"/>
        </w:rPr>
        <w:t xml:space="preserve"> În Raportul Carta Albă a IMM-urilor 2019, realizat de CNIPMMR</w:t>
      </w:r>
    </w:p>
  </w:footnote>
  <w:footnote w:id="12">
    <w:p w14:paraId="00CC2BB2" w14:textId="77777777" w:rsidR="0033582C" w:rsidRPr="00032C67" w:rsidRDefault="0033582C" w:rsidP="00026B22">
      <w:pPr>
        <w:pStyle w:val="FootnoteText"/>
        <w:rPr>
          <w:rFonts w:cstheme="minorHAnsi"/>
          <w:sz w:val="16"/>
          <w:szCs w:val="16"/>
        </w:rPr>
      </w:pPr>
      <w:r w:rsidRPr="00032C67">
        <w:rPr>
          <w:rStyle w:val="FootnoteReference"/>
          <w:rFonts w:cstheme="minorHAnsi"/>
          <w:sz w:val="16"/>
          <w:szCs w:val="16"/>
        </w:rPr>
        <w:footnoteRef/>
      </w:r>
      <w:r w:rsidRPr="00032C67">
        <w:rPr>
          <w:rFonts w:cstheme="minorHAnsi"/>
          <w:sz w:val="16"/>
          <w:szCs w:val="16"/>
        </w:rPr>
        <w:t xml:space="preserve"> </w:t>
      </w:r>
      <w:r w:rsidRPr="001E0F7E">
        <w:rPr>
          <w:rFonts w:ascii="Times New Roman" w:hAnsi="Times New Roman" w:cs="Times New Roman"/>
          <w:sz w:val="16"/>
          <w:szCs w:val="16"/>
        </w:rPr>
        <w:t>Conform Raportului Carta Albă a IMM-urilor 2019, realizat de CNIPMMR</w:t>
      </w:r>
    </w:p>
  </w:footnote>
  <w:footnote w:id="13">
    <w:p w14:paraId="60E0FDC1" w14:textId="3BE9F843" w:rsidR="0033582C" w:rsidRPr="00D87D0E" w:rsidRDefault="0033582C">
      <w:pPr>
        <w:pStyle w:val="FootnoteText"/>
        <w:rPr>
          <w:rFonts w:ascii="Times New Roman" w:hAnsi="Times New Roman" w:cs="Times New Roman"/>
          <w:sz w:val="16"/>
          <w:szCs w:val="16"/>
        </w:rPr>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Inventarul clădirilor încălzite și/sau răcite cu suprafețe utile cuprinse între 250 mp și  500 mp deținute și ocupate de administrația publică centrală (31.01.2019)</w:t>
      </w:r>
    </w:p>
  </w:footnote>
  <w:footnote w:id="14">
    <w:p w14:paraId="6D7D1954" w14:textId="0022332D" w:rsidR="0033582C" w:rsidRPr="00D87D0E" w:rsidRDefault="0033582C">
      <w:pPr>
        <w:pStyle w:val="FootnoteText"/>
        <w:rPr>
          <w:rFonts w:ascii="Times New Roman" w:hAnsi="Times New Roman" w:cs="Times New Roman"/>
          <w:sz w:val="16"/>
          <w:szCs w:val="16"/>
        </w:rPr>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INS, TEMPO - online</w:t>
      </w:r>
    </w:p>
  </w:footnote>
  <w:footnote w:id="15">
    <w:p w14:paraId="6DAA1378" w14:textId="7697F975" w:rsidR="0033582C" w:rsidRPr="00D87D0E" w:rsidRDefault="0033582C">
      <w:pPr>
        <w:pStyle w:val="FootnoteText"/>
        <w:rPr>
          <w:rFonts w:ascii="Times New Roman" w:hAnsi="Times New Roman" w:cs="Times New Roman"/>
          <w:sz w:val="16"/>
          <w:szCs w:val="16"/>
        </w:rPr>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SWD (2019) 1022 final</w:t>
      </w:r>
    </w:p>
  </w:footnote>
  <w:footnote w:id="16">
    <w:p w14:paraId="1E1E298D" w14:textId="37A21C8D" w:rsidR="0033582C" w:rsidRPr="00D87D0E" w:rsidRDefault="0033582C">
      <w:pPr>
        <w:pStyle w:val="FootnoteText"/>
        <w:rPr>
          <w:rFonts w:ascii="Times New Roman" w:hAnsi="Times New Roman" w:cs="Times New Roman"/>
          <w:sz w:val="16"/>
          <w:szCs w:val="16"/>
        </w:rPr>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Raport privind starea factorilor de mediu in municipiul Bucuresti, 2017, APM Bucuresti</w:t>
      </w:r>
    </w:p>
  </w:footnote>
  <w:footnote w:id="17">
    <w:p w14:paraId="0EF071BC" w14:textId="7B633B28" w:rsidR="0033582C" w:rsidRDefault="0033582C">
      <w:pPr>
        <w:pStyle w:val="FootnoteText"/>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INS, TEMPO - online</w:t>
      </w:r>
    </w:p>
  </w:footnote>
  <w:footnote w:id="18">
    <w:p w14:paraId="73E72B40" w14:textId="77777777" w:rsidR="0033582C" w:rsidRPr="000971AF" w:rsidRDefault="0033582C" w:rsidP="00E5303A">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w:t>
      </w:r>
      <w:r>
        <w:rPr>
          <w:rFonts w:ascii="Times New Roman" w:hAnsi="Times New Roman" w:cs="Times New Roman"/>
          <w:sz w:val="16"/>
          <w:szCs w:val="16"/>
        </w:rPr>
        <w:t>Institutul Național de Statistică, (2018</w:t>
      </w:r>
      <w:r>
        <w:rPr>
          <w:rFonts w:ascii="Times New Roman" w:hAnsi="Times New Roman" w:cs="Times New Roman"/>
          <w:sz w:val="16"/>
          <w:szCs w:val="16"/>
          <w:lang w:val="en-US"/>
        </w:rPr>
        <w:t xml:space="preserve">), Tendințe sociale </w:t>
      </w:r>
    </w:p>
  </w:footnote>
  <w:footnote w:id="19">
    <w:p w14:paraId="65D3A0E4" w14:textId="77777777" w:rsidR="0033582C" w:rsidRPr="000971AF" w:rsidRDefault="0033582C" w:rsidP="0000254B">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Sistemul Informațional Geospațial pentru </w:t>
      </w:r>
      <w:r>
        <w:rPr>
          <w:rFonts w:ascii="Times New Roman" w:hAnsi="Times New Roman" w:cs="Times New Roman"/>
          <w:sz w:val="16"/>
          <w:szCs w:val="16"/>
        </w:rPr>
        <w:t>E</w:t>
      </w:r>
      <w:r w:rsidRPr="000971AF">
        <w:rPr>
          <w:rFonts w:ascii="Times New Roman" w:hAnsi="Times New Roman" w:cs="Times New Roman"/>
          <w:sz w:val="16"/>
          <w:szCs w:val="16"/>
        </w:rPr>
        <w:t xml:space="preserve">ducație </w:t>
      </w:r>
    </w:p>
  </w:footnote>
  <w:footnote w:id="20">
    <w:p w14:paraId="09FD5459" w14:textId="77777777" w:rsidR="0033582C" w:rsidRPr="000971AF" w:rsidRDefault="0033582C" w:rsidP="00E5303A">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w:t>
      </w:r>
      <w:r>
        <w:rPr>
          <w:rFonts w:ascii="Times New Roman" w:hAnsi="Times New Roman" w:cs="Times New Roman"/>
          <w:sz w:val="16"/>
          <w:szCs w:val="16"/>
        </w:rPr>
        <w:t>S</w:t>
      </w:r>
      <w:r w:rsidRPr="00D85A19">
        <w:rPr>
          <w:rFonts w:ascii="Times New Roman" w:hAnsi="Times New Roman" w:cs="Times New Roman"/>
          <w:sz w:val="16"/>
          <w:szCs w:val="16"/>
        </w:rPr>
        <w:t>trategia privind reducerea părăsirii timpurii a școlii</w:t>
      </w:r>
      <w:r>
        <w:rPr>
          <w:rFonts w:ascii="Times New Roman" w:hAnsi="Times New Roman" w:cs="Times New Roman"/>
          <w:sz w:val="16"/>
          <w:szCs w:val="16"/>
        </w:rPr>
        <w:t xml:space="preserve"> – 2015-2018</w:t>
      </w:r>
    </w:p>
  </w:footnote>
  <w:footnote w:id="21">
    <w:p w14:paraId="56998125" w14:textId="77777777" w:rsidR="0033582C" w:rsidRPr="000971AF" w:rsidRDefault="0033582C" w:rsidP="00E5303A">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Strategia privind reducerea fenomenului abseneismului și părăsirii timpurii a școlii în județul Ilfov – 2018-2021</w:t>
      </w:r>
    </w:p>
  </w:footnote>
  <w:footnote w:id="22">
    <w:p w14:paraId="59FC45BA" w14:textId="77777777" w:rsidR="0033582C" w:rsidRPr="000971AF" w:rsidRDefault="0033582C" w:rsidP="00E5303A">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Strategia Regional pentru Specializare Inteligentă București-Ilfov </w:t>
      </w:r>
      <w:r>
        <w:rPr>
          <w:rFonts w:ascii="Times New Roman" w:hAnsi="Times New Roman" w:cs="Times New Roman"/>
          <w:sz w:val="16"/>
          <w:szCs w:val="16"/>
        </w:rPr>
        <w:t>– 2021-2027</w:t>
      </w:r>
    </w:p>
  </w:footnote>
  <w:footnote w:id="23">
    <w:p w14:paraId="3E0BCFE1" w14:textId="77777777" w:rsidR="0033582C" w:rsidRPr="000203EA" w:rsidRDefault="0033582C" w:rsidP="00E5303A">
      <w:pPr>
        <w:pStyle w:val="FootnoteText"/>
        <w:rPr>
          <w:rFonts w:ascii="Times New Roman" w:hAnsi="Times New Roman" w:cs="Times New Roman"/>
          <w:sz w:val="16"/>
        </w:rPr>
      </w:pPr>
      <w:r w:rsidRPr="000203EA">
        <w:rPr>
          <w:rStyle w:val="FootnoteReference"/>
          <w:rFonts w:ascii="Times New Roman" w:hAnsi="Times New Roman" w:cs="Times New Roman"/>
          <w:sz w:val="16"/>
        </w:rPr>
        <w:footnoteRef/>
      </w:r>
      <w:r w:rsidRPr="000203EA">
        <w:rPr>
          <w:rFonts w:ascii="Times New Roman" w:hAnsi="Times New Roman" w:cs="Times New Roman"/>
          <w:sz w:val="16"/>
        </w:rPr>
        <w:t xml:space="preserve"> </w:t>
      </w:r>
      <w:r w:rsidRPr="000203EA">
        <w:rPr>
          <w:rFonts w:ascii="Times New Roman" w:hAnsi="Times New Roman" w:cs="Times New Roman"/>
          <w:sz w:val="16"/>
          <w:lang w:val="en-US"/>
        </w:rPr>
        <w:t>Planul de Dezvoltare Regională București-Ilfov 2021-2027</w:t>
      </w:r>
    </w:p>
  </w:footnote>
  <w:footnote w:id="24">
    <w:p w14:paraId="6632C660" w14:textId="77777777" w:rsidR="0033582C" w:rsidRDefault="0033582C" w:rsidP="00E5303A">
      <w:pPr>
        <w:pStyle w:val="FootnoteText"/>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European University Association</w:t>
      </w:r>
      <w:r>
        <w:rPr>
          <w:rFonts w:ascii="Times New Roman" w:hAnsi="Times New Roman" w:cs="Times New Roman"/>
          <w:sz w:val="16"/>
          <w:szCs w:val="16"/>
        </w:rPr>
        <w:t xml:space="preserve">, (2019), </w:t>
      </w:r>
      <w:r w:rsidRPr="000971AF">
        <w:rPr>
          <w:rFonts w:ascii="Times New Roman" w:hAnsi="Times New Roman" w:cs="Times New Roman"/>
          <w:sz w:val="16"/>
          <w:szCs w:val="16"/>
        </w:rPr>
        <w:t xml:space="preserve"> Digital skills. Where universities matter </w:t>
      </w:r>
    </w:p>
  </w:footnote>
  <w:footnote w:id="25">
    <w:p w14:paraId="44F13055" w14:textId="77777777" w:rsidR="0033582C" w:rsidRPr="00995633" w:rsidRDefault="0033582C" w:rsidP="00E5303A">
      <w:pPr>
        <w:pStyle w:val="FootnoteText"/>
        <w:rPr>
          <w:sz w:val="16"/>
          <w:szCs w:val="16"/>
        </w:rPr>
      </w:pPr>
      <w:r w:rsidRPr="00995633">
        <w:rPr>
          <w:rStyle w:val="FootnoteReference"/>
          <w:sz w:val="16"/>
          <w:szCs w:val="16"/>
        </w:rPr>
        <w:footnoteRef/>
      </w:r>
      <w:r w:rsidRPr="00995633">
        <w:rPr>
          <w:sz w:val="16"/>
          <w:szCs w:val="16"/>
        </w:rPr>
        <w:t xml:space="preserve"> </w:t>
      </w:r>
      <w:r w:rsidRPr="00D85A19">
        <w:rPr>
          <w:rFonts w:ascii="Times New Roman" w:hAnsi="Times New Roman" w:cs="Times New Roman"/>
          <w:sz w:val="16"/>
          <w:szCs w:val="16"/>
        </w:rPr>
        <w:t>Regio – ADR BI, POR 2014-2020 – Axa prioritară 10</w:t>
      </w:r>
    </w:p>
  </w:footnote>
  <w:footnote w:id="26">
    <w:p w14:paraId="73D81673" w14:textId="77777777" w:rsidR="0033582C" w:rsidRPr="00FA3432" w:rsidRDefault="0033582C" w:rsidP="00E5303A">
      <w:pPr>
        <w:pStyle w:val="FootnoteText"/>
      </w:pPr>
      <w:r w:rsidRPr="001A66DF">
        <w:rPr>
          <w:rStyle w:val="FootnoteReference"/>
          <w:sz w:val="16"/>
        </w:rPr>
        <w:footnoteRef/>
      </w:r>
      <w:r w:rsidRPr="001A66DF">
        <w:rPr>
          <w:sz w:val="16"/>
        </w:rPr>
        <w:t xml:space="preserve"> </w:t>
      </w:r>
      <w:r w:rsidRPr="001A66DF">
        <w:rPr>
          <w:rFonts w:ascii="Trebuchet MS" w:hAnsi="Trebuchet MS"/>
          <w:sz w:val="14"/>
          <w:szCs w:val="18"/>
        </w:rPr>
        <w:t xml:space="preserve">Strategia privind modernizarea infrastructurii educaționale 2017-2023 </w:t>
      </w:r>
    </w:p>
  </w:footnote>
  <w:footnote w:id="27">
    <w:p w14:paraId="43E2375B" w14:textId="77777777" w:rsidR="0033582C" w:rsidRPr="00087878" w:rsidRDefault="0033582C" w:rsidP="00E5303A">
      <w:pPr>
        <w:pStyle w:val="FootnoteText"/>
        <w:rPr>
          <w:rFonts w:ascii="Times New Roman" w:hAnsi="Times New Roman" w:cs="Times New Roman"/>
          <w:sz w:val="16"/>
          <w:szCs w:val="16"/>
        </w:rPr>
      </w:pPr>
      <w:r w:rsidRPr="00087878">
        <w:rPr>
          <w:rStyle w:val="FootnoteReference"/>
          <w:rFonts w:ascii="Times New Roman" w:hAnsi="Times New Roman" w:cs="Times New Roman"/>
          <w:sz w:val="16"/>
          <w:szCs w:val="16"/>
        </w:rPr>
        <w:footnoteRef/>
      </w:r>
      <w:r w:rsidRPr="00087878">
        <w:rPr>
          <w:rFonts w:ascii="Times New Roman" w:hAnsi="Times New Roman" w:cs="Times New Roman"/>
          <w:sz w:val="16"/>
          <w:szCs w:val="16"/>
        </w:rPr>
        <w:t xml:space="preserve"> Recomandarea Comisiei din 26 aprilie 2010 privind inițiativa de programare în comun a cercetării Patrimoniul cultural și schimbările globale: o nouă provocare pentru Europa</w:t>
      </w:r>
    </w:p>
  </w:footnote>
  <w:footnote w:id="28">
    <w:p w14:paraId="58728861" w14:textId="77777777" w:rsidR="0033582C" w:rsidRPr="00DF2D8B" w:rsidRDefault="0033582C" w:rsidP="00E5303A">
      <w:pPr>
        <w:pStyle w:val="FootnoteText"/>
        <w:rPr>
          <w:rFonts w:ascii="Times New Roman" w:hAnsi="Times New Roman" w:cs="Times New Roman"/>
          <w:sz w:val="16"/>
          <w:szCs w:val="16"/>
        </w:rPr>
      </w:pPr>
      <w:r w:rsidRPr="00DF2D8B">
        <w:rPr>
          <w:rStyle w:val="FootnoteReference"/>
          <w:rFonts w:ascii="Times New Roman" w:hAnsi="Times New Roman" w:cs="Times New Roman"/>
          <w:sz w:val="16"/>
          <w:szCs w:val="16"/>
        </w:rPr>
        <w:footnoteRef/>
      </w:r>
      <w:r w:rsidRPr="00DF2D8B">
        <w:rPr>
          <w:rFonts w:ascii="Times New Roman" w:hAnsi="Times New Roman" w:cs="Times New Roman"/>
          <w:sz w:val="16"/>
          <w:szCs w:val="16"/>
        </w:rPr>
        <w:t xml:space="preserve"> Strategia Integrată de Dezvoltare Urbană a Municipiului București</w:t>
      </w:r>
    </w:p>
  </w:footnote>
  <w:footnote w:id="29">
    <w:p w14:paraId="3CE6E7C6" w14:textId="77777777" w:rsidR="0033582C" w:rsidRPr="009D745A" w:rsidRDefault="0033582C" w:rsidP="00E5303A">
      <w:pPr>
        <w:pStyle w:val="FootnoteText"/>
        <w:rPr>
          <w:rFonts w:ascii="Times New Roman" w:hAnsi="Times New Roman" w:cs="Times New Roman"/>
        </w:rPr>
      </w:pPr>
      <w:r w:rsidRPr="009D745A">
        <w:rPr>
          <w:rStyle w:val="FootnoteReference"/>
          <w:rFonts w:ascii="Times New Roman" w:hAnsi="Times New Roman" w:cs="Times New Roman"/>
          <w:sz w:val="16"/>
        </w:rPr>
        <w:footnoteRef/>
      </w:r>
      <w:r w:rsidRPr="009D745A">
        <w:rPr>
          <w:rFonts w:ascii="Times New Roman" w:hAnsi="Times New Roman" w:cs="Times New Roman"/>
          <w:sz w:val="16"/>
        </w:rPr>
        <w:t xml:space="preserve"> Banca Mondială, (2020), Politica Urbană a României. Analiza situațională: Sectorul Urban</w:t>
      </w:r>
    </w:p>
  </w:footnote>
  <w:footnote w:id="30">
    <w:p w14:paraId="01567E69" w14:textId="77777777" w:rsidR="0033582C" w:rsidRPr="00D85A19" w:rsidRDefault="0033582C" w:rsidP="00E5303A">
      <w:pPr>
        <w:pStyle w:val="FootnoteText"/>
        <w:rPr>
          <w:rFonts w:ascii="Times New Roman" w:hAnsi="Times New Roman" w:cs="Times New Roman"/>
        </w:rPr>
      </w:pPr>
      <w:r w:rsidRPr="00D85A19">
        <w:rPr>
          <w:rStyle w:val="FootnoteReference"/>
          <w:rFonts w:ascii="Times New Roman" w:hAnsi="Times New Roman" w:cs="Times New Roman"/>
          <w:sz w:val="16"/>
        </w:rPr>
        <w:footnoteRef/>
      </w:r>
      <w:r w:rsidRPr="00D85A19">
        <w:rPr>
          <w:rFonts w:ascii="Times New Roman" w:hAnsi="Times New Roman" w:cs="Times New Roman"/>
          <w:sz w:val="16"/>
        </w:rPr>
        <w:t xml:space="preserve"> OECD, (2020), Operationalisation of Destination Management Organisations in Romania</w:t>
      </w:r>
    </w:p>
  </w:footnote>
  <w:footnote w:id="31">
    <w:p w14:paraId="2A9415FE" w14:textId="47772B12" w:rsidR="0033582C" w:rsidRPr="00C87105" w:rsidRDefault="0033582C" w:rsidP="00D90D33">
      <w:pPr>
        <w:pStyle w:val="FootnoteText"/>
        <w:jc w:val="both"/>
        <w:rPr>
          <w:rFonts w:ascii="Times New Roman" w:hAnsi="Times New Roman" w:cs="Times New Roman"/>
          <w:sz w:val="16"/>
          <w:szCs w:val="16"/>
        </w:rPr>
      </w:pPr>
      <w:r w:rsidRPr="00C87105">
        <w:rPr>
          <w:rStyle w:val="FootnoteReference"/>
          <w:rFonts w:ascii="Times New Roman" w:hAnsi="Times New Roman" w:cs="Times New Roman"/>
          <w:sz w:val="16"/>
          <w:szCs w:val="16"/>
        </w:rPr>
        <w:footnoteRef/>
      </w:r>
      <w:r w:rsidRPr="00C87105">
        <w:rPr>
          <w:rFonts w:ascii="Times New Roman" w:hAnsi="Times New Roman" w:cs="Times New Roman"/>
          <w:sz w:val="16"/>
          <w:szCs w:val="16"/>
        </w:rPr>
        <w:t xml:space="preserve"> NOTA: la acest moment este încă în analiză și ulterior va fi necesară o decizie regională și națională privind abordarea, în acest moment fiind deschise doua opțiuni: abordarea de tip legislativ/imperativ – prin transformarea ADI de transport astfel încât să includă și nivelul național sau abordarea de tip partenerial – includerea nivelului național în mecanismele decizionale ale ADI și a nivelului regional în deciziile naționale privind transportul pe teritoriul regiunii printr-o asociere în baza codului administrativ (aprobata prin acte normative naționale/ordin de ministru și prin decizii locale) sau printr-un acord de parteneriat care sa reglementeze modul in care se corelează deciziile celor 2 niveluri.</w:t>
      </w:r>
    </w:p>
  </w:footnote>
  <w:footnote w:id="32">
    <w:p w14:paraId="2CFB965D" w14:textId="77777777" w:rsidR="0033582C" w:rsidRPr="00F402DB" w:rsidRDefault="0033582C" w:rsidP="00433EDC">
      <w:pPr>
        <w:pStyle w:val="FootnoteText"/>
        <w:rPr>
          <w:rFonts w:ascii="Times New Roman" w:hAnsi="Times New Roman" w:cs="Times New Roman"/>
          <w:sz w:val="16"/>
          <w:szCs w:val="16"/>
        </w:rPr>
      </w:pPr>
      <w:r w:rsidRPr="00F402DB">
        <w:rPr>
          <w:rStyle w:val="FootnoteReference"/>
          <w:rFonts w:ascii="Times New Roman" w:hAnsi="Times New Roman" w:cs="Times New Roman"/>
          <w:sz w:val="16"/>
          <w:szCs w:val="16"/>
        </w:rPr>
        <w:footnoteRef/>
      </w:r>
      <w:r w:rsidRPr="00F402DB">
        <w:rPr>
          <w:rFonts w:ascii="Times New Roman" w:hAnsi="Times New Roman" w:cs="Times New Roman"/>
          <w:sz w:val="16"/>
          <w:szCs w:val="16"/>
        </w:rPr>
        <w:t xml:space="preserve"> Strategia Națională pentru Dezvoltare Durabilă 2030</w:t>
      </w:r>
    </w:p>
  </w:footnote>
  <w:footnote w:id="33">
    <w:p w14:paraId="4AC43F4F" w14:textId="77777777" w:rsidR="0033582C" w:rsidRDefault="0033582C" w:rsidP="00433EDC">
      <w:pPr>
        <w:pStyle w:val="FootnoteText"/>
      </w:pPr>
      <w:r w:rsidRPr="00F402DB">
        <w:rPr>
          <w:rStyle w:val="FootnoteReference"/>
          <w:rFonts w:ascii="Times New Roman" w:hAnsi="Times New Roman" w:cs="Times New Roman"/>
          <w:sz w:val="16"/>
          <w:szCs w:val="16"/>
        </w:rPr>
        <w:footnoteRef/>
      </w:r>
      <w:r w:rsidRPr="00F402DB">
        <w:rPr>
          <w:rFonts w:ascii="Times New Roman" w:hAnsi="Times New Roman" w:cs="Times New Roman"/>
          <w:sz w:val="16"/>
          <w:szCs w:val="16"/>
        </w:rPr>
        <w:t xml:space="preserve"> Documentul de Politică Industrială a RO 2019</w:t>
      </w:r>
    </w:p>
  </w:footnote>
  <w:footnote w:id="34">
    <w:p w14:paraId="33E84385" w14:textId="77777777" w:rsidR="0033582C" w:rsidRPr="00981F72" w:rsidRDefault="0033582C" w:rsidP="00433EDC">
      <w:pPr>
        <w:pStyle w:val="FootnoteText"/>
        <w:rPr>
          <w:rFonts w:ascii="Times New Roman" w:hAnsi="Times New Roman" w:cs="Times New Roman"/>
          <w:sz w:val="16"/>
          <w:szCs w:val="16"/>
        </w:rPr>
      </w:pPr>
      <w:r w:rsidRPr="00981F72">
        <w:rPr>
          <w:rStyle w:val="FootnoteReference"/>
          <w:rFonts w:ascii="Times New Roman" w:hAnsi="Times New Roman" w:cs="Times New Roman"/>
          <w:sz w:val="16"/>
          <w:szCs w:val="16"/>
        </w:rPr>
        <w:footnoteRef/>
      </w:r>
      <w:r w:rsidRPr="00981F72">
        <w:rPr>
          <w:rFonts w:ascii="Times New Roman" w:hAnsi="Times New Roman" w:cs="Times New Roman"/>
          <w:sz w:val="16"/>
          <w:szCs w:val="16"/>
        </w:rPr>
        <w:t xml:space="preserve"> Strategia Națională privind Agenda Digitală pentru România 2020</w:t>
      </w:r>
    </w:p>
  </w:footnote>
  <w:footnote w:id="35">
    <w:p w14:paraId="1D31C952" w14:textId="77777777" w:rsidR="0033582C" w:rsidRDefault="0033582C" w:rsidP="00EB1739">
      <w:pPr>
        <w:pStyle w:val="FootnoteText"/>
      </w:pPr>
      <w:r w:rsidRPr="00981F72">
        <w:rPr>
          <w:rStyle w:val="FootnoteReference"/>
          <w:rFonts w:ascii="Times New Roman" w:hAnsi="Times New Roman" w:cs="Times New Roman"/>
          <w:sz w:val="16"/>
          <w:szCs w:val="16"/>
        </w:rPr>
        <w:footnoteRef/>
      </w:r>
      <w:r w:rsidRPr="00981F72">
        <w:rPr>
          <w:rFonts w:ascii="Times New Roman" w:hAnsi="Times New Roman" w:cs="Times New Roman"/>
          <w:sz w:val="16"/>
          <w:szCs w:val="16"/>
        </w:rPr>
        <w:t xml:space="preserve"> </w:t>
      </w:r>
      <w:r w:rsidRPr="00981F72">
        <w:rPr>
          <w:rFonts w:ascii="Times New Roman" w:eastAsia="Times New Roman" w:hAnsi="Times New Roman" w:cs="Times New Roman"/>
          <w:iCs/>
          <w:noProof/>
          <w:sz w:val="16"/>
          <w:szCs w:val="16"/>
        </w:rPr>
        <w:t>Indicelui Competitivității Regionale 2019</w:t>
      </w:r>
    </w:p>
  </w:footnote>
  <w:footnote w:id="36">
    <w:p w14:paraId="58BDF610" w14:textId="77777777" w:rsidR="0033582C" w:rsidRPr="006D4C24" w:rsidRDefault="0033582C" w:rsidP="00007673">
      <w:pPr>
        <w:pStyle w:val="FootnoteText"/>
        <w:rPr>
          <w:rFonts w:ascii="Times New Roman" w:hAnsi="Times New Roman" w:cs="Times New Roman"/>
          <w:sz w:val="16"/>
          <w:szCs w:val="16"/>
        </w:rPr>
      </w:pPr>
      <w:r w:rsidRPr="006D4C24">
        <w:rPr>
          <w:rStyle w:val="FootnoteReference"/>
          <w:rFonts w:ascii="Times New Roman" w:hAnsi="Times New Roman" w:cs="Times New Roman"/>
          <w:sz w:val="16"/>
          <w:szCs w:val="16"/>
        </w:rPr>
        <w:footnoteRef/>
      </w:r>
      <w:r w:rsidRPr="006D4C24">
        <w:rPr>
          <w:rFonts w:ascii="Times New Roman" w:hAnsi="Times New Roman" w:cs="Times New Roman"/>
          <w:sz w:val="16"/>
          <w:szCs w:val="16"/>
        </w:rPr>
        <w:t xml:space="preserve"> </w:t>
      </w:r>
      <w:r w:rsidRPr="001E0F53">
        <w:rPr>
          <w:rFonts w:ascii="Times New Roman" w:hAnsi="Times New Roman" w:cs="Times New Roman"/>
          <w:sz w:val="16"/>
          <w:szCs w:val="16"/>
        </w:rPr>
        <w:t>Strategia pentru modernizarea</w:t>
      </w:r>
      <w:r>
        <w:rPr>
          <w:rFonts w:ascii="Times New Roman" w:hAnsi="Times New Roman" w:cs="Times New Roman"/>
          <w:sz w:val="16"/>
          <w:szCs w:val="16"/>
        </w:rPr>
        <w:t xml:space="preserve"> </w:t>
      </w:r>
      <w:r w:rsidRPr="001E0F53">
        <w:rPr>
          <w:rFonts w:ascii="Times New Roman" w:hAnsi="Times New Roman" w:cs="Times New Roman"/>
          <w:sz w:val="16"/>
          <w:szCs w:val="16"/>
        </w:rPr>
        <w:t>infrastructurii educaţionale</w:t>
      </w:r>
      <w:r>
        <w:rPr>
          <w:rFonts w:ascii="Times New Roman" w:hAnsi="Times New Roman" w:cs="Times New Roman"/>
          <w:sz w:val="16"/>
          <w:szCs w:val="16"/>
        </w:rPr>
        <w:t xml:space="preserve"> </w:t>
      </w:r>
      <w:r w:rsidRPr="001E0F53">
        <w:rPr>
          <w:rFonts w:ascii="Times New Roman" w:hAnsi="Times New Roman" w:cs="Times New Roman"/>
          <w:sz w:val="16"/>
          <w:szCs w:val="16"/>
        </w:rPr>
        <w:t>2018 – 2023</w:t>
      </w:r>
    </w:p>
  </w:footnote>
  <w:footnote w:id="37">
    <w:p w14:paraId="0A95B2B6" w14:textId="77777777" w:rsidR="0033582C" w:rsidRPr="006D4C24" w:rsidRDefault="0033582C" w:rsidP="00007673">
      <w:pPr>
        <w:pStyle w:val="FootnoteText"/>
        <w:rPr>
          <w:rFonts w:ascii="Times New Roman" w:hAnsi="Times New Roman" w:cs="Times New Roman"/>
          <w:sz w:val="16"/>
          <w:szCs w:val="16"/>
        </w:rPr>
      </w:pPr>
      <w:r w:rsidRPr="006D4C24">
        <w:rPr>
          <w:rStyle w:val="FootnoteReference"/>
          <w:rFonts w:ascii="Times New Roman" w:hAnsi="Times New Roman" w:cs="Times New Roman"/>
          <w:sz w:val="16"/>
          <w:szCs w:val="16"/>
        </w:rPr>
        <w:footnoteRef/>
      </w:r>
      <w:r w:rsidRPr="006D4C24">
        <w:rPr>
          <w:rFonts w:ascii="Times New Roman" w:hAnsi="Times New Roman" w:cs="Times New Roman"/>
          <w:sz w:val="16"/>
          <w:szCs w:val="16"/>
        </w:rPr>
        <w:t xml:space="preserve"> </w:t>
      </w:r>
      <w:r>
        <w:rPr>
          <w:rFonts w:ascii="Times New Roman" w:hAnsi="Times New Roman" w:cs="Times New Roman"/>
          <w:sz w:val="16"/>
          <w:szCs w:val="16"/>
        </w:rPr>
        <w:t xml:space="preserve">Comisia Europeană, </w:t>
      </w:r>
      <w:r w:rsidRPr="001E0F53">
        <w:rPr>
          <w:rFonts w:ascii="Times New Roman" w:hAnsi="Times New Roman" w:cs="Times New Roman"/>
          <w:sz w:val="16"/>
          <w:szCs w:val="16"/>
        </w:rPr>
        <w:t>Educația favorabilă incluziunii</w:t>
      </w:r>
      <w:r>
        <w:rPr>
          <w:rFonts w:ascii="Times New Roman" w:hAnsi="Times New Roman" w:cs="Times New Roman"/>
          <w:sz w:val="16"/>
          <w:szCs w:val="16"/>
        </w:rPr>
        <w:t xml:space="preserve"> - </w:t>
      </w:r>
      <w:r w:rsidRPr="006D4C24">
        <w:rPr>
          <w:rFonts w:ascii="Times New Roman" w:hAnsi="Times New Roman" w:cs="Times New Roman"/>
          <w:sz w:val="16"/>
          <w:szCs w:val="16"/>
        </w:rPr>
        <w:t>ec.europa.eu/education/policies/european-policy-cooperation/inclusive-education_ro</w:t>
      </w:r>
    </w:p>
  </w:footnote>
  <w:footnote w:id="38">
    <w:p w14:paraId="2BF59D00" w14:textId="77777777" w:rsidR="0033582C" w:rsidRPr="00D85A19" w:rsidRDefault="0033582C" w:rsidP="00007673">
      <w:pPr>
        <w:pStyle w:val="FootnoteText"/>
        <w:rPr>
          <w:rFonts w:ascii="Times New Roman" w:hAnsi="Times New Roman" w:cs="Times New Roman"/>
          <w:sz w:val="16"/>
          <w:szCs w:val="16"/>
        </w:rPr>
      </w:pPr>
      <w:r w:rsidRPr="00D85A19">
        <w:rPr>
          <w:rStyle w:val="FootnoteReference"/>
          <w:rFonts w:ascii="Times New Roman" w:hAnsi="Times New Roman" w:cs="Times New Roman"/>
          <w:sz w:val="16"/>
          <w:szCs w:val="16"/>
        </w:rPr>
        <w:footnoteRef/>
      </w:r>
      <w:r w:rsidRPr="00D85A19">
        <w:rPr>
          <w:rFonts w:ascii="Times New Roman" w:hAnsi="Times New Roman" w:cs="Times New Roman"/>
          <w:sz w:val="16"/>
          <w:szCs w:val="16"/>
        </w:rPr>
        <w:t xml:space="preserve"> </w:t>
      </w:r>
      <w:r>
        <w:rPr>
          <w:rFonts w:ascii="Times New Roman" w:hAnsi="Times New Roman" w:cs="Times New Roman"/>
          <w:sz w:val="16"/>
          <w:szCs w:val="16"/>
        </w:rPr>
        <w:t>Planul de Dezvoltare Regională București-Ilfov 2021-2027</w:t>
      </w:r>
    </w:p>
  </w:footnote>
  <w:footnote w:id="39">
    <w:p w14:paraId="61612478" w14:textId="77777777" w:rsidR="0033582C" w:rsidRPr="00D85A19" w:rsidRDefault="0033582C" w:rsidP="000A029A">
      <w:pPr>
        <w:pStyle w:val="FootnoteText"/>
        <w:rPr>
          <w:rFonts w:ascii="Times New Roman" w:hAnsi="Times New Roman" w:cs="Times New Roman"/>
          <w:sz w:val="16"/>
          <w:szCs w:val="16"/>
        </w:rPr>
      </w:pPr>
      <w:r w:rsidRPr="00D85A19">
        <w:rPr>
          <w:rStyle w:val="FootnoteReference"/>
          <w:rFonts w:ascii="Times New Roman" w:hAnsi="Times New Roman" w:cs="Times New Roman"/>
          <w:sz w:val="16"/>
          <w:szCs w:val="16"/>
        </w:rPr>
        <w:footnoteRef/>
      </w:r>
      <w:r w:rsidRPr="00D85A19">
        <w:rPr>
          <w:rFonts w:ascii="Times New Roman" w:hAnsi="Times New Roman" w:cs="Times New Roman"/>
          <w:sz w:val="16"/>
          <w:szCs w:val="16"/>
        </w:rPr>
        <w:t xml:space="preserve"> </w:t>
      </w:r>
      <w:r>
        <w:rPr>
          <w:rFonts w:ascii="Times New Roman" w:hAnsi="Times New Roman" w:cs="Times New Roman"/>
          <w:sz w:val="16"/>
          <w:szCs w:val="16"/>
        </w:rPr>
        <w:t>C</w:t>
      </w:r>
      <w:r w:rsidRPr="00D85A19">
        <w:rPr>
          <w:rFonts w:ascii="Times New Roman" w:hAnsi="Times New Roman" w:cs="Times New Roman"/>
          <w:sz w:val="16"/>
          <w:szCs w:val="16"/>
        </w:rPr>
        <w:t xml:space="preserve">omunicare a </w:t>
      </w:r>
      <w:r>
        <w:rPr>
          <w:rFonts w:ascii="Times New Roman" w:hAnsi="Times New Roman" w:cs="Times New Roman"/>
          <w:sz w:val="16"/>
          <w:szCs w:val="16"/>
        </w:rPr>
        <w:t>C</w:t>
      </w:r>
      <w:r w:rsidRPr="00D85A19">
        <w:rPr>
          <w:rFonts w:ascii="Times New Roman" w:hAnsi="Times New Roman" w:cs="Times New Roman"/>
          <w:sz w:val="16"/>
          <w:szCs w:val="16"/>
        </w:rPr>
        <w:t>omisiei</w:t>
      </w:r>
      <w:r>
        <w:rPr>
          <w:rFonts w:ascii="Times New Roman" w:hAnsi="Times New Roman" w:cs="Times New Roman"/>
          <w:sz w:val="16"/>
          <w:szCs w:val="16"/>
        </w:rPr>
        <w:t xml:space="preserve">, (2012), </w:t>
      </w:r>
      <w:r w:rsidRPr="00D85A19">
        <w:rPr>
          <w:rFonts w:ascii="Times New Roman" w:hAnsi="Times New Roman" w:cs="Times New Roman"/>
          <w:sz w:val="16"/>
          <w:szCs w:val="16"/>
        </w:rPr>
        <w:t>Regândirea educației: investiții în competențe pentru rezultate socio-economice mai bune</w:t>
      </w:r>
    </w:p>
  </w:footnote>
  <w:footnote w:id="40">
    <w:p w14:paraId="66C1053B" w14:textId="77777777" w:rsidR="0033582C" w:rsidRPr="00D85A19" w:rsidRDefault="0033582C" w:rsidP="000A029A">
      <w:pPr>
        <w:pStyle w:val="FootnoteText"/>
        <w:rPr>
          <w:rFonts w:ascii="Times New Roman" w:hAnsi="Times New Roman" w:cs="Times New Roman"/>
          <w:sz w:val="16"/>
          <w:szCs w:val="16"/>
        </w:rPr>
      </w:pPr>
      <w:r w:rsidRPr="00D85A19">
        <w:rPr>
          <w:rStyle w:val="FootnoteReference"/>
          <w:rFonts w:ascii="Times New Roman" w:hAnsi="Times New Roman" w:cs="Times New Roman"/>
          <w:sz w:val="16"/>
          <w:szCs w:val="16"/>
        </w:rPr>
        <w:footnoteRef/>
      </w:r>
      <w:r w:rsidRPr="00D85A19">
        <w:rPr>
          <w:rFonts w:ascii="Times New Roman" w:hAnsi="Times New Roman" w:cs="Times New Roman"/>
          <w:sz w:val="16"/>
          <w:szCs w:val="16"/>
        </w:rPr>
        <w:t xml:space="preserve"> </w:t>
      </w:r>
      <w:r w:rsidRPr="00D85A19">
        <w:rPr>
          <w:rFonts w:ascii="Times New Roman" w:hAnsi="Times New Roman" w:cs="Times New Roman"/>
          <w:iCs/>
          <w:sz w:val="16"/>
          <w:szCs w:val="16"/>
        </w:rPr>
        <w:t>Planul Regional de Acțiune pentru Învățământ București-Ilfov (2016-2025)</w:t>
      </w:r>
    </w:p>
  </w:footnote>
  <w:footnote w:id="41">
    <w:p w14:paraId="6DD49BB9" w14:textId="77777777" w:rsidR="0033582C" w:rsidRPr="00D85A19" w:rsidRDefault="0033582C" w:rsidP="00007673">
      <w:pPr>
        <w:pStyle w:val="FootnoteText"/>
        <w:rPr>
          <w:rFonts w:ascii="Times New Roman" w:hAnsi="Times New Roman" w:cs="Times New Roman"/>
          <w:sz w:val="16"/>
          <w:szCs w:val="16"/>
        </w:rPr>
      </w:pPr>
      <w:r w:rsidRPr="00D85A19">
        <w:rPr>
          <w:rStyle w:val="FootnoteReference"/>
          <w:rFonts w:ascii="Times New Roman" w:hAnsi="Times New Roman" w:cs="Times New Roman"/>
          <w:sz w:val="16"/>
          <w:szCs w:val="16"/>
        </w:rPr>
        <w:footnoteRef/>
      </w:r>
      <w:r w:rsidRPr="00D85A19">
        <w:rPr>
          <w:rFonts w:ascii="Times New Roman" w:hAnsi="Times New Roman" w:cs="Times New Roman"/>
          <w:sz w:val="16"/>
          <w:szCs w:val="16"/>
        </w:rPr>
        <w:t xml:space="preserve"> Comisia Europeană (2011) „Sprijinirea creșterii economice și a locurilor de muncă – o agendă pentru modernizarea sistemelor de învățământ terțiar din Europa”</w:t>
      </w:r>
    </w:p>
  </w:footnote>
  <w:footnote w:id="42">
    <w:p w14:paraId="1066FD53" w14:textId="77777777" w:rsidR="0033582C" w:rsidRDefault="0033582C" w:rsidP="00007673">
      <w:pPr>
        <w:pStyle w:val="FootnoteText"/>
      </w:pPr>
      <w:r w:rsidRPr="00D85A19">
        <w:rPr>
          <w:rStyle w:val="FootnoteReference"/>
          <w:rFonts w:ascii="Times New Roman" w:hAnsi="Times New Roman" w:cs="Times New Roman"/>
          <w:sz w:val="16"/>
        </w:rPr>
        <w:footnoteRef/>
      </w:r>
      <w:r w:rsidRPr="00D85A19">
        <w:rPr>
          <w:rFonts w:ascii="Times New Roman" w:hAnsi="Times New Roman" w:cs="Times New Roman"/>
          <w:sz w:val="16"/>
        </w:rPr>
        <w:t xml:space="preserve"> Strategia Națională pentru Învățământ Terțiar</w:t>
      </w:r>
      <w:r>
        <w:rPr>
          <w:rFonts w:ascii="Times New Roman" w:hAnsi="Times New Roman" w:cs="Times New Roman"/>
          <w:sz w:val="16"/>
        </w:rPr>
        <w:t xml:space="preserve"> - </w:t>
      </w:r>
      <w:r w:rsidRPr="00D85A19">
        <w:rPr>
          <w:rFonts w:ascii="Times New Roman" w:hAnsi="Times New Roman" w:cs="Times New Roman"/>
          <w:sz w:val="16"/>
        </w:rPr>
        <w:t xml:space="preserve"> 2015-2020</w:t>
      </w:r>
    </w:p>
  </w:footnote>
  <w:footnote w:id="43">
    <w:p w14:paraId="5A110908" w14:textId="77777777" w:rsidR="0033582C" w:rsidRPr="00D87D0E" w:rsidRDefault="0033582C" w:rsidP="00007673">
      <w:pPr>
        <w:pStyle w:val="FootnoteText"/>
        <w:rPr>
          <w:rFonts w:ascii="Times New Roman" w:hAnsi="Times New Roman" w:cs="Times New Roman"/>
          <w:sz w:val="16"/>
          <w:szCs w:val="16"/>
        </w:rPr>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Planul de Dezvolare Regională București-Ilfov 2021-2027</w:t>
      </w:r>
    </w:p>
  </w:footnote>
  <w:footnote w:id="44">
    <w:p w14:paraId="527E4CD3" w14:textId="77777777" w:rsidR="0033582C" w:rsidRPr="00442B6B" w:rsidRDefault="0033582C" w:rsidP="000A029A">
      <w:pPr>
        <w:pStyle w:val="FootnoteText"/>
        <w:rPr>
          <w:rFonts w:ascii="Times New Roman" w:hAnsi="Times New Roman" w:cs="Times New Roman"/>
          <w:sz w:val="16"/>
          <w:szCs w:val="16"/>
        </w:rPr>
      </w:pPr>
      <w:r w:rsidRPr="00442B6B">
        <w:rPr>
          <w:rStyle w:val="FootnoteReference"/>
          <w:rFonts w:ascii="Times New Roman" w:hAnsi="Times New Roman" w:cs="Times New Roman"/>
          <w:sz w:val="16"/>
          <w:szCs w:val="16"/>
        </w:rPr>
        <w:footnoteRef/>
      </w:r>
      <w:r w:rsidRPr="00442B6B">
        <w:rPr>
          <w:rFonts w:ascii="Times New Roman" w:hAnsi="Times New Roman" w:cs="Times New Roman"/>
          <w:sz w:val="16"/>
          <w:szCs w:val="16"/>
        </w:rPr>
        <w:t xml:space="preserve"> Comisia Europeană, (2018), Cadrul de acțiune european pentru patrimoniul cultural</w:t>
      </w:r>
    </w:p>
  </w:footnote>
  <w:footnote w:id="45">
    <w:p w14:paraId="40C43903" w14:textId="77777777" w:rsidR="0033582C" w:rsidRDefault="0033582C" w:rsidP="00007673">
      <w:pPr>
        <w:pStyle w:val="FootnoteText"/>
      </w:pPr>
      <w:r w:rsidRPr="00D87D0E">
        <w:rPr>
          <w:rStyle w:val="FootnoteReference"/>
          <w:rFonts w:ascii="Times New Roman" w:hAnsi="Times New Roman" w:cs="Times New Roman"/>
          <w:sz w:val="16"/>
          <w:szCs w:val="16"/>
        </w:rPr>
        <w:footnoteRef/>
      </w:r>
      <w:r w:rsidRPr="00D87D0E">
        <w:rPr>
          <w:rFonts w:ascii="Times New Roman" w:hAnsi="Times New Roman" w:cs="Times New Roman"/>
          <w:sz w:val="16"/>
          <w:szCs w:val="16"/>
        </w:rPr>
        <w:t xml:space="preserve"> </w:t>
      </w:r>
      <w:r w:rsidRPr="00D87D0E">
        <w:rPr>
          <w:rFonts w:ascii="Times New Roman" w:hAnsi="Times New Roman" w:cs="Times New Roman"/>
          <w:bCs/>
          <w:sz w:val="16"/>
          <w:szCs w:val="16"/>
        </w:rPr>
        <w:t>OUG nr. 57 din 20 iunie 2007 privind regimul ariilor naturale protejate, conservarea habitatelor naturale, a florei și faunei sălbatice</w:t>
      </w:r>
    </w:p>
  </w:footnote>
  <w:footnote w:id="46">
    <w:p w14:paraId="42CC036D" w14:textId="77777777" w:rsidR="0033582C" w:rsidRPr="00853357" w:rsidRDefault="0033582C" w:rsidP="00F000AD">
      <w:pPr>
        <w:pStyle w:val="FootnoteText"/>
        <w:rPr>
          <w:rFonts w:ascii="Times New Roman" w:hAnsi="Times New Roman" w:cs="Times New Roman"/>
          <w:bCs/>
          <w:sz w:val="22"/>
        </w:rPr>
      </w:pPr>
      <w:r>
        <w:rPr>
          <w:rStyle w:val="FootnoteReference"/>
          <w:bCs/>
          <w:sz w:val="22"/>
        </w:rPr>
        <w:footnoteRef/>
      </w:r>
      <w:r>
        <w:rPr>
          <w:bCs/>
          <w:sz w:val="22"/>
        </w:rPr>
        <w:t xml:space="preserve"> </w:t>
      </w:r>
      <w:r>
        <w:rPr>
          <w:bCs/>
          <w:sz w:val="22"/>
        </w:rPr>
        <w:tab/>
      </w:r>
      <w:r w:rsidRPr="00853357">
        <w:rPr>
          <w:rFonts w:ascii="Times New Roman" w:hAnsi="Times New Roman" w:cs="Times New Roman"/>
          <w:bCs/>
          <w:szCs w:val="18"/>
        </w:rPr>
        <w:t>In case resources under the specific objective set out in point (x) of Article 4(1) of the ESF+ Regulation are taken into account for the purposes of Article 7(4) of the ESF+ Regulation.</w:t>
      </w:r>
    </w:p>
  </w:footnote>
  <w:footnote w:id="47">
    <w:p w14:paraId="139719D5" w14:textId="77777777" w:rsidR="0033582C" w:rsidRDefault="0033582C" w:rsidP="00EB1739">
      <w:pPr>
        <w:pStyle w:val="FootnoteText"/>
        <w:rPr>
          <w:bCs/>
          <w:sz w:val="22"/>
        </w:rPr>
      </w:pPr>
      <w:r w:rsidRPr="00853357">
        <w:rPr>
          <w:rStyle w:val="FootnoteReference"/>
          <w:rFonts w:ascii="Times New Roman" w:hAnsi="Times New Roman" w:cs="Times New Roman"/>
          <w:bCs/>
          <w:sz w:val="22"/>
        </w:rPr>
        <w:footnoteRef/>
      </w:r>
      <w:r w:rsidRPr="00853357">
        <w:rPr>
          <w:rFonts w:ascii="Times New Roman" w:hAnsi="Times New Roman" w:cs="Times New Roman"/>
          <w:bCs/>
          <w:sz w:val="22"/>
        </w:rPr>
        <w:t xml:space="preserve"> </w:t>
      </w:r>
      <w:r w:rsidRPr="00853357">
        <w:rPr>
          <w:rFonts w:ascii="Times New Roman" w:hAnsi="Times New Roman" w:cs="Times New Roman"/>
          <w:bCs/>
          <w:sz w:val="22"/>
        </w:rPr>
        <w:tab/>
      </w:r>
      <w:r w:rsidRPr="00853357">
        <w:rPr>
          <w:rFonts w:ascii="Times New Roman" w:hAnsi="Times New Roman" w:cs="Times New Roman"/>
          <w:bCs/>
          <w:szCs w:val="18"/>
        </w:rPr>
        <w:t>Not relevant for CF</w:t>
      </w:r>
    </w:p>
  </w:footnote>
  <w:footnote w:id="48">
    <w:p w14:paraId="19810C8F" w14:textId="71056002" w:rsidR="0033582C" w:rsidRPr="00262B24" w:rsidRDefault="0033582C" w:rsidP="00F000AD">
      <w:pPr>
        <w:pStyle w:val="FootnoteText"/>
        <w:rPr>
          <w:rFonts w:ascii="Times New Roman" w:hAnsi="Times New Roman" w:cs="Times New Roman"/>
          <w:sz w:val="16"/>
          <w:szCs w:val="16"/>
        </w:rPr>
      </w:pPr>
      <w:r w:rsidRPr="00262B24">
        <w:rPr>
          <w:rStyle w:val="FootnoteReference"/>
          <w:rFonts w:ascii="Times New Roman" w:hAnsi="Times New Roman" w:cs="Times New Roman"/>
          <w:bCs/>
          <w:sz w:val="16"/>
          <w:szCs w:val="16"/>
        </w:rPr>
        <w:footnoteRef/>
      </w:r>
      <w:r w:rsidRPr="00262B24">
        <w:rPr>
          <w:rFonts w:ascii="Times New Roman" w:hAnsi="Times New Roman" w:cs="Times New Roman"/>
          <w:bCs/>
          <w:sz w:val="16"/>
          <w:szCs w:val="16"/>
        </w:rPr>
        <w:t xml:space="preserve"> Not relevant for CF</w:t>
      </w:r>
    </w:p>
  </w:footnote>
  <w:footnote w:id="49">
    <w:p w14:paraId="06CB794F" w14:textId="77777777" w:rsidR="0033582C" w:rsidRPr="007E79D1" w:rsidRDefault="0033582C" w:rsidP="00F000AD">
      <w:pPr>
        <w:pStyle w:val="FootnoteText"/>
        <w:rPr>
          <w:rFonts w:ascii="Times New Roman" w:hAnsi="Times New Roman" w:cs="Times New Roman"/>
          <w:sz w:val="16"/>
          <w:szCs w:val="16"/>
        </w:rPr>
      </w:pPr>
      <w:r w:rsidRPr="00262B24">
        <w:rPr>
          <w:rStyle w:val="FootnoteReference"/>
          <w:rFonts w:ascii="Times New Roman" w:hAnsi="Times New Roman" w:cs="Times New Roman"/>
          <w:sz w:val="16"/>
          <w:szCs w:val="16"/>
        </w:rPr>
        <w:footnoteRef/>
      </w:r>
      <w:r w:rsidRPr="00262B24">
        <w:rPr>
          <w:rFonts w:ascii="Times New Roman" w:hAnsi="Times New Roman" w:cs="Times New Roman"/>
          <w:sz w:val="16"/>
          <w:szCs w:val="16"/>
        </w:rPr>
        <w:t xml:space="preserve"> Not relevant for CF</w:t>
      </w:r>
    </w:p>
  </w:footnote>
  <w:footnote w:id="50">
    <w:p w14:paraId="0BCD458E" w14:textId="77777777" w:rsidR="0033582C" w:rsidRDefault="0033582C" w:rsidP="00EB1739">
      <w:pPr>
        <w:pStyle w:val="FootnoteText"/>
      </w:pPr>
      <w:r w:rsidRPr="007E79D1">
        <w:rPr>
          <w:rStyle w:val="FootnoteReference"/>
          <w:rFonts w:ascii="Times New Roman" w:hAnsi="Times New Roman" w:cs="Times New Roman"/>
          <w:sz w:val="16"/>
          <w:szCs w:val="16"/>
        </w:rPr>
        <w:footnoteRef/>
      </w:r>
      <w:r w:rsidRPr="007E79D1">
        <w:rPr>
          <w:rFonts w:ascii="Times New Roman" w:hAnsi="Times New Roman" w:cs="Times New Roman"/>
          <w:sz w:val="16"/>
          <w:szCs w:val="16"/>
        </w:rPr>
        <w:t xml:space="preserve"> Conform Raportului Carta Albă a IMM-urilor 2019, realizat de CNIPMMR</w:t>
      </w:r>
    </w:p>
  </w:footnote>
  <w:footnote w:id="51">
    <w:p w14:paraId="6B65C078" w14:textId="4845079C" w:rsidR="0033582C" w:rsidRPr="005A11CA" w:rsidRDefault="0033582C" w:rsidP="00CE1041">
      <w:pPr>
        <w:pStyle w:val="FootnoteText"/>
        <w:rPr>
          <w:rFonts w:ascii="Times New Roman" w:hAnsi="Times New Roman" w:cs="Times New Roman"/>
          <w:bCs/>
          <w:sz w:val="16"/>
          <w:szCs w:val="16"/>
        </w:rPr>
      </w:pPr>
      <w:r w:rsidRPr="005A11CA">
        <w:rPr>
          <w:rStyle w:val="FootnoteReference"/>
          <w:rFonts w:ascii="Times New Roman" w:hAnsi="Times New Roman" w:cs="Times New Roman"/>
          <w:bCs/>
          <w:sz w:val="16"/>
          <w:szCs w:val="16"/>
        </w:rPr>
        <w:footnoteRef/>
      </w:r>
      <w:r w:rsidRPr="005A11CA">
        <w:rPr>
          <w:rFonts w:ascii="Times New Roman" w:hAnsi="Times New Roman" w:cs="Times New Roman"/>
          <w:bCs/>
          <w:sz w:val="16"/>
          <w:szCs w:val="16"/>
        </w:rPr>
        <w:t xml:space="preserve"> </w:t>
      </w:r>
      <w:r w:rsidR="005A11CA">
        <w:rPr>
          <w:rFonts w:ascii="Times New Roman" w:hAnsi="Times New Roman" w:cs="Times New Roman"/>
          <w:bCs/>
          <w:sz w:val="16"/>
          <w:szCs w:val="16"/>
        </w:rPr>
        <w:t xml:space="preserve"> </w:t>
      </w:r>
      <w:r w:rsidRPr="005A11CA">
        <w:rPr>
          <w:rFonts w:ascii="Times New Roman" w:hAnsi="Times New Roman" w:cs="Times New Roman"/>
          <w:bCs/>
          <w:sz w:val="16"/>
          <w:szCs w:val="16"/>
        </w:rPr>
        <w:t>In case resources under the specific objective set out in point (x) of Article 4(1) of the ESF+ Regulation are taken into account for the purposes of Article 7(4) of the ESF+ Regulation.</w:t>
      </w:r>
    </w:p>
  </w:footnote>
  <w:footnote w:id="52">
    <w:p w14:paraId="39959B94" w14:textId="472BAE47" w:rsidR="0033582C" w:rsidRPr="005A11CA" w:rsidRDefault="0033582C" w:rsidP="00CE1041">
      <w:pPr>
        <w:pStyle w:val="FootnoteText"/>
        <w:rPr>
          <w:rFonts w:ascii="Times New Roman" w:hAnsi="Times New Roman" w:cs="Times New Roman"/>
          <w:bCs/>
          <w:sz w:val="16"/>
          <w:szCs w:val="16"/>
        </w:rPr>
      </w:pPr>
      <w:r w:rsidRPr="005A11CA">
        <w:rPr>
          <w:rStyle w:val="FootnoteReference"/>
          <w:rFonts w:ascii="Times New Roman" w:hAnsi="Times New Roman" w:cs="Times New Roman"/>
          <w:bCs/>
          <w:sz w:val="16"/>
          <w:szCs w:val="16"/>
        </w:rPr>
        <w:footnoteRef/>
      </w:r>
      <w:r w:rsidRPr="005A11CA">
        <w:rPr>
          <w:rFonts w:ascii="Times New Roman" w:hAnsi="Times New Roman" w:cs="Times New Roman"/>
          <w:bCs/>
          <w:sz w:val="16"/>
          <w:szCs w:val="16"/>
        </w:rPr>
        <w:t xml:space="preserve"> </w:t>
      </w:r>
      <w:r w:rsidR="005A11CA">
        <w:rPr>
          <w:rFonts w:ascii="Times New Roman" w:hAnsi="Times New Roman" w:cs="Times New Roman"/>
          <w:bCs/>
          <w:sz w:val="16"/>
          <w:szCs w:val="16"/>
        </w:rPr>
        <w:t xml:space="preserve"> </w:t>
      </w:r>
      <w:r w:rsidRPr="005A11CA">
        <w:rPr>
          <w:rFonts w:ascii="Times New Roman" w:hAnsi="Times New Roman" w:cs="Times New Roman"/>
          <w:bCs/>
          <w:sz w:val="16"/>
          <w:szCs w:val="16"/>
        </w:rPr>
        <w:t>Not relevant for CF</w:t>
      </w:r>
    </w:p>
  </w:footnote>
  <w:footnote w:id="53">
    <w:p w14:paraId="3B7E4A78" w14:textId="606AB1A1" w:rsidR="0033582C" w:rsidRPr="005A11CA" w:rsidRDefault="0033582C" w:rsidP="00CE1041">
      <w:pPr>
        <w:pStyle w:val="FootnoteText"/>
        <w:rPr>
          <w:rFonts w:ascii="Times New Roman" w:hAnsi="Times New Roman" w:cs="Times New Roman"/>
          <w:sz w:val="16"/>
          <w:szCs w:val="16"/>
        </w:rPr>
      </w:pPr>
      <w:r w:rsidRPr="005A11CA">
        <w:rPr>
          <w:rStyle w:val="FootnoteReference"/>
          <w:rFonts w:ascii="Times New Roman" w:hAnsi="Times New Roman" w:cs="Times New Roman"/>
          <w:bCs/>
          <w:sz w:val="16"/>
          <w:szCs w:val="16"/>
        </w:rPr>
        <w:footnoteRef/>
      </w:r>
      <w:r w:rsidRPr="005A11CA">
        <w:rPr>
          <w:rFonts w:ascii="Times New Roman" w:hAnsi="Times New Roman" w:cs="Times New Roman"/>
          <w:bCs/>
          <w:sz w:val="16"/>
          <w:szCs w:val="16"/>
        </w:rPr>
        <w:t xml:space="preserve"> </w:t>
      </w:r>
      <w:r w:rsidR="005A11CA">
        <w:rPr>
          <w:rFonts w:ascii="Times New Roman" w:hAnsi="Times New Roman" w:cs="Times New Roman"/>
          <w:bCs/>
          <w:sz w:val="16"/>
          <w:szCs w:val="16"/>
        </w:rPr>
        <w:t xml:space="preserve"> </w:t>
      </w:r>
      <w:r w:rsidRPr="005A11CA">
        <w:rPr>
          <w:rFonts w:ascii="Times New Roman" w:hAnsi="Times New Roman" w:cs="Times New Roman"/>
          <w:bCs/>
          <w:sz w:val="16"/>
          <w:szCs w:val="16"/>
        </w:rPr>
        <w:t>Not relevant for CF</w:t>
      </w:r>
    </w:p>
  </w:footnote>
  <w:footnote w:id="54">
    <w:p w14:paraId="76FB9EEE" w14:textId="77777777" w:rsidR="0033582C" w:rsidRPr="00952AFB" w:rsidRDefault="0033582C" w:rsidP="00CE1041">
      <w:pPr>
        <w:pStyle w:val="FootnoteText"/>
        <w:rPr>
          <w:rFonts w:ascii="Times New Roman" w:hAnsi="Times New Roman" w:cs="Times New Roman"/>
          <w:sz w:val="16"/>
          <w:szCs w:val="16"/>
        </w:rPr>
      </w:pPr>
      <w:r w:rsidRPr="005A11CA">
        <w:rPr>
          <w:rStyle w:val="FootnoteReference"/>
          <w:rFonts w:ascii="Times New Roman" w:hAnsi="Times New Roman" w:cs="Times New Roman"/>
          <w:sz w:val="16"/>
          <w:szCs w:val="16"/>
        </w:rPr>
        <w:footnoteRef/>
      </w:r>
      <w:r w:rsidRPr="005A11CA">
        <w:rPr>
          <w:rFonts w:ascii="Times New Roman" w:hAnsi="Times New Roman" w:cs="Times New Roman"/>
          <w:sz w:val="16"/>
          <w:szCs w:val="16"/>
        </w:rPr>
        <w:t xml:space="preserve">  Not relevant for CF</w:t>
      </w:r>
    </w:p>
  </w:footnote>
  <w:footnote w:id="55">
    <w:p w14:paraId="53344571" w14:textId="77777777" w:rsidR="0033582C" w:rsidRDefault="0033582C" w:rsidP="00A41DBE">
      <w:pPr>
        <w:pStyle w:val="FootnoteText"/>
      </w:pPr>
      <w:r w:rsidRPr="00952AFB">
        <w:rPr>
          <w:rStyle w:val="FootnoteReference"/>
          <w:rFonts w:ascii="Times New Roman" w:hAnsi="Times New Roman" w:cs="Times New Roman"/>
          <w:sz w:val="16"/>
          <w:szCs w:val="16"/>
        </w:rPr>
        <w:footnoteRef/>
      </w:r>
      <w:r w:rsidRPr="00952AFB">
        <w:rPr>
          <w:rFonts w:ascii="Times New Roman" w:hAnsi="Times New Roman" w:cs="Times New Roman"/>
          <w:sz w:val="16"/>
          <w:szCs w:val="16"/>
        </w:rPr>
        <w:t xml:space="preserve">  Conform Studiului privind implementarea Guvernării Digitale în România, PwC România, 2018</w:t>
      </w:r>
    </w:p>
  </w:footnote>
  <w:footnote w:id="56">
    <w:p w14:paraId="62F1B3BD" w14:textId="77777777" w:rsidR="0033582C" w:rsidRPr="0047289F" w:rsidRDefault="0033582C" w:rsidP="00C52D22">
      <w:pPr>
        <w:pStyle w:val="FootnoteText"/>
        <w:rPr>
          <w:rFonts w:ascii="Times New Roman" w:hAnsi="Times New Roman" w:cs="Times New Roman"/>
          <w:bCs/>
          <w:sz w:val="22"/>
        </w:rPr>
      </w:pPr>
      <w:r>
        <w:rPr>
          <w:rStyle w:val="FootnoteReference"/>
          <w:bCs/>
          <w:sz w:val="22"/>
        </w:rPr>
        <w:footnoteRef/>
      </w:r>
      <w:r>
        <w:rPr>
          <w:bCs/>
          <w:sz w:val="22"/>
        </w:rPr>
        <w:t xml:space="preserve"> </w:t>
      </w:r>
      <w:r>
        <w:rPr>
          <w:bCs/>
          <w:sz w:val="22"/>
        </w:rPr>
        <w:tab/>
      </w:r>
      <w:r w:rsidRPr="0047289F">
        <w:rPr>
          <w:rFonts w:ascii="Times New Roman" w:hAnsi="Times New Roman" w:cs="Times New Roman"/>
          <w:bCs/>
          <w:szCs w:val="18"/>
        </w:rPr>
        <w:t>In case resources under the specific objective set out in point (x) of Article 4(1) of the ESF+ Regulation are taken into account for the purposes of Article 7(4) of the ESF+ Regulation.</w:t>
      </w:r>
    </w:p>
  </w:footnote>
  <w:footnote w:id="57">
    <w:p w14:paraId="6D8957B0" w14:textId="77777777" w:rsidR="0033582C" w:rsidRPr="0047289F" w:rsidRDefault="0033582C" w:rsidP="00C52D22">
      <w:pPr>
        <w:pStyle w:val="FootnoteText"/>
        <w:rPr>
          <w:rFonts w:ascii="Times New Roman" w:hAnsi="Times New Roman" w:cs="Times New Roman"/>
          <w:bCs/>
          <w:sz w:val="22"/>
        </w:rPr>
      </w:pPr>
      <w:r w:rsidRPr="0047289F">
        <w:rPr>
          <w:rStyle w:val="FootnoteReference"/>
          <w:rFonts w:ascii="Times New Roman" w:hAnsi="Times New Roman" w:cs="Times New Roman"/>
          <w:bCs/>
          <w:sz w:val="22"/>
        </w:rPr>
        <w:footnoteRef/>
      </w:r>
      <w:r w:rsidRPr="0047289F">
        <w:rPr>
          <w:rFonts w:ascii="Times New Roman" w:hAnsi="Times New Roman" w:cs="Times New Roman"/>
          <w:bCs/>
          <w:sz w:val="22"/>
        </w:rPr>
        <w:t xml:space="preserve"> </w:t>
      </w:r>
      <w:r w:rsidRPr="0047289F">
        <w:rPr>
          <w:rFonts w:ascii="Times New Roman" w:hAnsi="Times New Roman" w:cs="Times New Roman"/>
          <w:bCs/>
          <w:sz w:val="22"/>
        </w:rPr>
        <w:tab/>
      </w:r>
      <w:r w:rsidRPr="0047289F">
        <w:rPr>
          <w:rFonts w:ascii="Times New Roman" w:hAnsi="Times New Roman" w:cs="Times New Roman"/>
          <w:bCs/>
          <w:szCs w:val="18"/>
        </w:rPr>
        <w:t>Not relevant for CF</w:t>
      </w:r>
    </w:p>
  </w:footnote>
  <w:footnote w:id="58">
    <w:p w14:paraId="48F5E8B5" w14:textId="77777777" w:rsidR="0033582C" w:rsidRPr="0047289F" w:rsidRDefault="0033582C" w:rsidP="00C52D22">
      <w:pPr>
        <w:pStyle w:val="FootnoteText"/>
        <w:rPr>
          <w:rFonts w:ascii="Times New Roman" w:hAnsi="Times New Roman" w:cs="Times New Roman"/>
        </w:rPr>
      </w:pPr>
      <w:r w:rsidRPr="0047289F">
        <w:rPr>
          <w:rStyle w:val="FootnoteReference"/>
          <w:rFonts w:ascii="Times New Roman" w:hAnsi="Times New Roman" w:cs="Times New Roman"/>
          <w:bCs/>
          <w:sz w:val="22"/>
        </w:rPr>
        <w:footnoteRef/>
      </w:r>
      <w:r>
        <w:rPr>
          <w:rFonts w:ascii="Times New Roman" w:hAnsi="Times New Roman" w:cs="Times New Roman"/>
          <w:bCs/>
          <w:sz w:val="22"/>
        </w:rPr>
        <w:t xml:space="preserve"> </w:t>
      </w:r>
      <w:r w:rsidRPr="0047289F">
        <w:rPr>
          <w:rFonts w:ascii="Times New Roman" w:hAnsi="Times New Roman" w:cs="Times New Roman"/>
          <w:bCs/>
          <w:szCs w:val="18"/>
        </w:rPr>
        <w:t>Not relevant for CF</w:t>
      </w:r>
    </w:p>
  </w:footnote>
  <w:footnote w:id="59">
    <w:p w14:paraId="1CED45A4" w14:textId="77777777" w:rsidR="0033582C" w:rsidRPr="00FF0422" w:rsidRDefault="0033582C" w:rsidP="00C52D22">
      <w:pPr>
        <w:pStyle w:val="FootnoteText"/>
        <w:rPr>
          <w:rFonts w:ascii="Times New Roman" w:hAnsi="Times New Roman" w:cs="Times New Roman"/>
          <w:sz w:val="22"/>
        </w:rPr>
      </w:pPr>
      <w:r w:rsidRPr="00FF0422">
        <w:rPr>
          <w:rStyle w:val="FootnoteReference"/>
          <w:rFonts w:ascii="Times New Roman" w:hAnsi="Times New Roman" w:cs="Times New Roman"/>
        </w:rPr>
        <w:footnoteRef/>
      </w:r>
      <w:r>
        <w:rPr>
          <w:rFonts w:ascii="Times New Roman" w:hAnsi="Times New Roman" w:cs="Times New Roman"/>
        </w:rPr>
        <w:t xml:space="preserve"> </w:t>
      </w:r>
      <w:r w:rsidRPr="00FF0422">
        <w:rPr>
          <w:rFonts w:ascii="Times New Roman" w:hAnsi="Times New Roman" w:cs="Times New Roman"/>
          <w:sz w:val="22"/>
        </w:rPr>
        <w:t>Not relevant for CF</w:t>
      </w:r>
    </w:p>
  </w:footnote>
  <w:footnote w:id="60">
    <w:p w14:paraId="246F2E85" w14:textId="42C1F502" w:rsidR="0033582C" w:rsidRPr="008E0C70" w:rsidRDefault="0033582C" w:rsidP="00C52D22">
      <w:pPr>
        <w:pStyle w:val="FootnoteText"/>
        <w:rPr>
          <w:rFonts w:ascii="Times New Roman" w:hAnsi="Times New Roman" w:cs="Times New Roman"/>
          <w:bCs/>
          <w:sz w:val="16"/>
          <w:szCs w:val="16"/>
        </w:rPr>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In case resources under the specific objective set out in point (x) of Article 4(1) of the ESF+ Regulation are taken into account for the purposes of Article 7(4) of the ESF+ Regulation.</w:t>
      </w:r>
    </w:p>
  </w:footnote>
  <w:footnote w:id="61">
    <w:p w14:paraId="585871B7" w14:textId="4B332647" w:rsidR="0033582C" w:rsidRPr="008E0C70" w:rsidRDefault="0033582C" w:rsidP="00C52D22">
      <w:pPr>
        <w:pStyle w:val="FootnoteText"/>
        <w:rPr>
          <w:rFonts w:ascii="Times New Roman" w:hAnsi="Times New Roman" w:cs="Times New Roman"/>
          <w:bCs/>
          <w:sz w:val="16"/>
          <w:szCs w:val="16"/>
        </w:rPr>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Not relevant for CF</w:t>
      </w:r>
    </w:p>
  </w:footnote>
  <w:footnote w:id="62">
    <w:p w14:paraId="540F6BAC" w14:textId="1658A433" w:rsidR="0033582C" w:rsidRPr="008E0C70" w:rsidRDefault="0033582C" w:rsidP="00C52D22">
      <w:pPr>
        <w:pStyle w:val="FootnoteText"/>
        <w:rPr>
          <w:rFonts w:ascii="Times New Roman" w:hAnsi="Times New Roman" w:cs="Times New Roman"/>
          <w:sz w:val="16"/>
          <w:szCs w:val="16"/>
        </w:rPr>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Not relevant for CF</w:t>
      </w:r>
    </w:p>
  </w:footnote>
  <w:footnote w:id="63">
    <w:p w14:paraId="6EA2786D" w14:textId="522491E4" w:rsidR="0033582C" w:rsidRPr="00FF0422" w:rsidRDefault="0033582C" w:rsidP="00C52D22">
      <w:pPr>
        <w:pStyle w:val="FootnoteText"/>
        <w:rPr>
          <w:rFonts w:ascii="Times New Roman" w:hAnsi="Times New Roman" w:cs="Times New Roman"/>
          <w:sz w:val="22"/>
        </w:rPr>
      </w:pPr>
      <w:r w:rsidRPr="008E0C70">
        <w:rPr>
          <w:rStyle w:val="FootnoteReference"/>
          <w:rFonts w:ascii="Times New Roman" w:hAnsi="Times New Roman" w:cs="Times New Roman"/>
          <w:sz w:val="16"/>
          <w:szCs w:val="16"/>
        </w:rPr>
        <w:footnoteRef/>
      </w:r>
      <w:r w:rsidRPr="008E0C7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E0C70">
        <w:rPr>
          <w:rFonts w:ascii="Times New Roman" w:hAnsi="Times New Roman" w:cs="Times New Roman"/>
          <w:sz w:val="16"/>
          <w:szCs w:val="16"/>
        </w:rPr>
        <w:t>Not relevant for CF</w:t>
      </w:r>
    </w:p>
  </w:footnote>
  <w:footnote w:id="64">
    <w:p w14:paraId="64FE24DC" w14:textId="68F452A5" w:rsidR="0033582C" w:rsidRPr="008E0C70" w:rsidRDefault="0033582C" w:rsidP="00DB744A">
      <w:pPr>
        <w:pStyle w:val="FootnoteText"/>
        <w:rPr>
          <w:rFonts w:ascii="Times New Roman" w:hAnsi="Times New Roman" w:cs="Times New Roman"/>
          <w:bCs/>
          <w:sz w:val="16"/>
          <w:szCs w:val="16"/>
        </w:rPr>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In case resources under the specific objective set out in point (x) of Article 4(1) of the ESF+ Regulation are taken into account for the purposes of Article 7(4) of the ESF+ Regulation.</w:t>
      </w:r>
    </w:p>
  </w:footnote>
  <w:footnote w:id="65">
    <w:p w14:paraId="04D9047C" w14:textId="06D2BBDA" w:rsidR="0033582C" w:rsidRPr="008E0C70" w:rsidRDefault="0033582C" w:rsidP="00DB744A">
      <w:pPr>
        <w:pStyle w:val="FootnoteText"/>
        <w:rPr>
          <w:rFonts w:ascii="Times New Roman" w:hAnsi="Times New Roman" w:cs="Times New Roman"/>
          <w:bCs/>
          <w:sz w:val="16"/>
          <w:szCs w:val="16"/>
        </w:rPr>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Not relevant for CF</w:t>
      </w:r>
    </w:p>
  </w:footnote>
  <w:footnote w:id="66">
    <w:p w14:paraId="148DC67E" w14:textId="2A8CC527" w:rsidR="0033582C" w:rsidRDefault="0033582C" w:rsidP="00DB744A">
      <w:pPr>
        <w:pStyle w:val="FootnoteText"/>
      </w:pPr>
      <w:r w:rsidRPr="008E0C70">
        <w:rPr>
          <w:rStyle w:val="FootnoteReference"/>
          <w:rFonts w:ascii="Times New Roman" w:hAnsi="Times New Roman" w:cs="Times New Roman"/>
          <w:bCs/>
          <w:sz w:val="16"/>
          <w:szCs w:val="16"/>
        </w:rPr>
        <w:footnoteRef/>
      </w:r>
      <w:r w:rsidRPr="008E0C70">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8E0C70">
        <w:rPr>
          <w:rFonts w:ascii="Times New Roman" w:hAnsi="Times New Roman" w:cs="Times New Roman"/>
          <w:bCs/>
          <w:sz w:val="16"/>
          <w:szCs w:val="16"/>
        </w:rPr>
        <w:t>Not relevant for CF</w:t>
      </w:r>
    </w:p>
  </w:footnote>
  <w:footnote w:id="67">
    <w:p w14:paraId="1E048127" w14:textId="77777777" w:rsidR="0033582C" w:rsidRPr="00841466" w:rsidRDefault="0033582C" w:rsidP="006A1308">
      <w:pPr>
        <w:pStyle w:val="FootnoteText"/>
        <w:rPr>
          <w:sz w:val="16"/>
          <w:szCs w:val="16"/>
        </w:rPr>
      </w:pPr>
      <w:r w:rsidRPr="00841466">
        <w:rPr>
          <w:rStyle w:val="FootnoteReference"/>
          <w:rFonts w:ascii="Times New Roman" w:hAnsi="Times New Roman" w:cs="Times New Roman"/>
          <w:sz w:val="16"/>
          <w:szCs w:val="16"/>
        </w:rPr>
        <w:footnoteRef/>
      </w:r>
      <w:r w:rsidRPr="00841466">
        <w:rPr>
          <w:rFonts w:ascii="Times New Roman" w:hAnsi="Times New Roman" w:cs="Times New Roman"/>
          <w:sz w:val="16"/>
          <w:szCs w:val="16"/>
        </w:rPr>
        <w:t xml:space="preserve"> Not relevant for CF</w:t>
      </w:r>
    </w:p>
  </w:footnote>
  <w:footnote w:id="68">
    <w:p w14:paraId="5952452F" w14:textId="77777777" w:rsidR="0033582C" w:rsidRDefault="0033582C" w:rsidP="006A1308">
      <w:pPr>
        <w:pStyle w:val="FootnoteText"/>
      </w:pPr>
      <w:r w:rsidRPr="0017063D">
        <w:rPr>
          <w:rStyle w:val="FootnoteReference"/>
          <w:sz w:val="16"/>
        </w:rPr>
        <w:footnoteRef/>
      </w:r>
      <w:r w:rsidRPr="0017063D">
        <w:rPr>
          <w:sz w:val="16"/>
        </w:rPr>
        <w:t xml:space="preserve"> S</w:t>
      </w:r>
      <w:r>
        <w:rPr>
          <w:sz w:val="16"/>
        </w:rPr>
        <w:t xml:space="preserve">trategia Integrată de Dezvoltare Urbană </w:t>
      </w:r>
      <w:r w:rsidRPr="0017063D">
        <w:rPr>
          <w:sz w:val="16"/>
        </w:rPr>
        <w:t>București</w:t>
      </w:r>
    </w:p>
  </w:footnote>
  <w:footnote w:id="69">
    <w:p w14:paraId="4435062C" w14:textId="77777777" w:rsidR="0033582C" w:rsidRPr="00597894" w:rsidRDefault="0033582C" w:rsidP="006A1308">
      <w:pPr>
        <w:pStyle w:val="FootnoteText"/>
        <w:rPr>
          <w:rFonts w:ascii="Times New Roman" w:hAnsi="Times New Roman" w:cs="Times New Roman"/>
          <w:sz w:val="16"/>
          <w:szCs w:val="16"/>
        </w:rPr>
      </w:pPr>
      <w:r w:rsidRPr="00597894">
        <w:rPr>
          <w:rStyle w:val="FootnoteReference"/>
          <w:rFonts w:ascii="Times New Roman" w:hAnsi="Times New Roman" w:cs="Times New Roman"/>
          <w:sz w:val="16"/>
          <w:szCs w:val="16"/>
        </w:rPr>
        <w:footnoteRef/>
      </w:r>
      <w:r w:rsidRPr="00597894">
        <w:rPr>
          <w:rFonts w:ascii="Times New Roman" w:hAnsi="Times New Roman" w:cs="Times New Roman"/>
          <w:sz w:val="16"/>
          <w:szCs w:val="16"/>
        </w:rPr>
        <w:t xml:space="preserve"> </w:t>
      </w:r>
      <w:r w:rsidRPr="00D85A19">
        <w:rPr>
          <w:rFonts w:ascii="Times New Roman" w:hAnsi="Times New Roman" w:cs="Times New Roman"/>
          <w:sz w:val="16"/>
          <w:szCs w:val="16"/>
        </w:rPr>
        <w:t>Analiza multidimensională a educației și formării</w:t>
      </w:r>
      <w:r>
        <w:rPr>
          <w:rFonts w:ascii="Times New Roman" w:hAnsi="Times New Roman" w:cs="Times New Roman"/>
          <w:sz w:val="16"/>
          <w:szCs w:val="16"/>
        </w:rPr>
        <w:t xml:space="preserve"> </w:t>
      </w:r>
      <w:r w:rsidRPr="00D85A19">
        <w:rPr>
          <w:rFonts w:ascii="Times New Roman" w:hAnsi="Times New Roman" w:cs="Times New Roman"/>
          <w:sz w:val="16"/>
          <w:szCs w:val="16"/>
        </w:rPr>
        <w:t>profesionale din perspectiva utilizării datelor în</w:t>
      </w:r>
      <w:r>
        <w:rPr>
          <w:rFonts w:ascii="Times New Roman" w:hAnsi="Times New Roman" w:cs="Times New Roman"/>
          <w:sz w:val="16"/>
          <w:szCs w:val="16"/>
        </w:rPr>
        <w:t xml:space="preserve"> </w:t>
      </w:r>
      <w:r w:rsidRPr="00D85A19">
        <w:rPr>
          <w:rFonts w:ascii="Times New Roman" w:hAnsi="Times New Roman" w:cs="Times New Roman"/>
          <w:sz w:val="16"/>
          <w:szCs w:val="16"/>
        </w:rPr>
        <w:t>luarea deciziilor strategice privind investițiile în</w:t>
      </w:r>
      <w:r>
        <w:rPr>
          <w:rFonts w:ascii="Times New Roman" w:hAnsi="Times New Roman" w:cs="Times New Roman"/>
          <w:sz w:val="16"/>
          <w:szCs w:val="16"/>
        </w:rPr>
        <w:t xml:space="preserve"> </w:t>
      </w:r>
      <w:r w:rsidRPr="00D85A19">
        <w:rPr>
          <w:rFonts w:ascii="Times New Roman" w:hAnsi="Times New Roman" w:cs="Times New Roman"/>
          <w:sz w:val="16"/>
          <w:szCs w:val="16"/>
        </w:rPr>
        <w:t>infrastructură</w:t>
      </w:r>
    </w:p>
  </w:footnote>
  <w:footnote w:id="70">
    <w:p w14:paraId="7EE2D52B"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Planul de Analiză și Acoperire a Riscurilor (PAAR) al municipiului București</w:t>
      </w:r>
    </w:p>
  </w:footnote>
  <w:footnote w:id="71">
    <w:p w14:paraId="6F6B65C8"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Comisia Europeană, (2019), Education and Training Monitor - Romania</w:t>
      </w:r>
    </w:p>
  </w:footnote>
  <w:footnote w:id="72">
    <w:p w14:paraId="062C8A3E"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Sistemul Informațional Geospațial pentru educație - http://sig.forhe.ro/</w:t>
      </w:r>
    </w:p>
  </w:footnote>
  <w:footnote w:id="73">
    <w:p w14:paraId="75C0253E"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În conformitate cu Legea nr.448/2006 Art. </w:t>
      </w:r>
      <w:r w:rsidRPr="004F3EE3">
        <w:rPr>
          <w:rFonts w:ascii="Times New Roman" w:hAnsi="Times New Roman" w:cs="Times New Roman"/>
          <w:i/>
          <w:sz w:val="16"/>
          <w:szCs w:val="16"/>
        </w:rPr>
        <w:t>63</w:t>
      </w:r>
    </w:p>
  </w:footnote>
  <w:footnote w:id="74">
    <w:p w14:paraId="6761A89E"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OECD, Politici în Educaţie pentru Elevii în Situaţie de risc și pentru cei cu Dizabilităţi din Europa de Sud Est</w:t>
      </w:r>
    </w:p>
  </w:footnote>
  <w:footnote w:id="75">
    <w:p w14:paraId="288EA139" w14:textId="77777777" w:rsidR="0033582C" w:rsidRPr="004F3EE3" w:rsidRDefault="0033582C" w:rsidP="006A1308">
      <w:pPr>
        <w:pStyle w:val="FootnoteText"/>
        <w:rPr>
          <w:rFonts w:ascii="Times New Roman" w:hAnsi="Times New Roman" w:cs="Times New Roman"/>
          <w:sz w:val="16"/>
          <w:szCs w:val="16"/>
        </w:rPr>
      </w:pPr>
      <w:r w:rsidRPr="004F3EE3">
        <w:rPr>
          <w:rStyle w:val="FootnoteReference"/>
          <w:rFonts w:ascii="Times New Roman" w:hAnsi="Times New Roman" w:cs="Times New Roman"/>
          <w:sz w:val="16"/>
          <w:szCs w:val="16"/>
        </w:rPr>
        <w:footnoteRef/>
      </w:r>
      <w:r w:rsidRPr="004F3EE3">
        <w:rPr>
          <w:rFonts w:ascii="Times New Roman" w:hAnsi="Times New Roman" w:cs="Times New Roman"/>
          <w:sz w:val="16"/>
          <w:szCs w:val="16"/>
        </w:rPr>
        <w:t xml:space="preserve"> MEC, Strategia educației și formării profesionale din România 2016-2020</w:t>
      </w:r>
    </w:p>
  </w:footnote>
  <w:footnote w:id="76">
    <w:p w14:paraId="03AFE076" w14:textId="77777777" w:rsidR="0033582C" w:rsidRPr="000971AF" w:rsidRDefault="0033582C" w:rsidP="006A1308">
      <w:pPr>
        <w:pStyle w:val="FootnoteText"/>
        <w:rPr>
          <w:rFonts w:ascii="Times New Roman" w:hAnsi="Times New Roman" w:cs="Times New Roman"/>
          <w:sz w:val="16"/>
          <w:szCs w:val="16"/>
        </w:rPr>
      </w:pPr>
      <w:r w:rsidRPr="000971AF">
        <w:rPr>
          <w:rStyle w:val="FootnoteReference"/>
          <w:rFonts w:ascii="Times New Roman" w:hAnsi="Times New Roman" w:cs="Times New Roman"/>
          <w:sz w:val="16"/>
          <w:szCs w:val="16"/>
        </w:rPr>
        <w:footnoteRef/>
      </w:r>
      <w:r w:rsidRPr="000971AF">
        <w:rPr>
          <w:rFonts w:ascii="Times New Roman" w:hAnsi="Times New Roman" w:cs="Times New Roman"/>
          <w:sz w:val="16"/>
          <w:szCs w:val="16"/>
        </w:rPr>
        <w:t xml:space="preserve"> Eurostat – database 2019</w:t>
      </w:r>
    </w:p>
  </w:footnote>
  <w:footnote w:id="77">
    <w:p w14:paraId="0D42CA10" w14:textId="77777777" w:rsidR="0033582C" w:rsidRDefault="0033582C" w:rsidP="00DB744A">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78">
    <w:p w14:paraId="564E8E52" w14:textId="77777777" w:rsidR="0033582C" w:rsidRDefault="0033582C" w:rsidP="00DB744A">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79">
    <w:p w14:paraId="1EB6B6B5" w14:textId="77777777" w:rsidR="0033582C" w:rsidRDefault="0033582C" w:rsidP="00DB744A">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80">
    <w:p w14:paraId="3B6F07CD" w14:textId="77777777" w:rsidR="0033582C" w:rsidRPr="001D307E" w:rsidRDefault="0033582C" w:rsidP="00DF12C9">
      <w:pPr>
        <w:pStyle w:val="FootnoteText"/>
      </w:pPr>
      <w:r w:rsidRPr="001D307E">
        <w:rPr>
          <w:rStyle w:val="FootnoteReference"/>
          <w:rFonts w:ascii="Times New Roman" w:hAnsi="Times New Roman" w:cs="Times New Roman"/>
          <w:sz w:val="16"/>
        </w:rPr>
        <w:footnoteRef/>
      </w:r>
      <w:r w:rsidRPr="001D307E">
        <w:rPr>
          <w:rFonts w:ascii="Times New Roman" w:hAnsi="Times New Roman" w:cs="Times New Roman"/>
          <w:sz w:val="16"/>
        </w:rPr>
        <w:t xml:space="preserve"> Not relevant for CF</w:t>
      </w:r>
    </w:p>
  </w:footnote>
  <w:footnote w:id="81">
    <w:p w14:paraId="3BD76BD6" w14:textId="77777777" w:rsidR="0033582C" w:rsidRPr="00C011F5" w:rsidRDefault="0033582C" w:rsidP="005C7A4F">
      <w:pPr>
        <w:pStyle w:val="FootnoteText"/>
        <w:rPr>
          <w:rFonts w:ascii="Times New Roman" w:hAnsi="Times New Roman" w:cs="Times New Roman"/>
          <w:sz w:val="16"/>
          <w:szCs w:val="16"/>
        </w:rPr>
      </w:pPr>
      <w:r w:rsidRPr="00C011F5">
        <w:rPr>
          <w:rStyle w:val="FootnoteReference"/>
          <w:rFonts w:ascii="Times New Roman" w:hAnsi="Times New Roman" w:cs="Times New Roman"/>
          <w:sz w:val="16"/>
          <w:szCs w:val="16"/>
        </w:rPr>
        <w:footnoteRef/>
      </w:r>
      <w:r w:rsidRPr="00C011F5">
        <w:rPr>
          <w:rFonts w:ascii="Times New Roman" w:hAnsi="Times New Roman" w:cs="Times New Roman"/>
          <w:sz w:val="16"/>
          <w:szCs w:val="16"/>
        </w:rPr>
        <w:t xml:space="preserve"> Carey Jewitt, (2012), Digital technologies in museums: New routes to engagement and participation</w:t>
      </w:r>
    </w:p>
  </w:footnote>
  <w:footnote w:id="82">
    <w:p w14:paraId="5250D2BF" w14:textId="77777777" w:rsidR="0033582C" w:rsidRPr="00E93D73" w:rsidRDefault="0033582C" w:rsidP="005C7A4F">
      <w:pPr>
        <w:pStyle w:val="FootnoteText"/>
        <w:rPr>
          <w:rFonts w:ascii="Times New Roman" w:hAnsi="Times New Roman" w:cs="Times New Roman"/>
          <w:sz w:val="16"/>
          <w:szCs w:val="16"/>
        </w:rPr>
      </w:pPr>
      <w:r w:rsidRPr="00E93D73">
        <w:rPr>
          <w:rStyle w:val="FootnoteReference"/>
          <w:rFonts w:ascii="Times New Roman" w:hAnsi="Times New Roman" w:cs="Times New Roman"/>
          <w:sz w:val="16"/>
          <w:szCs w:val="16"/>
        </w:rPr>
        <w:footnoteRef/>
      </w:r>
      <w:r w:rsidRPr="00E93D73">
        <w:rPr>
          <w:rFonts w:ascii="Times New Roman" w:hAnsi="Times New Roman" w:cs="Times New Roman"/>
          <w:sz w:val="16"/>
          <w:szCs w:val="16"/>
        </w:rPr>
        <w:t xml:space="preserve"> Strategia Integrată de Dezvoltare Urbană a Municipiului București</w:t>
      </w:r>
    </w:p>
  </w:footnote>
  <w:footnote w:id="83">
    <w:p w14:paraId="5DCCF9BE" w14:textId="0F5B3BE9" w:rsidR="0033582C" w:rsidRDefault="0033582C" w:rsidP="00C97352">
      <w:pPr>
        <w:pStyle w:val="FootnoteText"/>
        <w:jc w:val="both"/>
        <w:rPr>
          <w:rFonts w:ascii="Times New Roman" w:hAnsi="Times New Roman" w:cs="Times New Roman"/>
          <w:sz w:val="16"/>
          <w:szCs w:val="16"/>
        </w:rPr>
      </w:pPr>
      <w:r w:rsidRPr="00C97352">
        <w:rPr>
          <w:rStyle w:val="FootnoteReference"/>
          <w:rFonts w:ascii="Times New Roman" w:hAnsi="Times New Roman" w:cs="Times New Roman"/>
          <w:sz w:val="16"/>
          <w:szCs w:val="16"/>
        </w:rPr>
        <w:footnoteRef/>
      </w:r>
      <w:r w:rsidRPr="00C97352">
        <w:rPr>
          <w:rFonts w:ascii="Times New Roman" w:hAnsi="Times New Roman" w:cs="Times New Roman"/>
          <w:sz w:val="16"/>
          <w:szCs w:val="16"/>
        </w:rPr>
        <w:t xml:space="preserve"> </w:t>
      </w:r>
      <w:r w:rsidRPr="00C97352">
        <w:rPr>
          <w:rFonts w:ascii="Times New Roman" w:hAnsi="Times New Roman" w:cs="Times New Roman"/>
          <w:b/>
          <w:sz w:val="16"/>
          <w:szCs w:val="16"/>
        </w:rPr>
        <w:t>NOTA 1:</w:t>
      </w:r>
      <w:r w:rsidRPr="00C97352">
        <w:rPr>
          <w:rFonts w:ascii="Times New Roman" w:hAnsi="Times New Roman" w:cs="Times New Roman"/>
          <w:sz w:val="16"/>
          <w:szCs w:val="16"/>
        </w:rPr>
        <w:t xml:space="preserve"> problema care va fi tratată prin acțiuni/măsuri de sprijin pentru elaborarea strategiilor - momentul la care se deschide apelul și perioada de valabilitate a acestuia ar trebui să permită depunerea, cât mai multor strategii fără însă să ducă la întârzieri în dezvoltarea/depunerea/finanțarea proiectelor mature.</w:t>
      </w:r>
    </w:p>
    <w:p w14:paraId="449DABBA" w14:textId="3E76C8CF" w:rsidR="0033582C" w:rsidRDefault="0033582C" w:rsidP="00C97352">
      <w:pPr>
        <w:pStyle w:val="FootnoteText"/>
        <w:jc w:val="both"/>
        <w:rPr>
          <w:rFonts w:ascii="Times New Roman" w:hAnsi="Times New Roman" w:cs="Times New Roman"/>
          <w:sz w:val="16"/>
          <w:szCs w:val="16"/>
        </w:rPr>
      </w:pPr>
      <w:r w:rsidRPr="00C97352">
        <w:rPr>
          <w:rFonts w:ascii="Times New Roman" w:hAnsi="Times New Roman" w:cs="Times New Roman"/>
          <w:sz w:val="16"/>
          <w:szCs w:val="16"/>
        </w:rPr>
        <w:t xml:space="preserve">Pentru a nu întârzia lansarea acestui tip de apel, vom identifica în perioada imediat următoare (doar in cazul in care este necesar) alte surse pentru elaborarea strategiilor, acestea urmând sa fie decontate/decontabile in prima cerere de finanțare/proiect depus pe una din prioritățile POR.  In situația in care in cadrul apelului inițial  se depun strategii de dezvoltare care au nevoie de finanțare pentru elaborarea documentațiilor tehnico-economice care sa fie ulterior depuse pe apelurile de proiecte (etapa 2) acestea vor face obiectul unor contractate de finanțare din Prioritatea 6. Pe scurt strategiile se vor deconta la primul proiect depus pe o altă prioritate, proiectele aferente strategiilor se pot dezvolta cu finanțare din  Prioritatea 6. </w:t>
      </w:r>
    </w:p>
    <w:p w14:paraId="6E0285E9" w14:textId="77777777" w:rsidR="0033582C" w:rsidRPr="00C97352" w:rsidRDefault="0033582C" w:rsidP="00C97352">
      <w:pPr>
        <w:pStyle w:val="FootnoteText"/>
        <w:jc w:val="both"/>
        <w:rPr>
          <w:rFonts w:ascii="Times New Roman" w:hAnsi="Times New Roman" w:cs="Times New Roman"/>
          <w:sz w:val="16"/>
          <w:szCs w:val="16"/>
        </w:rPr>
      </w:pPr>
    </w:p>
    <w:p w14:paraId="3A1617C3" w14:textId="71D83E3E" w:rsidR="0033582C" w:rsidRDefault="0033582C" w:rsidP="00C97352">
      <w:pPr>
        <w:pStyle w:val="FootnoteText"/>
        <w:jc w:val="both"/>
        <w:rPr>
          <w:rFonts w:ascii="Times New Roman" w:hAnsi="Times New Roman" w:cs="Times New Roman"/>
          <w:sz w:val="16"/>
          <w:szCs w:val="16"/>
        </w:rPr>
      </w:pPr>
      <w:r w:rsidRPr="00C97352">
        <w:rPr>
          <w:rFonts w:ascii="Times New Roman" w:hAnsi="Times New Roman" w:cs="Times New Roman"/>
          <w:b/>
          <w:sz w:val="16"/>
          <w:szCs w:val="16"/>
        </w:rPr>
        <w:t>NOTA 2:</w:t>
      </w:r>
      <w:r w:rsidRPr="00C97352">
        <w:rPr>
          <w:rFonts w:ascii="Times New Roman" w:hAnsi="Times New Roman" w:cs="Times New Roman"/>
          <w:sz w:val="16"/>
          <w:szCs w:val="16"/>
        </w:rPr>
        <w:t xml:space="preserve"> o atenție deosebita se va acorda integrării strategiilor locale cu strategia de dezvoltare regională. Acest lucru se va realiza cel puțin la nivel tehnic la nivelul AM POR/ADR BI (care este responsabilă cu elaborarea strategiei și planului de dezvoltare regională în conformitate cu legea dezvoltării regionale).</w:t>
      </w:r>
    </w:p>
    <w:p w14:paraId="0FD8C172" w14:textId="77777777" w:rsidR="0033582C" w:rsidRPr="00C97352" w:rsidRDefault="0033582C" w:rsidP="00C97352">
      <w:pPr>
        <w:pStyle w:val="FootnoteText"/>
        <w:jc w:val="both"/>
        <w:rPr>
          <w:rFonts w:ascii="Times New Roman" w:hAnsi="Times New Roman" w:cs="Times New Roman"/>
          <w:sz w:val="16"/>
          <w:szCs w:val="16"/>
        </w:rPr>
      </w:pPr>
    </w:p>
  </w:footnote>
  <w:footnote w:id="84">
    <w:p w14:paraId="2F68EAAB" w14:textId="0A88E79E" w:rsidR="0033582C" w:rsidRPr="00C97352" w:rsidRDefault="0033582C">
      <w:pPr>
        <w:pStyle w:val="FootnoteText"/>
        <w:rPr>
          <w:rFonts w:ascii="Times New Roman" w:hAnsi="Times New Roman" w:cs="Times New Roman"/>
        </w:rPr>
      </w:pPr>
      <w:r w:rsidRPr="00C97352">
        <w:rPr>
          <w:rStyle w:val="FootnoteReference"/>
          <w:rFonts w:ascii="Times New Roman" w:hAnsi="Times New Roman" w:cs="Times New Roman"/>
          <w:sz w:val="16"/>
        </w:rPr>
        <w:footnoteRef/>
      </w:r>
      <w:r w:rsidRPr="00C97352">
        <w:rPr>
          <w:rFonts w:ascii="Times New Roman" w:hAnsi="Times New Roman" w:cs="Times New Roman"/>
          <w:sz w:val="16"/>
        </w:rPr>
        <w:t xml:space="preserve"> </w:t>
      </w:r>
      <w:r w:rsidRPr="00C97352">
        <w:rPr>
          <w:rFonts w:ascii="Times New Roman" w:hAnsi="Times New Roman" w:cs="Times New Roman"/>
          <w:b/>
          <w:sz w:val="16"/>
        </w:rPr>
        <w:t>NOTA 3:</w:t>
      </w:r>
      <w:r w:rsidRPr="00C97352">
        <w:rPr>
          <w:rFonts w:ascii="Times New Roman" w:hAnsi="Times New Roman" w:cs="Times New Roman"/>
          <w:sz w:val="16"/>
        </w:rPr>
        <w:t xml:space="preserve"> În același timp este de așteptat ca marea majoritate a proiectelor care se depun în cadrul apelurilor OS 1 (Prioritate 2) și OS 2 să fie prezente ulterior în strategiile de dezvoltare elaborate /aprobate de APL urbane, pe perioada de viață a programului.</w:t>
      </w:r>
    </w:p>
  </w:footnote>
  <w:footnote w:id="85">
    <w:p w14:paraId="1EF9B2F2" w14:textId="77777777" w:rsidR="0033582C" w:rsidRDefault="0033582C" w:rsidP="00F000AD">
      <w:pPr>
        <w:pStyle w:val="FootnoteText"/>
      </w:pPr>
      <w:r>
        <w:rPr>
          <w:rStyle w:val="FootnoteReference"/>
        </w:rPr>
        <w:footnoteRef/>
      </w:r>
      <w:r>
        <w:t xml:space="preserve"> </w:t>
      </w:r>
      <w:r>
        <w:tab/>
      </w:r>
      <w:r>
        <w:rPr>
          <w:sz w:val="22"/>
        </w:rPr>
        <w:t>Applicable only to programme amendments in line with Article 10 and 21, CPR.</w:t>
      </w:r>
    </w:p>
  </w:footnote>
  <w:footnote w:id="86">
    <w:p w14:paraId="090BFF64" w14:textId="77777777" w:rsidR="0033582C" w:rsidRPr="00B80EB8" w:rsidRDefault="0033582C" w:rsidP="00386382">
      <w:pPr>
        <w:pStyle w:val="FootnoteText"/>
        <w:rPr>
          <w:rFonts w:ascii="Times New Roman" w:hAnsi="Times New Roman" w:cs="Times New Roman"/>
          <w:lang w:val="en-US"/>
        </w:rPr>
      </w:pPr>
      <w:r w:rsidRPr="00B80EB8">
        <w:rPr>
          <w:rStyle w:val="FootnoteReference"/>
          <w:rFonts w:ascii="Times New Roman" w:hAnsi="Times New Roman" w:cs="Times New Roman"/>
          <w:sz w:val="16"/>
        </w:rPr>
        <w:footnoteRef/>
      </w:r>
      <w:r w:rsidRPr="00B80EB8">
        <w:rPr>
          <w:rFonts w:ascii="Times New Roman" w:hAnsi="Times New Roman" w:cs="Times New Roman"/>
          <w:sz w:val="16"/>
        </w:rPr>
        <w:t xml:space="preserve"> </w:t>
      </w:r>
      <w:r w:rsidRPr="00B80EB8">
        <w:rPr>
          <w:rFonts w:ascii="Times New Roman" w:hAnsi="Times New Roman" w:cs="Times New Roman"/>
          <w:sz w:val="16"/>
          <w:lang w:val="en-US"/>
        </w:rPr>
        <w:t xml:space="preserve">Raport de cercetare, (2019), </w:t>
      </w:r>
      <w:r w:rsidRPr="00B80EB8">
        <w:rPr>
          <w:rFonts w:ascii="Times New Roman" w:hAnsi="Times New Roman" w:cs="Times New Roman"/>
          <w:sz w:val="16"/>
        </w:rPr>
        <w:t>Sondaj de Opinie Realizat în Urma Campaniei ”Mâine se construiește acum”</w:t>
      </w:r>
    </w:p>
  </w:footnote>
  <w:footnote w:id="87">
    <w:p w14:paraId="2C5152A8" w14:textId="77777777" w:rsidR="0033582C" w:rsidRDefault="0033582C" w:rsidP="004F32B2">
      <w:pPr>
        <w:pStyle w:val="FootnoteText"/>
      </w:pPr>
      <w:r>
        <w:rPr>
          <w:rStyle w:val="FootnoteReference"/>
          <w:sz w:val="16"/>
        </w:rPr>
        <w:footnoteRef/>
      </w:r>
      <w:r>
        <w:rPr>
          <w:sz w:val="16"/>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1EC84" w14:textId="77777777" w:rsidR="0033582C" w:rsidRPr="00674D71" w:rsidRDefault="0033582C" w:rsidP="00F000A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E4B14" w14:textId="77777777" w:rsidR="0033582C" w:rsidRDefault="003358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8B477" w14:textId="77777777" w:rsidR="0033582C" w:rsidRDefault="003358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FFD48" w14:textId="77777777" w:rsidR="0033582C" w:rsidRDefault="003358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DD0EA" w14:textId="77777777" w:rsidR="0033582C" w:rsidRPr="00674D71" w:rsidRDefault="0033582C" w:rsidP="00174F8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6DC41" w14:textId="77777777" w:rsidR="0033582C" w:rsidRPr="00674D71" w:rsidRDefault="0033582C" w:rsidP="00174F8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259DE" w14:textId="77777777" w:rsidR="0033582C" w:rsidRDefault="003358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B67C" w14:textId="77777777" w:rsidR="0033582C" w:rsidRDefault="0033582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C68D" w14:textId="77777777" w:rsidR="0033582C" w:rsidRDefault="003358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D772A" w14:textId="77777777" w:rsidR="0033582C" w:rsidRPr="00674D71" w:rsidRDefault="0033582C" w:rsidP="004F32B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CE596" w14:textId="77777777" w:rsidR="0033582C" w:rsidRPr="00674D71" w:rsidRDefault="0033582C" w:rsidP="004F32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FF933" w14:textId="77777777" w:rsidR="0033582C" w:rsidRPr="00674D71" w:rsidRDefault="0033582C" w:rsidP="00F000A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677C1" w14:textId="77777777" w:rsidR="0033582C" w:rsidRPr="00674D71" w:rsidRDefault="0033582C" w:rsidP="00174F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B7218" w14:textId="77777777" w:rsidR="0033582C" w:rsidRPr="00674D71" w:rsidRDefault="0033582C" w:rsidP="00F000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1A31D" w14:textId="77777777" w:rsidR="0033582C" w:rsidRPr="00674D71" w:rsidRDefault="0033582C" w:rsidP="00F000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2F0B8" w14:textId="77777777" w:rsidR="0033582C" w:rsidRPr="00674D71" w:rsidRDefault="0033582C" w:rsidP="00F000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C6E95" w14:textId="77777777" w:rsidR="0033582C" w:rsidRPr="00674D71" w:rsidRDefault="0033582C" w:rsidP="00F000A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4DDC7" w14:textId="77777777" w:rsidR="0033582C" w:rsidRPr="00674D71" w:rsidRDefault="0033582C" w:rsidP="00F000A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A7465" w14:textId="77777777" w:rsidR="0033582C" w:rsidRPr="00674D71" w:rsidRDefault="0033582C" w:rsidP="00F000A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5EFFB" w14:textId="77777777" w:rsidR="0033582C" w:rsidRPr="00674D71" w:rsidRDefault="0033582C" w:rsidP="00F00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388"/>
        </w:tabs>
        <w:ind w:left="-1388"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8"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9" w15:restartNumberingAfterBreak="0">
    <w:nsid w:val="080A28CC"/>
    <w:multiLevelType w:val="hybridMultilevel"/>
    <w:tmpl w:val="C0C6EF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1" w15:restartNumberingAfterBreak="0">
    <w:nsid w:val="0AA45F57"/>
    <w:multiLevelType w:val="hybridMultilevel"/>
    <w:tmpl w:val="B2281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B4D32A4"/>
    <w:multiLevelType w:val="hybridMultilevel"/>
    <w:tmpl w:val="0F82598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A47E81"/>
    <w:multiLevelType w:val="hybridMultilevel"/>
    <w:tmpl w:val="C0AAB4F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120169CF"/>
    <w:multiLevelType w:val="hybridMultilevel"/>
    <w:tmpl w:val="F0B2A04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18"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 w15:restartNumberingAfterBreak="0">
    <w:nsid w:val="1D72429C"/>
    <w:multiLevelType w:val="hybridMultilevel"/>
    <w:tmpl w:val="5F525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2"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8FD3305"/>
    <w:multiLevelType w:val="hybridMultilevel"/>
    <w:tmpl w:val="E3ACB86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6E0F1F"/>
    <w:multiLevelType w:val="hybridMultilevel"/>
    <w:tmpl w:val="8A7AE29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30"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1"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2" w15:restartNumberingAfterBreak="0">
    <w:nsid w:val="37D114E1"/>
    <w:multiLevelType w:val="hybridMultilevel"/>
    <w:tmpl w:val="6D061E56"/>
    <w:lvl w:ilvl="0" w:tplc="04090005">
      <w:start w:val="1"/>
      <w:numFmt w:val="bullet"/>
      <w:lvlText w:val=""/>
      <w:lvlJc w:val="left"/>
      <w:pPr>
        <w:ind w:left="36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34"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35"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36"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3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0" w15:restartNumberingAfterBreak="0">
    <w:nsid w:val="446213C0"/>
    <w:multiLevelType w:val="hybridMultilevel"/>
    <w:tmpl w:val="BC3260D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2" w15:restartNumberingAfterBreak="0">
    <w:nsid w:val="44A81CD8"/>
    <w:multiLevelType w:val="hybridMultilevel"/>
    <w:tmpl w:val="81C6F56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45" w15:restartNumberingAfterBreak="0">
    <w:nsid w:val="457E334B"/>
    <w:multiLevelType w:val="hybridMultilevel"/>
    <w:tmpl w:val="EB9C7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520750E"/>
    <w:multiLevelType w:val="hybridMultilevel"/>
    <w:tmpl w:val="A38E033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0"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8016D7D"/>
    <w:multiLevelType w:val="hybridMultilevel"/>
    <w:tmpl w:val="FBB26E74"/>
    <w:lvl w:ilvl="0" w:tplc="04090005">
      <w:start w:val="1"/>
      <w:numFmt w:val="bullet"/>
      <w:lvlText w:val=""/>
      <w:lvlJc w:val="left"/>
      <w:pPr>
        <w:ind w:left="360" w:hanging="360"/>
      </w:pPr>
      <w:rPr>
        <w:rFonts w:ascii="Wingdings" w:hAnsi="Wingdings" w:hint="default"/>
      </w:rPr>
    </w:lvl>
    <w:lvl w:ilvl="1" w:tplc="F0C0B702">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4B6B27"/>
    <w:multiLevelType w:val="hybridMultilevel"/>
    <w:tmpl w:val="FC4222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4"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55" w15:restartNumberingAfterBreak="0">
    <w:nsid w:val="5EEA7BA5"/>
    <w:multiLevelType w:val="hybridMultilevel"/>
    <w:tmpl w:val="9AAC4D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9"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0"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61"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62" w15:restartNumberingAfterBreak="0">
    <w:nsid w:val="6CDE4B24"/>
    <w:multiLevelType w:val="hybridMultilevel"/>
    <w:tmpl w:val="E2CC4CB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64" w15:restartNumberingAfterBreak="0">
    <w:nsid w:val="6DCA1BA3"/>
    <w:multiLevelType w:val="hybridMultilevel"/>
    <w:tmpl w:val="C4C69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6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7" w15:restartNumberingAfterBreak="0">
    <w:nsid w:val="6F2F3F8C"/>
    <w:multiLevelType w:val="hybridMultilevel"/>
    <w:tmpl w:val="49C09E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69" w15:restartNumberingAfterBreak="0">
    <w:nsid w:val="70B23233"/>
    <w:multiLevelType w:val="hybridMultilevel"/>
    <w:tmpl w:val="739A500E"/>
    <w:lvl w:ilvl="0" w:tplc="BB7E84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1"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73"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74"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75"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76" w15:restartNumberingAfterBreak="0">
    <w:nsid w:val="7B0131CE"/>
    <w:multiLevelType w:val="hybridMultilevel"/>
    <w:tmpl w:val="BE16FEA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78" w15:restartNumberingAfterBreak="0">
    <w:nsid w:val="7D0D3D95"/>
    <w:multiLevelType w:val="hybridMultilevel"/>
    <w:tmpl w:val="85C8D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3"/>
  </w:num>
  <w:num w:numId="2">
    <w:abstractNumId w:val="8"/>
  </w:num>
  <w:num w:numId="3">
    <w:abstractNumId w:val="68"/>
  </w:num>
  <w:num w:numId="4">
    <w:abstractNumId w:val="54"/>
  </w:num>
  <w:num w:numId="5">
    <w:abstractNumId w:val="10"/>
  </w:num>
  <w:num w:numId="6">
    <w:abstractNumId w:val="72"/>
  </w:num>
  <w:num w:numId="7">
    <w:abstractNumId w:val="75"/>
  </w:num>
  <w:num w:numId="8">
    <w:abstractNumId w:val="49"/>
  </w:num>
  <w:num w:numId="9">
    <w:abstractNumId w:val="70"/>
  </w:num>
  <w:num w:numId="10">
    <w:abstractNumId w:val="59"/>
  </w:num>
  <w:num w:numId="11">
    <w:abstractNumId w:val="41"/>
  </w:num>
  <w:num w:numId="12">
    <w:abstractNumId w:val="20"/>
  </w:num>
  <w:num w:numId="13">
    <w:abstractNumId w:val="17"/>
  </w:num>
  <w:num w:numId="14">
    <w:abstractNumId w:val="61"/>
  </w:num>
  <w:num w:numId="15">
    <w:abstractNumId w:val="73"/>
  </w:num>
  <w:num w:numId="16">
    <w:abstractNumId w:val="7"/>
  </w:num>
  <w:num w:numId="17">
    <w:abstractNumId w:val="24"/>
  </w:num>
  <w:num w:numId="18">
    <w:abstractNumId w:val="16"/>
  </w:num>
  <w:num w:numId="19">
    <w:abstractNumId w:val="25"/>
  </w:num>
  <w:num w:numId="20">
    <w:abstractNumId w:val="5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35"/>
    <w:lvlOverride w:ilvl="0">
      <w:startOverride w:val="1"/>
    </w:lvlOverride>
  </w:num>
  <w:num w:numId="30">
    <w:abstractNumId w:val="74"/>
  </w:num>
  <w:num w:numId="31">
    <w:abstractNumId w:val="39"/>
  </w:num>
  <w:num w:numId="32">
    <w:abstractNumId w:val="33"/>
    <w:lvlOverride w:ilvl="0">
      <w:startOverride w:val="1"/>
    </w:lvlOverride>
  </w:num>
  <w:num w:numId="33">
    <w:abstractNumId w:val="65"/>
    <w:lvlOverride w:ilvl="0">
      <w:startOverride w:val="1"/>
    </w:lvlOverride>
  </w:num>
  <w:num w:numId="34">
    <w:abstractNumId w:val="21"/>
  </w:num>
  <w:num w:numId="35">
    <w:abstractNumId w:val="30"/>
    <w:lvlOverride w:ilvl="0">
      <w:startOverride w:val="1"/>
    </w:lvlOverride>
  </w:num>
  <w:num w:numId="36">
    <w:abstractNumId w:val="31"/>
    <w:lvlOverride w:ilvl="0">
      <w:startOverride w:val="1"/>
    </w:lvlOverride>
  </w:num>
  <w:num w:numId="37">
    <w:abstractNumId w:val="34"/>
    <w:lvlOverride w:ilvl="0">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num>
  <w:num w:numId="41">
    <w:abstractNumId w:val="58"/>
  </w:num>
  <w:num w:numId="42">
    <w:abstractNumId w:val="57"/>
  </w:num>
  <w:num w:numId="43">
    <w:abstractNumId w:val="66"/>
  </w:num>
  <w:num w:numId="44">
    <w:abstractNumId w:val="23"/>
  </w:num>
  <w:num w:numId="45">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1"/>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36"/>
  </w:num>
  <w:num w:numId="53">
    <w:abstractNumId w:val="60"/>
  </w:num>
  <w:num w:numId="54">
    <w:abstractNumId w:val="29"/>
  </w:num>
  <w:num w:numId="55">
    <w:abstractNumId w:val="38"/>
  </w:num>
  <w:num w:numId="56">
    <w:abstractNumId w:val="44"/>
  </w:num>
  <w:num w:numId="57">
    <w:abstractNumId w:val="77"/>
    <w:lvlOverride w:ilvl="0">
      <w:startOverride w:val="1"/>
    </w:lvlOverride>
  </w:num>
  <w:num w:numId="58">
    <w:abstractNumId w:val="64"/>
  </w:num>
  <w:num w:numId="59">
    <w:abstractNumId w:val="11"/>
  </w:num>
  <w:num w:numId="60">
    <w:abstractNumId w:val="19"/>
  </w:num>
  <w:num w:numId="61">
    <w:abstractNumId w:val="69"/>
  </w:num>
  <w:num w:numId="62">
    <w:abstractNumId w:val="9"/>
  </w:num>
  <w:num w:numId="63">
    <w:abstractNumId w:val="45"/>
  </w:num>
  <w:num w:numId="64">
    <w:abstractNumId w:val="52"/>
  </w:num>
  <w:num w:numId="65">
    <w:abstractNumId w:val="67"/>
  </w:num>
  <w:num w:numId="66">
    <w:abstractNumId w:val="55"/>
  </w:num>
  <w:num w:numId="67">
    <w:abstractNumId w:val="78"/>
  </w:num>
  <w:num w:numId="68">
    <w:abstractNumId w:val="51"/>
  </w:num>
  <w:num w:numId="69">
    <w:abstractNumId w:val="62"/>
  </w:num>
  <w:num w:numId="70">
    <w:abstractNumId w:val="12"/>
  </w:num>
  <w:num w:numId="71">
    <w:abstractNumId w:val="15"/>
  </w:num>
  <w:num w:numId="72">
    <w:abstractNumId w:val="13"/>
  </w:num>
  <w:num w:numId="73">
    <w:abstractNumId w:val="32"/>
  </w:num>
  <w:num w:numId="74">
    <w:abstractNumId w:val="40"/>
  </w:num>
  <w:num w:numId="75">
    <w:abstractNumId w:val="27"/>
  </w:num>
  <w:num w:numId="76">
    <w:abstractNumId w:val="26"/>
  </w:num>
  <w:num w:numId="77">
    <w:abstractNumId w:val="76"/>
  </w:num>
  <w:num w:numId="78">
    <w:abstractNumId w:val="48"/>
  </w:num>
  <w:num w:numId="79">
    <w:abstractNumId w:val="4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AD"/>
    <w:rsid w:val="000002D3"/>
    <w:rsid w:val="00001EDA"/>
    <w:rsid w:val="0000254B"/>
    <w:rsid w:val="00002818"/>
    <w:rsid w:val="00003B70"/>
    <w:rsid w:val="00003C41"/>
    <w:rsid w:val="000043FF"/>
    <w:rsid w:val="000050C3"/>
    <w:rsid w:val="00007673"/>
    <w:rsid w:val="00007DE5"/>
    <w:rsid w:val="00010AE2"/>
    <w:rsid w:val="0001106C"/>
    <w:rsid w:val="00011929"/>
    <w:rsid w:val="0001203F"/>
    <w:rsid w:val="000146C8"/>
    <w:rsid w:val="0001542E"/>
    <w:rsid w:val="000159D2"/>
    <w:rsid w:val="00015D76"/>
    <w:rsid w:val="000200A2"/>
    <w:rsid w:val="0002303D"/>
    <w:rsid w:val="00023524"/>
    <w:rsid w:val="000261C7"/>
    <w:rsid w:val="00026A20"/>
    <w:rsid w:val="00026B22"/>
    <w:rsid w:val="00027A95"/>
    <w:rsid w:val="00031A59"/>
    <w:rsid w:val="0003262E"/>
    <w:rsid w:val="0003289E"/>
    <w:rsid w:val="00032C67"/>
    <w:rsid w:val="0003328F"/>
    <w:rsid w:val="000337E0"/>
    <w:rsid w:val="0003415A"/>
    <w:rsid w:val="00034EB7"/>
    <w:rsid w:val="000361B2"/>
    <w:rsid w:val="00036BBA"/>
    <w:rsid w:val="000404E5"/>
    <w:rsid w:val="00040950"/>
    <w:rsid w:val="000409AE"/>
    <w:rsid w:val="00040E1F"/>
    <w:rsid w:val="000416D7"/>
    <w:rsid w:val="00041DB8"/>
    <w:rsid w:val="00043BC4"/>
    <w:rsid w:val="00043F70"/>
    <w:rsid w:val="00044593"/>
    <w:rsid w:val="00044697"/>
    <w:rsid w:val="00044EAD"/>
    <w:rsid w:val="0004534D"/>
    <w:rsid w:val="000458F6"/>
    <w:rsid w:val="00045FF9"/>
    <w:rsid w:val="00046229"/>
    <w:rsid w:val="00046E52"/>
    <w:rsid w:val="00050DAD"/>
    <w:rsid w:val="00051131"/>
    <w:rsid w:val="000512EC"/>
    <w:rsid w:val="00051554"/>
    <w:rsid w:val="00051F79"/>
    <w:rsid w:val="00052AAF"/>
    <w:rsid w:val="00052C02"/>
    <w:rsid w:val="000544C0"/>
    <w:rsid w:val="00054D24"/>
    <w:rsid w:val="00056436"/>
    <w:rsid w:val="000569A1"/>
    <w:rsid w:val="00056F06"/>
    <w:rsid w:val="00057048"/>
    <w:rsid w:val="00062364"/>
    <w:rsid w:val="00063D05"/>
    <w:rsid w:val="00064B73"/>
    <w:rsid w:val="0006580F"/>
    <w:rsid w:val="00066C3A"/>
    <w:rsid w:val="000670A9"/>
    <w:rsid w:val="000673EE"/>
    <w:rsid w:val="00070053"/>
    <w:rsid w:val="0007027E"/>
    <w:rsid w:val="00070C5A"/>
    <w:rsid w:val="0007168D"/>
    <w:rsid w:val="00072576"/>
    <w:rsid w:val="000727EC"/>
    <w:rsid w:val="000742F3"/>
    <w:rsid w:val="00074549"/>
    <w:rsid w:val="00075BB6"/>
    <w:rsid w:val="00077B73"/>
    <w:rsid w:val="00077C9D"/>
    <w:rsid w:val="00080913"/>
    <w:rsid w:val="00081B36"/>
    <w:rsid w:val="000828E9"/>
    <w:rsid w:val="0008361F"/>
    <w:rsid w:val="000836FB"/>
    <w:rsid w:val="0008434C"/>
    <w:rsid w:val="00084757"/>
    <w:rsid w:val="00084E4B"/>
    <w:rsid w:val="00084F58"/>
    <w:rsid w:val="00092C2B"/>
    <w:rsid w:val="000934EC"/>
    <w:rsid w:val="000940E2"/>
    <w:rsid w:val="00094416"/>
    <w:rsid w:val="00095435"/>
    <w:rsid w:val="00096035"/>
    <w:rsid w:val="000967AC"/>
    <w:rsid w:val="00096E74"/>
    <w:rsid w:val="000A029A"/>
    <w:rsid w:val="000A1D47"/>
    <w:rsid w:val="000A1E7C"/>
    <w:rsid w:val="000A374F"/>
    <w:rsid w:val="000A5AF7"/>
    <w:rsid w:val="000A5FF0"/>
    <w:rsid w:val="000A60DC"/>
    <w:rsid w:val="000A6A3A"/>
    <w:rsid w:val="000B0392"/>
    <w:rsid w:val="000B06D6"/>
    <w:rsid w:val="000B125A"/>
    <w:rsid w:val="000B192D"/>
    <w:rsid w:val="000B1D5D"/>
    <w:rsid w:val="000B2558"/>
    <w:rsid w:val="000B3DE4"/>
    <w:rsid w:val="000B4137"/>
    <w:rsid w:val="000B50C5"/>
    <w:rsid w:val="000B5696"/>
    <w:rsid w:val="000B59FD"/>
    <w:rsid w:val="000B6714"/>
    <w:rsid w:val="000B6AE3"/>
    <w:rsid w:val="000B6B16"/>
    <w:rsid w:val="000B6DF7"/>
    <w:rsid w:val="000B7110"/>
    <w:rsid w:val="000B7C7B"/>
    <w:rsid w:val="000C21FA"/>
    <w:rsid w:val="000C2299"/>
    <w:rsid w:val="000C3660"/>
    <w:rsid w:val="000C3FDF"/>
    <w:rsid w:val="000C5CA0"/>
    <w:rsid w:val="000C7786"/>
    <w:rsid w:val="000C7A3F"/>
    <w:rsid w:val="000C7DC5"/>
    <w:rsid w:val="000D058D"/>
    <w:rsid w:val="000D1390"/>
    <w:rsid w:val="000D30EC"/>
    <w:rsid w:val="000D4742"/>
    <w:rsid w:val="000D532B"/>
    <w:rsid w:val="000D6777"/>
    <w:rsid w:val="000E2044"/>
    <w:rsid w:val="000E205E"/>
    <w:rsid w:val="000E20C1"/>
    <w:rsid w:val="000E3586"/>
    <w:rsid w:val="000E3914"/>
    <w:rsid w:val="000E559F"/>
    <w:rsid w:val="000E6487"/>
    <w:rsid w:val="000E6A09"/>
    <w:rsid w:val="000E7742"/>
    <w:rsid w:val="000F024E"/>
    <w:rsid w:val="000F154C"/>
    <w:rsid w:val="000F1E9E"/>
    <w:rsid w:val="000F2950"/>
    <w:rsid w:val="000F38CF"/>
    <w:rsid w:val="000F43A1"/>
    <w:rsid w:val="000F455F"/>
    <w:rsid w:val="000F550D"/>
    <w:rsid w:val="000F5E26"/>
    <w:rsid w:val="000F7101"/>
    <w:rsid w:val="00100240"/>
    <w:rsid w:val="001006AE"/>
    <w:rsid w:val="00102D0F"/>
    <w:rsid w:val="001037C7"/>
    <w:rsid w:val="0010479F"/>
    <w:rsid w:val="00104834"/>
    <w:rsid w:val="00105932"/>
    <w:rsid w:val="00105BFC"/>
    <w:rsid w:val="00105D93"/>
    <w:rsid w:val="00105F12"/>
    <w:rsid w:val="001062AF"/>
    <w:rsid w:val="0010770E"/>
    <w:rsid w:val="001079C6"/>
    <w:rsid w:val="001119A4"/>
    <w:rsid w:val="001131BA"/>
    <w:rsid w:val="0011340A"/>
    <w:rsid w:val="001137E6"/>
    <w:rsid w:val="001142A1"/>
    <w:rsid w:val="00114DAB"/>
    <w:rsid w:val="001158F7"/>
    <w:rsid w:val="00115B10"/>
    <w:rsid w:val="00116E43"/>
    <w:rsid w:val="00116F60"/>
    <w:rsid w:val="00117AC0"/>
    <w:rsid w:val="00120713"/>
    <w:rsid w:val="00120815"/>
    <w:rsid w:val="00120D2A"/>
    <w:rsid w:val="00120F88"/>
    <w:rsid w:val="0012321E"/>
    <w:rsid w:val="00123786"/>
    <w:rsid w:val="00125023"/>
    <w:rsid w:val="00125659"/>
    <w:rsid w:val="00125680"/>
    <w:rsid w:val="00125D4D"/>
    <w:rsid w:val="001266A5"/>
    <w:rsid w:val="00126A7D"/>
    <w:rsid w:val="00126B9D"/>
    <w:rsid w:val="001279E8"/>
    <w:rsid w:val="001320E0"/>
    <w:rsid w:val="00132F91"/>
    <w:rsid w:val="00133286"/>
    <w:rsid w:val="00133D4B"/>
    <w:rsid w:val="001355BB"/>
    <w:rsid w:val="00135941"/>
    <w:rsid w:val="00135E13"/>
    <w:rsid w:val="0013614E"/>
    <w:rsid w:val="001366F5"/>
    <w:rsid w:val="00137205"/>
    <w:rsid w:val="00137A9C"/>
    <w:rsid w:val="00141244"/>
    <w:rsid w:val="0014124A"/>
    <w:rsid w:val="0014249A"/>
    <w:rsid w:val="00143023"/>
    <w:rsid w:val="00147703"/>
    <w:rsid w:val="00150699"/>
    <w:rsid w:val="0015076E"/>
    <w:rsid w:val="00151ADD"/>
    <w:rsid w:val="00151D75"/>
    <w:rsid w:val="0015419F"/>
    <w:rsid w:val="00155698"/>
    <w:rsid w:val="00155FAE"/>
    <w:rsid w:val="00156816"/>
    <w:rsid w:val="00156CF2"/>
    <w:rsid w:val="001574E8"/>
    <w:rsid w:val="0015751E"/>
    <w:rsid w:val="0016022E"/>
    <w:rsid w:val="00161630"/>
    <w:rsid w:val="00166475"/>
    <w:rsid w:val="00166996"/>
    <w:rsid w:val="001700E9"/>
    <w:rsid w:val="001706D4"/>
    <w:rsid w:val="001711E9"/>
    <w:rsid w:val="001738D3"/>
    <w:rsid w:val="001740BE"/>
    <w:rsid w:val="00174C66"/>
    <w:rsid w:val="00174F85"/>
    <w:rsid w:val="00175944"/>
    <w:rsid w:val="00175CFF"/>
    <w:rsid w:val="00175DC6"/>
    <w:rsid w:val="00182170"/>
    <w:rsid w:val="0018292D"/>
    <w:rsid w:val="00185398"/>
    <w:rsid w:val="0018580C"/>
    <w:rsid w:val="00185A10"/>
    <w:rsid w:val="00185FED"/>
    <w:rsid w:val="00186CC0"/>
    <w:rsid w:val="0018773B"/>
    <w:rsid w:val="00190373"/>
    <w:rsid w:val="001909CC"/>
    <w:rsid w:val="0019116E"/>
    <w:rsid w:val="00191602"/>
    <w:rsid w:val="00193D70"/>
    <w:rsid w:val="00193EB3"/>
    <w:rsid w:val="00194762"/>
    <w:rsid w:val="0019496B"/>
    <w:rsid w:val="0019535B"/>
    <w:rsid w:val="00195B64"/>
    <w:rsid w:val="0019622A"/>
    <w:rsid w:val="00196478"/>
    <w:rsid w:val="00196A7E"/>
    <w:rsid w:val="00196C8A"/>
    <w:rsid w:val="001A0160"/>
    <w:rsid w:val="001A17A2"/>
    <w:rsid w:val="001A2D72"/>
    <w:rsid w:val="001B23B2"/>
    <w:rsid w:val="001B34CD"/>
    <w:rsid w:val="001B5329"/>
    <w:rsid w:val="001B537C"/>
    <w:rsid w:val="001B7C9F"/>
    <w:rsid w:val="001B7F07"/>
    <w:rsid w:val="001C1C37"/>
    <w:rsid w:val="001C2C2C"/>
    <w:rsid w:val="001C4EB8"/>
    <w:rsid w:val="001C6A06"/>
    <w:rsid w:val="001C7A8F"/>
    <w:rsid w:val="001C7DE8"/>
    <w:rsid w:val="001D1605"/>
    <w:rsid w:val="001D323D"/>
    <w:rsid w:val="001D3EE4"/>
    <w:rsid w:val="001D512F"/>
    <w:rsid w:val="001D6915"/>
    <w:rsid w:val="001D76E7"/>
    <w:rsid w:val="001E07F1"/>
    <w:rsid w:val="001E2305"/>
    <w:rsid w:val="001E29E4"/>
    <w:rsid w:val="001E578F"/>
    <w:rsid w:val="001E65A1"/>
    <w:rsid w:val="001F0DF1"/>
    <w:rsid w:val="001F1B58"/>
    <w:rsid w:val="001F44D0"/>
    <w:rsid w:val="001F478D"/>
    <w:rsid w:val="001F61F2"/>
    <w:rsid w:val="001F6840"/>
    <w:rsid w:val="0020034F"/>
    <w:rsid w:val="00200E1B"/>
    <w:rsid w:val="00203947"/>
    <w:rsid w:val="00203C1B"/>
    <w:rsid w:val="00204D16"/>
    <w:rsid w:val="00204FAF"/>
    <w:rsid w:val="00204FE0"/>
    <w:rsid w:val="00205295"/>
    <w:rsid w:val="002057F6"/>
    <w:rsid w:val="002061E8"/>
    <w:rsid w:val="0020759C"/>
    <w:rsid w:val="00207BC0"/>
    <w:rsid w:val="00207CF8"/>
    <w:rsid w:val="00210394"/>
    <w:rsid w:val="00210E2E"/>
    <w:rsid w:val="002111B9"/>
    <w:rsid w:val="00211DF0"/>
    <w:rsid w:val="00212536"/>
    <w:rsid w:val="00212BF9"/>
    <w:rsid w:val="002130F9"/>
    <w:rsid w:val="00216615"/>
    <w:rsid w:val="0021691C"/>
    <w:rsid w:val="00220AD3"/>
    <w:rsid w:val="00221657"/>
    <w:rsid w:val="00223087"/>
    <w:rsid w:val="002246C1"/>
    <w:rsid w:val="00224C12"/>
    <w:rsid w:val="00224DCF"/>
    <w:rsid w:val="00224F76"/>
    <w:rsid w:val="00225168"/>
    <w:rsid w:val="002262E4"/>
    <w:rsid w:val="002263B4"/>
    <w:rsid w:val="002265C5"/>
    <w:rsid w:val="00231511"/>
    <w:rsid w:val="002319B4"/>
    <w:rsid w:val="00233610"/>
    <w:rsid w:val="002337AD"/>
    <w:rsid w:val="0023394D"/>
    <w:rsid w:val="002340FA"/>
    <w:rsid w:val="002352AE"/>
    <w:rsid w:val="002357D7"/>
    <w:rsid w:val="00235D41"/>
    <w:rsid w:val="00240AEE"/>
    <w:rsid w:val="002423D0"/>
    <w:rsid w:val="00244807"/>
    <w:rsid w:val="00244C55"/>
    <w:rsid w:val="00244E8F"/>
    <w:rsid w:val="0024542C"/>
    <w:rsid w:val="002460AA"/>
    <w:rsid w:val="00246E29"/>
    <w:rsid w:val="0025064C"/>
    <w:rsid w:val="00250CB8"/>
    <w:rsid w:val="00251310"/>
    <w:rsid w:val="00251F63"/>
    <w:rsid w:val="002532B9"/>
    <w:rsid w:val="00254E33"/>
    <w:rsid w:val="00260781"/>
    <w:rsid w:val="00261206"/>
    <w:rsid w:val="0026181E"/>
    <w:rsid w:val="00262B24"/>
    <w:rsid w:val="00264306"/>
    <w:rsid w:val="0026554B"/>
    <w:rsid w:val="00266695"/>
    <w:rsid w:val="00266C93"/>
    <w:rsid w:val="002722FE"/>
    <w:rsid w:val="00273581"/>
    <w:rsid w:val="002739E2"/>
    <w:rsid w:val="0027578E"/>
    <w:rsid w:val="002770CA"/>
    <w:rsid w:val="00277157"/>
    <w:rsid w:val="00277B67"/>
    <w:rsid w:val="00282A03"/>
    <w:rsid w:val="00283369"/>
    <w:rsid w:val="0028362A"/>
    <w:rsid w:val="00285733"/>
    <w:rsid w:val="0028689C"/>
    <w:rsid w:val="00290D9B"/>
    <w:rsid w:val="00293198"/>
    <w:rsid w:val="00293516"/>
    <w:rsid w:val="002954E4"/>
    <w:rsid w:val="00295CB9"/>
    <w:rsid w:val="002972C3"/>
    <w:rsid w:val="002A0C8B"/>
    <w:rsid w:val="002A253D"/>
    <w:rsid w:val="002A317A"/>
    <w:rsid w:val="002A368B"/>
    <w:rsid w:val="002A5800"/>
    <w:rsid w:val="002A7149"/>
    <w:rsid w:val="002A7FCE"/>
    <w:rsid w:val="002B0DC2"/>
    <w:rsid w:val="002B2174"/>
    <w:rsid w:val="002B3C75"/>
    <w:rsid w:val="002B58D1"/>
    <w:rsid w:val="002B76F8"/>
    <w:rsid w:val="002C08CE"/>
    <w:rsid w:val="002C08DA"/>
    <w:rsid w:val="002C1116"/>
    <w:rsid w:val="002C24D0"/>
    <w:rsid w:val="002C2A05"/>
    <w:rsid w:val="002C371A"/>
    <w:rsid w:val="002C3753"/>
    <w:rsid w:val="002C4F14"/>
    <w:rsid w:val="002C7A4A"/>
    <w:rsid w:val="002D0CED"/>
    <w:rsid w:val="002D1662"/>
    <w:rsid w:val="002D29EF"/>
    <w:rsid w:val="002D5249"/>
    <w:rsid w:val="002D58A0"/>
    <w:rsid w:val="002D596D"/>
    <w:rsid w:val="002D66A8"/>
    <w:rsid w:val="002E50B3"/>
    <w:rsid w:val="002E60BF"/>
    <w:rsid w:val="002E6875"/>
    <w:rsid w:val="002E6B23"/>
    <w:rsid w:val="002E6DD8"/>
    <w:rsid w:val="002E744B"/>
    <w:rsid w:val="002F17DE"/>
    <w:rsid w:val="002F226D"/>
    <w:rsid w:val="002F2745"/>
    <w:rsid w:val="002F356B"/>
    <w:rsid w:val="002F3D78"/>
    <w:rsid w:val="002F451F"/>
    <w:rsid w:val="002F5205"/>
    <w:rsid w:val="002F5299"/>
    <w:rsid w:val="002F589A"/>
    <w:rsid w:val="002F595A"/>
    <w:rsid w:val="002F6B6D"/>
    <w:rsid w:val="002F71AF"/>
    <w:rsid w:val="003002AD"/>
    <w:rsid w:val="0030119D"/>
    <w:rsid w:val="00303312"/>
    <w:rsid w:val="0030440D"/>
    <w:rsid w:val="00305DEE"/>
    <w:rsid w:val="0030675E"/>
    <w:rsid w:val="003069ED"/>
    <w:rsid w:val="00307180"/>
    <w:rsid w:val="00310E22"/>
    <w:rsid w:val="003127FD"/>
    <w:rsid w:val="00314E15"/>
    <w:rsid w:val="0031506D"/>
    <w:rsid w:val="00315A6B"/>
    <w:rsid w:val="00317358"/>
    <w:rsid w:val="003177BC"/>
    <w:rsid w:val="00317A31"/>
    <w:rsid w:val="00317CB1"/>
    <w:rsid w:val="0032096F"/>
    <w:rsid w:val="00320A01"/>
    <w:rsid w:val="00320FEB"/>
    <w:rsid w:val="003229F5"/>
    <w:rsid w:val="0032301F"/>
    <w:rsid w:val="00323BAD"/>
    <w:rsid w:val="0032494A"/>
    <w:rsid w:val="003302F0"/>
    <w:rsid w:val="00333428"/>
    <w:rsid w:val="0033552D"/>
    <w:rsid w:val="0033582C"/>
    <w:rsid w:val="00335D44"/>
    <w:rsid w:val="003361F3"/>
    <w:rsid w:val="0033747A"/>
    <w:rsid w:val="0033782F"/>
    <w:rsid w:val="00337833"/>
    <w:rsid w:val="00337DA5"/>
    <w:rsid w:val="00340BA1"/>
    <w:rsid w:val="00340FA0"/>
    <w:rsid w:val="00341A8B"/>
    <w:rsid w:val="00342DE7"/>
    <w:rsid w:val="003436B0"/>
    <w:rsid w:val="00344D93"/>
    <w:rsid w:val="00344E8F"/>
    <w:rsid w:val="003450EF"/>
    <w:rsid w:val="00346C72"/>
    <w:rsid w:val="00347685"/>
    <w:rsid w:val="00347AB0"/>
    <w:rsid w:val="00350F14"/>
    <w:rsid w:val="003518F0"/>
    <w:rsid w:val="00352198"/>
    <w:rsid w:val="00353B87"/>
    <w:rsid w:val="00353E20"/>
    <w:rsid w:val="003553CF"/>
    <w:rsid w:val="0035560B"/>
    <w:rsid w:val="00355FAF"/>
    <w:rsid w:val="003609EF"/>
    <w:rsid w:val="00360F34"/>
    <w:rsid w:val="00361D96"/>
    <w:rsid w:val="00362E6B"/>
    <w:rsid w:val="00364F44"/>
    <w:rsid w:val="00365A2B"/>
    <w:rsid w:val="00366401"/>
    <w:rsid w:val="0036683E"/>
    <w:rsid w:val="003671E8"/>
    <w:rsid w:val="003712D6"/>
    <w:rsid w:val="00372FF4"/>
    <w:rsid w:val="0037465B"/>
    <w:rsid w:val="00374AD7"/>
    <w:rsid w:val="003765EF"/>
    <w:rsid w:val="00376C9B"/>
    <w:rsid w:val="00376F7F"/>
    <w:rsid w:val="00381B5D"/>
    <w:rsid w:val="003822FF"/>
    <w:rsid w:val="00382626"/>
    <w:rsid w:val="003829E0"/>
    <w:rsid w:val="003853E6"/>
    <w:rsid w:val="003859A9"/>
    <w:rsid w:val="00386382"/>
    <w:rsid w:val="0038638C"/>
    <w:rsid w:val="00387DB0"/>
    <w:rsid w:val="00391261"/>
    <w:rsid w:val="00391F31"/>
    <w:rsid w:val="00392788"/>
    <w:rsid w:val="003929C5"/>
    <w:rsid w:val="003938D7"/>
    <w:rsid w:val="0039408B"/>
    <w:rsid w:val="00394582"/>
    <w:rsid w:val="00394F04"/>
    <w:rsid w:val="003956BD"/>
    <w:rsid w:val="003973C8"/>
    <w:rsid w:val="003A27F4"/>
    <w:rsid w:val="003A33CE"/>
    <w:rsid w:val="003A3DDD"/>
    <w:rsid w:val="003A4094"/>
    <w:rsid w:val="003A519A"/>
    <w:rsid w:val="003B02D4"/>
    <w:rsid w:val="003B1BDB"/>
    <w:rsid w:val="003B3B48"/>
    <w:rsid w:val="003B479A"/>
    <w:rsid w:val="003B4C1A"/>
    <w:rsid w:val="003B65AB"/>
    <w:rsid w:val="003B74C5"/>
    <w:rsid w:val="003B797C"/>
    <w:rsid w:val="003C0E1F"/>
    <w:rsid w:val="003C137C"/>
    <w:rsid w:val="003C15E9"/>
    <w:rsid w:val="003C27D5"/>
    <w:rsid w:val="003C293B"/>
    <w:rsid w:val="003C2C31"/>
    <w:rsid w:val="003C2D33"/>
    <w:rsid w:val="003C4032"/>
    <w:rsid w:val="003C4BF6"/>
    <w:rsid w:val="003C4E4C"/>
    <w:rsid w:val="003C5EC9"/>
    <w:rsid w:val="003C6ACB"/>
    <w:rsid w:val="003C74A2"/>
    <w:rsid w:val="003C75D1"/>
    <w:rsid w:val="003D0D20"/>
    <w:rsid w:val="003D0FBB"/>
    <w:rsid w:val="003D1240"/>
    <w:rsid w:val="003D1B32"/>
    <w:rsid w:val="003D1D9A"/>
    <w:rsid w:val="003D7A8E"/>
    <w:rsid w:val="003D7AA3"/>
    <w:rsid w:val="003D7E2D"/>
    <w:rsid w:val="003E2746"/>
    <w:rsid w:val="003E2DC4"/>
    <w:rsid w:val="003E6806"/>
    <w:rsid w:val="003F2198"/>
    <w:rsid w:val="003F2342"/>
    <w:rsid w:val="003F2595"/>
    <w:rsid w:val="003F3899"/>
    <w:rsid w:val="003F4200"/>
    <w:rsid w:val="003F4814"/>
    <w:rsid w:val="003F5852"/>
    <w:rsid w:val="003F6740"/>
    <w:rsid w:val="003F67D1"/>
    <w:rsid w:val="003F76A2"/>
    <w:rsid w:val="0040001D"/>
    <w:rsid w:val="00404D8E"/>
    <w:rsid w:val="0040738E"/>
    <w:rsid w:val="00410309"/>
    <w:rsid w:val="0041038A"/>
    <w:rsid w:val="00412792"/>
    <w:rsid w:val="00413EE0"/>
    <w:rsid w:val="00416625"/>
    <w:rsid w:val="0042019A"/>
    <w:rsid w:val="004211AE"/>
    <w:rsid w:val="00421230"/>
    <w:rsid w:val="004212D2"/>
    <w:rsid w:val="004234EA"/>
    <w:rsid w:val="004259FD"/>
    <w:rsid w:val="00426116"/>
    <w:rsid w:val="00430902"/>
    <w:rsid w:val="004326FA"/>
    <w:rsid w:val="004334A4"/>
    <w:rsid w:val="0043397F"/>
    <w:rsid w:val="00433EDC"/>
    <w:rsid w:val="00435C1D"/>
    <w:rsid w:val="004369C6"/>
    <w:rsid w:val="00442724"/>
    <w:rsid w:val="004427C0"/>
    <w:rsid w:val="00444BDD"/>
    <w:rsid w:val="004454E0"/>
    <w:rsid w:val="00445959"/>
    <w:rsid w:val="0044605C"/>
    <w:rsid w:val="004465F6"/>
    <w:rsid w:val="00446775"/>
    <w:rsid w:val="00446AC9"/>
    <w:rsid w:val="00447349"/>
    <w:rsid w:val="0045202D"/>
    <w:rsid w:val="00454899"/>
    <w:rsid w:val="00454FF9"/>
    <w:rsid w:val="00456095"/>
    <w:rsid w:val="00456C2C"/>
    <w:rsid w:val="00457447"/>
    <w:rsid w:val="004578A3"/>
    <w:rsid w:val="0046085D"/>
    <w:rsid w:val="00460AD0"/>
    <w:rsid w:val="00460B05"/>
    <w:rsid w:val="004621F9"/>
    <w:rsid w:val="00463D94"/>
    <w:rsid w:val="0046481B"/>
    <w:rsid w:val="004650C8"/>
    <w:rsid w:val="00465495"/>
    <w:rsid w:val="004663BB"/>
    <w:rsid w:val="00466819"/>
    <w:rsid w:val="004673FE"/>
    <w:rsid w:val="0047002C"/>
    <w:rsid w:val="00470702"/>
    <w:rsid w:val="00470865"/>
    <w:rsid w:val="0047091F"/>
    <w:rsid w:val="004713E0"/>
    <w:rsid w:val="0047289F"/>
    <w:rsid w:val="00474DAE"/>
    <w:rsid w:val="00474EEF"/>
    <w:rsid w:val="00475DD3"/>
    <w:rsid w:val="004770F2"/>
    <w:rsid w:val="0047711E"/>
    <w:rsid w:val="004771CC"/>
    <w:rsid w:val="00480BE5"/>
    <w:rsid w:val="0048257A"/>
    <w:rsid w:val="00482E25"/>
    <w:rsid w:val="00484BEF"/>
    <w:rsid w:val="00484F0D"/>
    <w:rsid w:val="00485065"/>
    <w:rsid w:val="00485375"/>
    <w:rsid w:val="00485555"/>
    <w:rsid w:val="00485724"/>
    <w:rsid w:val="004904D8"/>
    <w:rsid w:val="004909AD"/>
    <w:rsid w:val="00490B5D"/>
    <w:rsid w:val="00491647"/>
    <w:rsid w:val="00491CAE"/>
    <w:rsid w:val="004920F5"/>
    <w:rsid w:val="004926FA"/>
    <w:rsid w:val="004932A6"/>
    <w:rsid w:val="00494C40"/>
    <w:rsid w:val="00494D1B"/>
    <w:rsid w:val="004964A8"/>
    <w:rsid w:val="00497380"/>
    <w:rsid w:val="004A0BCC"/>
    <w:rsid w:val="004A0E3C"/>
    <w:rsid w:val="004A2987"/>
    <w:rsid w:val="004A39BA"/>
    <w:rsid w:val="004A50D7"/>
    <w:rsid w:val="004A72CB"/>
    <w:rsid w:val="004B1FA3"/>
    <w:rsid w:val="004B2301"/>
    <w:rsid w:val="004B4359"/>
    <w:rsid w:val="004B4B69"/>
    <w:rsid w:val="004B555C"/>
    <w:rsid w:val="004B7485"/>
    <w:rsid w:val="004B7A70"/>
    <w:rsid w:val="004B7B20"/>
    <w:rsid w:val="004C0901"/>
    <w:rsid w:val="004C1A9C"/>
    <w:rsid w:val="004C1DB2"/>
    <w:rsid w:val="004C1FEC"/>
    <w:rsid w:val="004C20DC"/>
    <w:rsid w:val="004C3518"/>
    <w:rsid w:val="004C3892"/>
    <w:rsid w:val="004C4742"/>
    <w:rsid w:val="004C5DE1"/>
    <w:rsid w:val="004C6279"/>
    <w:rsid w:val="004C7DC8"/>
    <w:rsid w:val="004D17C8"/>
    <w:rsid w:val="004D1C0A"/>
    <w:rsid w:val="004D3CB5"/>
    <w:rsid w:val="004D4970"/>
    <w:rsid w:val="004D5C73"/>
    <w:rsid w:val="004D6C0F"/>
    <w:rsid w:val="004E0490"/>
    <w:rsid w:val="004E0AB6"/>
    <w:rsid w:val="004E1095"/>
    <w:rsid w:val="004E2D90"/>
    <w:rsid w:val="004E2F1F"/>
    <w:rsid w:val="004E4FDB"/>
    <w:rsid w:val="004E603B"/>
    <w:rsid w:val="004E7774"/>
    <w:rsid w:val="004F048D"/>
    <w:rsid w:val="004F0889"/>
    <w:rsid w:val="004F32B2"/>
    <w:rsid w:val="004F3B74"/>
    <w:rsid w:val="004F4580"/>
    <w:rsid w:val="004F494D"/>
    <w:rsid w:val="004F5669"/>
    <w:rsid w:val="004F5F35"/>
    <w:rsid w:val="004F6E39"/>
    <w:rsid w:val="00500121"/>
    <w:rsid w:val="0050025F"/>
    <w:rsid w:val="0050142A"/>
    <w:rsid w:val="005035FA"/>
    <w:rsid w:val="005049BE"/>
    <w:rsid w:val="00504C97"/>
    <w:rsid w:val="00504F2B"/>
    <w:rsid w:val="00505849"/>
    <w:rsid w:val="00507977"/>
    <w:rsid w:val="0051072C"/>
    <w:rsid w:val="00510FF4"/>
    <w:rsid w:val="00513DFD"/>
    <w:rsid w:val="005146F7"/>
    <w:rsid w:val="00515AE4"/>
    <w:rsid w:val="00515AEB"/>
    <w:rsid w:val="005207F4"/>
    <w:rsid w:val="00520972"/>
    <w:rsid w:val="00521E8C"/>
    <w:rsid w:val="0052203B"/>
    <w:rsid w:val="00522086"/>
    <w:rsid w:val="00522880"/>
    <w:rsid w:val="00522927"/>
    <w:rsid w:val="0052298E"/>
    <w:rsid w:val="00524635"/>
    <w:rsid w:val="00524EB3"/>
    <w:rsid w:val="00525360"/>
    <w:rsid w:val="00526FE6"/>
    <w:rsid w:val="005272A2"/>
    <w:rsid w:val="00532379"/>
    <w:rsid w:val="005326FB"/>
    <w:rsid w:val="00533421"/>
    <w:rsid w:val="00535011"/>
    <w:rsid w:val="00535D44"/>
    <w:rsid w:val="0053692C"/>
    <w:rsid w:val="005403D0"/>
    <w:rsid w:val="005411EB"/>
    <w:rsid w:val="00542460"/>
    <w:rsid w:val="0054369F"/>
    <w:rsid w:val="00545D8E"/>
    <w:rsid w:val="00546A21"/>
    <w:rsid w:val="00547D06"/>
    <w:rsid w:val="0055026D"/>
    <w:rsid w:val="00557DAF"/>
    <w:rsid w:val="00560335"/>
    <w:rsid w:val="00560CBD"/>
    <w:rsid w:val="00561255"/>
    <w:rsid w:val="005612B0"/>
    <w:rsid w:val="00561A3D"/>
    <w:rsid w:val="00561C39"/>
    <w:rsid w:val="0056216D"/>
    <w:rsid w:val="00562F39"/>
    <w:rsid w:val="005630AA"/>
    <w:rsid w:val="0056327A"/>
    <w:rsid w:val="00564069"/>
    <w:rsid w:val="00564E29"/>
    <w:rsid w:val="005655B9"/>
    <w:rsid w:val="00567556"/>
    <w:rsid w:val="00567646"/>
    <w:rsid w:val="00567A2E"/>
    <w:rsid w:val="005711BA"/>
    <w:rsid w:val="005733D2"/>
    <w:rsid w:val="00574C9E"/>
    <w:rsid w:val="00576498"/>
    <w:rsid w:val="00576DC7"/>
    <w:rsid w:val="00577131"/>
    <w:rsid w:val="005802BF"/>
    <w:rsid w:val="00581F0A"/>
    <w:rsid w:val="00583F46"/>
    <w:rsid w:val="00583FF7"/>
    <w:rsid w:val="0058434F"/>
    <w:rsid w:val="0058477C"/>
    <w:rsid w:val="005854F8"/>
    <w:rsid w:val="00585D70"/>
    <w:rsid w:val="005863BF"/>
    <w:rsid w:val="005871C0"/>
    <w:rsid w:val="0058760E"/>
    <w:rsid w:val="00587FAF"/>
    <w:rsid w:val="00591008"/>
    <w:rsid w:val="00591353"/>
    <w:rsid w:val="005934C3"/>
    <w:rsid w:val="00597400"/>
    <w:rsid w:val="005976DB"/>
    <w:rsid w:val="005A11CA"/>
    <w:rsid w:val="005A15A3"/>
    <w:rsid w:val="005A1884"/>
    <w:rsid w:val="005A273D"/>
    <w:rsid w:val="005A2D14"/>
    <w:rsid w:val="005A34FB"/>
    <w:rsid w:val="005A4367"/>
    <w:rsid w:val="005A58E1"/>
    <w:rsid w:val="005A5CB2"/>
    <w:rsid w:val="005B29E5"/>
    <w:rsid w:val="005B3409"/>
    <w:rsid w:val="005B491B"/>
    <w:rsid w:val="005B621C"/>
    <w:rsid w:val="005B67A2"/>
    <w:rsid w:val="005B74A2"/>
    <w:rsid w:val="005C0C97"/>
    <w:rsid w:val="005C2081"/>
    <w:rsid w:val="005C3410"/>
    <w:rsid w:val="005C41A1"/>
    <w:rsid w:val="005C52EE"/>
    <w:rsid w:val="005C6463"/>
    <w:rsid w:val="005C65A4"/>
    <w:rsid w:val="005C6EEB"/>
    <w:rsid w:val="005C7A4F"/>
    <w:rsid w:val="005C7EC8"/>
    <w:rsid w:val="005C7F94"/>
    <w:rsid w:val="005D00DF"/>
    <w:rsid w:val="005D124E"/>
    <w:rsid w:val="005D39A8"/>
    <w:rsid w:val="005D3BED"/>
    <w:rsid w:val="005D539E"/>
    <w:rsid w:val="005D5E12"/>
    <w:rsid w:val="005D7435"/>
    <w:rsid w:val="005E156E"/>
    <w:rsid w:val="005E2530"/>
    <w:rsid w:val="005E294C"/>
    <w:rsid w:val="005E2F40"/>
    <w:rsid w:val="005E3ACC"/>
    <w:rsid w:val="005E5F6F"/>
    <w:rsid w:val="005E765A"/>
    <w:rsid w:val="005E7822"/>
    <w:rsid w:val="005F0307"/>
    <w:rsid w:val="005F2014"/>
    <w:rsid w:val="005F3307"/>
    <w:rsid w:val="005F399E"/>
    <w:rsid w:val="005F3B25"/>
    <w:rsid w:val="005F3CC8"/>
    <w:rsid w:val="005F5599"/>
    <w:rsid w:val="005F62CE"/>
    <w:rsid w:val="0060069E"/>
    <w:rsid w:val="0060159C"/>
    <w:rsid w:val="00602B05"/>
    <w:rsid w:val="00603D7A"/>
    <w:rsid w:val="00604E49"/>
    <w:rsid w:val="0061102B"/>
    <w:rsid w:val="006115FF"/>
    <w:rsid w:val="00611CE2"/>
    <w:rsid w:val="00611E9E"/>
    <w:rsid w:val="0061334A"/>
    <w:rsid w:val="006140B0"/>
    <w:rsid w:val="00615326"/>
    <w:rsid w:val="00615CFB"/>
    <w:rsid w:val="00616BC4"/>
    <w:rsid w:val="00617847"/>
    <w:rsid w:val="0062457A"/>
    <w:rsid w:val="0062473B"/>
    <w:rsid w:val="00624B3A"/>
    <w:rsid w:val="00624C17"/>
    <w:rsid w:val="00624C7B"/>
    <w:rsid w:val="006256F2"/>
    <w:rsid w:val="006276D0"/>
    <w:rsid w:val="00627DBD"/>
    <w:rsid w:val="006301A5"/>
    <w:rsid w:val="0063139B"/>
    <w:rsid w:val="006313EE"/>
    <w:rsid w:val="00631BB6"/>
    <w:rsid w:val="006322F9"/>
    <w:rsid w:val="00632D21"/>
    <w:rsid w:val="00632ECA"/>
    <w:rsid w:val="006337AA"/>
    <w:rsid w:val="00635BF3"/>
    <w:rsid w:val="00635F8C"/>
    <w:rsid w:val="00636C7A"/>
    <w:rsid w:val="006404DA"/>
    <w:rsid w:val="0064184A"/>
    <w:rsid w:val="006425B1"/>
    <w:rsid w:val="00642A66"/>
    <w:rsid w:val="006435ED"/>
    <w:rsid w:val="006436B7"/>
    <w:rsid w:val="00643EE5"/>
    <w:rsid w:val="00646AEC"/>
    <w:rsid w:val="00647000"/>
    <w:rsid w:val="0064776E"/>
    <w:rsid w:val="0065033F"/>
    <w:rsid w:val="006507E9"/>
    <w:rsid w:val="00650B1E"/>
    <w:rsid w:val="00651114"/>
    <w:rsid w:val="00651491"/>
    <w:rsid w:val="0065510F"/>
    <w:rsid w:val="00655F9A"/>
    <w:rsid w:val="00657ED8"/>
    <w:rsid w:val="00660448"/>
    <w:rsid w:val="00660E08"/>
    <w:rsid w:val="006614DA"/>
    <w:rsid w:val="00662954"/>
    <w:rsid w:val="006639A9"/>
    <w:rsid w:val="0066402C"/>
    <w:rsid w:val="00664AEA"/>
    <w:rsid w:val="00665069"/>
    <w:rsid w:val="006713C5"/>
    <w:rsid w:val="0067158C"/>
    <w:rsid w:val="0067296A"/>
    <w:rsid w:val="00672A1E"/>
    <w:rsid w:val="00673A5C"/>
    <w:rsid w:val="00673B9A"/>
    <w:rsid w:val="00673E86"/>
    <w:rsid w:val="0067428B"/>
    <w:rsid w:val="006751BE"/>
    <w:rsid w:val="006765C3"/>
    <w:rsid w:val="00677AE3"/>
    <w:rsid w:val="00677CA0"/>
    <w:rsid w:val="006805D0"/>
    <w:rsid w:val="00680B33"/>
    <w:rsid w:val="00680DA6"/>
    <w:rsid w:val="00681556"/>
    <w:rsid w:val="0068193B"/>
    <w:rsid w:val="00682166"/>
    <w:rsid w:val="00683995"/>
    <w:rsid w:val="00683C20"/>
    <w:rsid w:val="00683E9C"/>
    <w:rsid w:val="00683EF5"/>
    <w:rsid w:val="00684509"/>
    <w:rsid w:val="00684E3F"/>
    <w:rsid w:val="0068573A"/>
    <w:rsid w:val="00687AD1"/>
    <w:rsid w:val="0069271E"/>
    <w:rsid w:val="006927AC"/>
    <w:rsid w:val="00692C35"/>
    <w:rsid w:val="006936CD"/>
    <w:rsid w:val="00694511"/>
    <w:rsid w:val="00694B01"/>
    <w:rsid w:val="00695715"/>
    <w:rsid w:val="0069695A"/>
    <w:rsid w:val="006974DC"/>
    <w:rsid w:val="006A05B6"/>
    <w:rsid w:val="006A0A36"/>
    <w:rsid w:val="006A11F2"/>
    <w:rsid w:val="006A1267"/>
    <w:rsid w:val="006A1308"/>
    <w:rsid w:val="006A334E"/>
    <w:rsid w:val="006A4288"/>
    <w:rsid w:val="006A48F3"/>
    <w:rsid w:val="006A5496"/>
    <w:rsid w:val="006A6EB2"/>
    <w:rsid w:val="006A7A9A"/>
    <w:rsid w:val="006A7C05"/>
    <w:rsid w:val="006B1E2A"/>
    <w:rsid w:val="006B1E8B"/>
    <w:rsid w:val="006B479F"/>
    <w:rsid w:val="006B4DB6"/>
    <w:rsid w:val="006B53F8"/>
    <w:rsid w:val="006B7E3E"/>
    <w:rsid w:val="006C1680"/>
    <w:rsid w:val="006C1E42"/>
    <w:rsid w:val="006C1F1C"/>
    <w:rsid w:val="006C21A0"/>
    <w:rsid w:val="006C270A"/>
    <w:rsid w:val="006C2BD4"/>
    <w:rsid w:val="006C2E02"/>
    <w:rsid w:val="006C2E7D"/>
    <w:rsid w:val="006C5D57"/>
    <w:rsid w:val="006C667B"/>
    <w:rsid w:val="006D0676"/>
    <w:rsid w:val="006D1697"/>
    <w:rsid w:val="006D2702"/>
    <w:rsid w:val="006D387C"/>
    <w:rsid w:val="006D39E0"/>
    <w:rsid w:val="006D40CD"/>
    <w:rsid w:val="006D4189"/>
    <w:rsid w:val="006D618B"/>
    <w:rsid w:val="006D6388"/>
    <w:rsid w:val="006D6D6A"/>
    <w:rsid w:val="006E00F1"/>
    <w:rsid w:val="006E0CFC"/>
    <w:rsid w:val="006E1DA3"/>
    <w:rsid w:val="006E4037"/>
    <w:rsid w:val="006E41AD"/>
    <w:rsid w:val="006E4A1E"/>
    <w:rsid w:val="006F1A3A"/>
    <w:rsid w:val="006F36E9"/>
    <w:rsid w:val="006F3E56"/>
    <w:rsid w:val="006F6332"/>
    <w:rsid w:val="006F6444"/>
    <w:rsid w:val="007006CB"/>
    <w:rsid w:val="0070092D"/>
    <w:rsid w:val="00702185"/>
    <w:rsid w:val="00702B08"/>
    <w:rsid w:val="00704173"/>
    <w:rsid w:val="00705019"/>
    <w:rsid w:val="00706703"/>
    <w:rsid w:val="007069E6"/>
    <w:rsid w:val="00707794"/>
    <w:rsid w:val="00710551"/>
    <w:rsid w:val="00710892"/>
    <w:rsid w:val="007108C3"/>
    <w:rsid w:val="007118CA"/>
    <w:rsid w:val="0071295D"/>
    <w:rsid w:val="00712BF0"/>
    <w:rsid w:val="007131CF"/>
    <w:rsid w:val="0071384F"/>
    <w:rsid w:val="007144BC"/>
    <w:rsid w:val="0071557F"/>
    <w:rsid w:val="00715CC7"/>
    <w:rsid w:val="00716EBF"/>
    <w:rsid w:val="00717EAF"/>
    <w:rsid w:val="00720A17"/>
    <w:rsid w:val="00720D18"/>
    <w:rsid w:val="00720EEB"/>
    <w:rsid w:val="00720FC3"/>
    <w:rsid w:val="00721365"/>
    <w:rsid w:val="0072142E"/>
    <w:rsid w:val="0072173B"/>
    <w:rsid w:val="00723C92"/>
    <w:rsid w:val="00726073"/>
    <w:rsid w:val="00726976"/>
    <w:rsid w:val="00727731"/>
    <w:rsid w:val="007308A9"/>
    <w:rsid w:val="00730F9C"/>
    <w:rsid w:val="007310E3"/>
    <w:rsid w:val="0073131C"/>
    <w:rsid w:val="007320B6"/>
    <w:rsid w:val="0073288E"/>
    <w:rsid w:val="00732947"/>
    <w:rsid w:val="00732D70"/>
    <w:rsid w:val="00732D8B"/>
    <w:rsid w:val="00733EA2"/>
    <w:rsid w:val="0073403C"/>
    <w:rsid w:val="00734D44"/>
    <w:rsid w:val="00736E4F"/>
    <w:rsid w:val="0074110A"/>
    <w:rsid w:val="00741B02"/>
    <w:rsid w:val="00745B9C"/>
    <w:rsid w:val="007479FB"/>
    <w:rsid w:val="00747F91"/>
    <w:rsid w:val="00751A06"/>
    <w:rsid w:val="00752819"/>
    <w:rsid w:val="00752AB2"/>
    <w:rsid w:val="00752F35"/>
    <w:rsid w:val="00754BF8"/>
    <w:rsid w:val="00756B18"/>
    <w:rsid w:val="00756EFC"/>
    <w:rsid w:val="00757EAE"/>
    <w:rsid w:val="00760610"/>
    <w:rsid w:val="00760D0C"/>
    <w:rsid w:val="00761F12"/>
    <w:rsid w:val="00762B6E"/>
    <w:rsid w:val="00764780"/>
    <w:rsid w:val="00766C7F"/>
    <w:rsid w:val="00766E55"/>
    <w:rsid w:val="007674D7"/>
    <w:rsid w:val="007705DB"/>
    <w:rsid w:val="00772606"/>
    <w:rsid w:val="00773449"/>
    <w:rsid w:val="00777BA9"/>
    <w:rsid w:val="0078194E"/>
    <w:rsid w:val="00783419"/>
    <w:rsid w:val="00783758"/>
    <w:rsid w:val="00783E99"/>
    <w:rsid w:val="00784FB5"/>
    <w:rsid w:val="007856E7"/>
    <w:rsid w:val="007857CB"/>
    <w:rsid w:val="00786A06"/>
    <w:rsid w:val="00786DA5"/>
    <w:rsid w:val="00787D35"/>
    <w:rsid w:val="00790602"/>
    <w:rsid w:val="0079064A"/>
    <w:rsid w:val="0079079D"/>
    <w:rsid w:val="00790F31"/>
    <w:rsid w:val="007911C6"/>
    <w:rsid w:val="007923F1"/>
    <w:rsid w:val="00793195"/>
    <w:rsid w:val="00793875"/>
    <w:rsid w:val="007940DC"/>
    <w:rsid w:val="00794807"/>
    <w:rsid w:val="007956EC"/>
    <w:rsid w:val="00797546"/>
    <w:rsid w:val="007A231A"/>
    <w:rsid w:val="007A2987"/>
    <w:rsid w:val="007A2B40"/>
    <w:rsid w:val="007A4AD4"/>
    <w:rsid w:val="007A5BE5"/>
    <w:rsid w:val="007A7598"/>
    <w:rsid w:val="007A763D"/>
    <w:rsid w:val="007B0628"/>
    <w:rsid w:val="007B0698"/>
    <w:rsid w:val="007B1567"/>
    <w:rsid w:val="007B5DB2"/>
    <w:rsid w:val="007B5F83"/>
    <w:rsid w:val="007B5FD0"/>
    <w:rsid w:val="007B69AE"/>
    <w:rsid w:val="007B75B5"/>
    <w:rsid w:val="007B770B"/>
    <w:rsid w:val="007C02C8"/>
    <w:rsid w:val="007C1D5B"/>
    <w:rsid w:val="007C3902"/>
    <w:rsid w:val="007C43FB"/>
    <w:rsid w:val="007C7335"/>
    <w:rsid w:val="007D0E39"/>
    <w:rsid w:val="007D169D"/>
    <w:rsid w:val="007D25FF"/>
    <w:rsid w:val="007D309C"/>
    <w:rsid w:val="007D3101"/>
    <w:rsid w:val="007D4185"/>
    <w:rsid w:val="007D46D4"/>
    <w:rsid w:val="007D4F3F"/>
    <w:rsid w:val="007D51AA"/>
    <w:rsid w:val="007D70BB"/>
    <w:rsid w:val="007E1EAE"/>
    <w:rsid w:val="007E342E"/>
    <w:rsid w:val="007E5EA8"/>
    <w:rsid w:val="007E79D1"/>
    <w:rsid w:val="007E7BDF"/>
    <w:rsid w:val="007F3970"/>
    <w:rsid w:val="007F4DD1"/>
    <w:rsid w:val="007F58A2"/>
    <w:rsid w:val="007F6DF9"/>
    <w:rsid w:val="007F74F5"/>
    <w:rsid w:val="007F77FD"/>
    <w:rsid w:val="00800549"/>
    <w:rsid w:val="00800B3F"/>
    <w:rsid w:val="00801F7C"/>
    <w:rsid w:val="00802725"/>
    <w:rsid w:val="008052DF"/>
    <w:rsid w:val="008054A4"/>
    <w:rsid w:val="0080719C"/>
    <w:rsid w:val="00807277"/>
    <w:rsid w:val="008075DC"/>
    <w:rsid w:val="00807AFC"/>
    <w:rsid w:val="00814389"/>
    <w:rsid w:val="00814835"/>
    <w:rsid w:val="00815FC6"/>
    <w:rsid w:val="0082064E"/>
    <w:rsid w:val="008207AB"/>
    <w:rsid w:val="00822417"/>
    <w:rsid w:val="00823A19"/>
    <w:rsid w:val="0082518D"/>
    <w:rsid w:val="0082671E"/>
    <w:rsid w:val="0082723A"/>
    <w:rsid w:val="00830828"/>
    <w:rsid w:val="00831E99"/>
    <w:rsid w:val="0083334B"/>
    <w:rsid w:val="0083384D"/>
    <w:rsid w:val="00834112"/>
    <w:rsid w:val="00835C99"/>
    <w:rsid w:val="00835D74"/>
    <w:rsid w:val="00836947"/>
    <w:rsid w:val="00836DD8"/>
    <w:rsid w:val="008376EB"/>
    <w:rsid w:val="00840245"/>
    <w:rsid w:val="00840EB8"/>
    <w:rsid w:val="00843511"/>
    <w:rsid w:val="008444DB"/>
    <w:rsid w:val="00844E74"/>
    <w:rsid w:val="008457B8"/>
    <w:rsid w:val="00846252"/>
    <w:rsid w:val="00846258"/>
    <w:rsid w:val="00847AB3"/>
    <w:rsid w:val="00850C8C"/>
    <w:rsid w:val="0085240F"/>
    <w:rsid w:val="00852419"/>
    <w:rsid w:val="00852A31"/>
    <w:rsid w:val="00852C20"/>
    <w:rsid w:val="00853101"/>
    <w:rsid w:val="00853357"/>
    <w:rsid w:val="00853481"/>
    <w:rsid w:val="008538E3"/>
    <w:rsid w:val="008544F8"/>
    <w:rsid w:val="0085461D"/>
    <w:rsid w:val="008547C4"/>
    <w:rsid w:val="00856370"/>
    <w:rsid w:val="0086054B"/>
    <w:rsid w:val="00860B21"/>
    <w:rsid w:val="008614E2"/>
    <w:rsid w:val="00862D00"/>
    <w:rsid w:val="00864C8E"/>
    <w:rsid w:val="008654F2"/>
    <w:rsid w:val="008667C9"/>
    <w:rsid w:val="00867229"/>
    <w:rsid w:val="00870305"/>
    <w:rsid w:val="0087070B"/>
    <w:rsid w:val="00870E26"/>
    <w:rsid w:val="0087119D"/>
    <w:rsid w:val="00871871"/>
    <w:rsid w:val="00871DAF"/>
    <w:rsid w:val="00872E35"/>
    <w:rsid w:val="00873698"/>
    <w:rsid w:val="00873E0C"/>
    <w:rsid w:val="0087532A"/>
    <w:rsid w:val="008755F3"/>
    <w:rsid w:val="008772F5"/>
    <w:rsid w:val="00880BE8"/>
    <w:rsid w:val="00882758"/>
    <w:rsid w:val="00886048"/>
    <w:rsid w:val="0088758D"/>
    <w:rsid w:val="008901E5"/>
    <w:rsid w:val="00891247"/>
    <w:rsid w:val="00891D50"/>
    <w:rsid w:val="00892A02"/>
    <w:rsid w:val="00893058"/>
    <w:rsid w:val="00893F68"/>
    <w:rsid w:val="00896EC5"/>
    <w:rsid w:val="008974D0"/>
    <w:rsid w:val="0089782E"/>
    <w:rsid w:val="00897E1B"/>
    <w:rsid w:val="00897F1A"/>
    <w:rsid w:val="008A177B"/>
    <w:rsid w:val="008A24A8"/>
    <w:rsid w:val="008A31F2"/>
    <w:rsid w:val="008A3971"/>
    <w:rsid w:val="008A4164"/>
    <w:rsid w:val="008A46C5"/>
    <w:rsid w:val="008A4DCC"/>
    <w:rsid w:val="008A5CB8"/>
    <w:rsid w:val="008B120C"/>
    <w:rsid w:val="008B2174"/>
    <w:rsid w:val="008B2F45"/>
    <w:rsid w:val="008B3C02"/>
    <w:rsid w:val="008B413F"/>
    <w:rsid w:val="008B4AB7"/>
    <w:rsid w:val="008C4D4E"/>
    <w:rsid w:val="008C54FC"/>
    <w:rsid w:val="008C56EC"/>
    <w:rsid w:val="008C5AA4"/>
    <w:rsid w:val="008C7BC7"/>
    <w:rsid w:val="008D29CF"/>
    <w:rsid w:val="008D2B4D"/>
    <w:rsid w:val="008D50E8"/>
    <w:rsid w:val="008D5947"/>
    <w:rsid w:val="008D75DA"/>
    <w:rsid w:val="008D7DB1"/>
    <w:rsid w:val="008E03EC"/>
    <w:rsid w:val="008E0C70"/>
    <w:rsid w:val="008E0E75"/>
    <w:rsid w:val="008E274F"/>
    <w:rsid w:val="008E2843"/>
    <w:rsid w:val="008E2B80"/>
    <w:rsid w:val="008E55F3"/>
    <w:rsid w:val="008E56B1"/>
    <w:rsid w:val="008E79A7"/>
    <w:rsid w:val="008E7EEC"/>
    <w:rsid w:val="008F0F98"/>
    <w:rsid w:val="008F101C"/>
    <w:rsid w:val="008F218C"/>
    <w:rsid w:val="008F48E4"/>
    <w:rsid w:val="008F5EF4"/>
    <w:rsid w:val="008F60F4"/>
    <w:rsid w:val="008F670B"/>
    <w:rsid w:val="008F677F"/>
    <w:rsid w:val="008F78BB"/>
    <w:rsid w:val="008F7DDA"/>
    <w:rsid w:val="009005D8"/>
    <w:rsid w:val="00901DA0"/>
    <w:rsid w:val="00902513"/>
    <w:rsid w:val="00902BD8"/>
    <w:rsid w:val="00902E5A"/>
    <w:rsid w:val="00903532"/>
    <w:rsid w:val="00904896"/>
    <w:rsid w:val="009050B4"/>
    <w:rsid w:val="009055BC"/>
    <w:rsid w:val="00905E0C"/>
    <w:rsid w:val="00910AE2"/>
    <w:rsid w:val="00910FC1"/>
    <w:rsid w:val="00912F33"/>
    <w:rsid w:val="00913FFB"/>
    <w:rsid w:val="0091509F"/>
    <w:rsid w:val="00915F89"/>
    <w:rsid w:val="00917CD1"/>
    <w:rsid w:val="009207A3"/>
    <w:rsid w:val="00920F66"/>
    <w:rsid w:val="00920F9E"/>
    <w:rsid w:val="0092118A"/>
    <w:rsid w:val="00921D9A"/>
    <w:rsid w:val="0092233F"/>
    <w:rsid w:val="00923DAF"/>
    <w:rsid w:val="009242F6"/>
    <w:rsid w:val="009256B6"/>
    <w:rsid w:val="009273E7"/>
    <w:rsid w:val="00931A07"/>
    <w:rsid w:val="009331C4"/>
    <w:rsid w:val="00934867"/>
    <w:rsid w:val="0094246A"/>
    <w:rsid w:val="009425B2"/>
    <w:rsid w:val="009429D1"/>
    <w:rsid w:val="00942DC6"/>
    <w:rsid w:val="00943598"/>
    <w:rsid w:val="0094379C"/>
    <w:rsid w:val="00943DC2"/>
    <w:rsid w:val="00944D93"/>
    <w:rsid w:val="0094522E"/>
    <w:rsid w:val="00945896"/>
    <w:rsid w:val="00947303"/>
    <w:rsid w:val="00950702"/>
    <w:rsid w:val="00952AFB"/>
    <w:rsid w:val="009534FE"/>
    <w:rsid w:val="00953E2E"/>
    <w:rsid w:val="00954981"/>
    <w:rsid w:val="00955854"/>
    <w:rsid w:val="00955A86"/>
    <w:rsid w:val="009574D0"/>
    <w:rsid w:val="00957B38"/>
    <w:rsid w:val="009615DF"/>
    <w:rsid w:val="00962339"/>
    <w:rsid w:val="00962912"/>
    <w:rsid w:val="009631F6"/>
    <w:rsid w:val="00963841"/>
    <w:rsid w:val="009643A8"/>
    <w:rsid w:val="00964E29"/>
    <w:rsid w:val="00965D22"/>
    <w:rsid w:val="00966566"/>
    <w:rsid w:val="00971EEA"/>
    <w:rsid w:val="0097334F"/>
    <w:rsid w:val="0097537D"/>
    <w:rsid w:val="00975854"/>
    <w:rsid w:val="00975F83"/>
    <w:rsid w:val="00976C80"/>
    <w:rsid w:val="009772E4"/>
    <w:rsid w:val="009777E7"/>
    <w:rsid w:val="00981F72"/>
    <w:rsid w:val="00984AE2"/>
    <w:rsid w:val="009860EE"/>
    <w:rsid w:val="009865DE"/>
    <w:rsid w:val="00987A37"/>
    <w:rsid w:val="00990383"/>
    <w:rsid w:val="00990EBB"/>
    <w:rsid w:val="00991484"/>
    <w:rsid w:val="0099206D"/>
    <w:rsid w:val="009930F0"/>
    <w:rsid w:val="00993D49"/>
    <w:rsid w:val="00995F85"/>
    <w:rsid w:val="00997E36"/>
    <w:rsid w:val="009A04F6"/>
    <w:rsid w:val="009A0708"/>
    <w:rsid w:val="009A0B7D"/>
    <w:rsid w:val="009A172F"/>
    <w:rsid w:val="009A2716"/>
    <w:rsid w:val="009A28C9"/>
    <w:rsid w:val="009A2DA1"/>
    <w:rsid w:val="009A68C5"/>
    <w:rsid w:val="009A7384"/>
    <w:rsid w:val="009A7A33"/>
    <w:rsid w:val="009B1DB8"/>
    <w:rsid w:val="009B354D"/>
    <w:rsid w:val="009B3631"/>
    <w:rsid w:val="009B5EBA"/>
    <w:rsid w:val="009B640F"/>
    <w:rsid w:val="009C0C22"/>
    <w:rsid w:val="009C22EE"/>
    <w:rsid w:val="009C290E"/>
    <w:rsid w:val="009C301A"/>
    <w:rsid w:val="009C4928"/>
    <w:rsid w:val="009C4978"/>
    <w:rsid w:val="009C549B"/>
    <w:rsid w:val="009C575A"/>
    <w:rsid w:val="009D0062"/>
    <w:rsid w:val="009D038A"/>
    <w:rsid w:val="009D075A"/>
    <w:rsid w:val="009D45DA"/>
    <w:rsid w:val="009D5754"/>
    <w:rsid w:val="009D5E2F"/>
    <w:rsid w:val="009D6E36"/>
    <w:rsid w:val="009D768A"/>
    <w:rsid w:val="009D78E6"/>
    <w:rsid w:val="009E0A87"/>
    <w:rsid w:val="009E1F26"/>
    <w:rsid w:val="009E20C3"/>
    <w:rsid w:val="009E5EBA"/>
    <w:rsid w:val="009F0BEA"/>
    <w:rsid w:val="009F0CDD"/>
    <w:rsid w:val="009F201A"/>
    <w:rsid w:val="009F2076"/>
    <w:rsid w:val="009F3DF1"/>
    <w:rsid w:val="009F59B8"/>
    <w:rsid w:val="009F63C8"/>
    <w:rsid w:val="00A0093E"/>
    <w:rsid w:val="00A02246"/>
    <w:rsid w:val="00A031C8"/>
    <w:rsid w:val="00A03B4B"/>
    <w:rsid w:val="00A04183"/>
    <w:rsid w:val="00A04FB9"/>
    <w:rsid w:val="00A06968"/>
    <w:rsid w:val="00A07DF0"/>
    <w:rsid w:val="00A11E3D"/>
    <w:rsid w:val="00A1306C"/>
    <w:rsid w:val="00A13082"/>
    <w:rsid w:val="00A1324C"/>
    <w:rsid w:val="00A1446E"/>
    <w:rsid w:val="00A156B0"/>
    <w:rsid w:val="00A16725"/>
    <w:rsid w:val="00A20272"/>
    <w:rsid w:val="00A208E8"/>
    <w:rsid w:val="00A20A24"/>
    <w:rsid w:val="00A21D8F"/>
    <w:rsid w:val="00A228FA"/>
    <w:rsid w:val="00A22BB2"/>
    <w:rsid w:val="00A231C7"/>
    <w:rsid w:val="00A23676"/>
    <w:rsid w:val="00A237E3"/>
    <w:rsid w:val="00A23D7B"/>
    <w:rsid w:val="00A256ED"/>
    <w:rsid w:val="00A26CB3"/>
    <w:rsid w:val="00A27521"/>
    <w:rsid w:val="00A3003B"/>
    <w:rsid w:val="00A30F14"/>
    <w:rsid w:val="00A32166"/>
    <w:rsid w:val="00A32568"/>
    <w:rsid w:val="00A32DAD"/>
    <w:rsid w:val="00A342DA"/>
    <w:rsid w:val="00A351BF"/>
    <w:rsid w:val="00A37416"/>
    <w:rsid w:val="00A40821"/>
    <w:rsid w:val="00A40A57"/>
    <w:rsid w:val="00A41DBE"/>
    <w:rsid w:val="00A423E4"/>
    <w:rsid w:val="00A448F2"/>
    <w:rsid w:val="00A449DD"/>
    <w:rsid w:val="00A44B05"/>
    <w:rsid w:val="00A45106"/>
    <w:rsid w:val="00A45B8E"/>
    <w:rsid w:val="00A462CC"/>
    <w:rsid w:val="00A508CF"/>
    <w:rsid w:val="00A51B7A"/>
    <w:rsid w:val="00A52898"/>
    <w:rsid w:val="00A52917"/>
    <w:rsid w:val="00A532C7"/>
    <w:rsid w:val="00A53DC5"/>
    <w:rsid w:val="00A53E20"/>
    <w:rsid w:val="00A553A0"/>
    <w:rsid w:val="00A559A1"/>
    <w:rsid w:val="00A55EC0"/>
    <w:rsid w:val="00A56C35"/>
    <w:rsid w:val="00A57106"/>
    <w:rsid w:val="00A571A4"/>
    <w:rsid w:val="00A5777E"/>
    <w:rsid w:val="00A609DE"/>
    <w:rsid w:val="00A61A86"/>
    <w:rsid w:val="00A62834"/>
    <w:rsid w:val="00A65B52"/>
    <w:rsid w:val="00A70CC1"/>
    <w:rsid w:val="00A70F9D"/>
    <w:rsid w:val="00A73A8C"/>
    <w:rsid w:val="00A7420C"/>
    <w:rsid w:val="00A748F2"/>
    <w:rsid w:val="00A74A21"/>
    <w:rsid w:val="00A74DF7"/>
    <w:rsid w:val="00A77D69"/>
    <w:rsid w:val="00A8136D"/>
    <w:rsid w:val="00A824EE"/>
    <w:rsid w:val="00A828FC"/>
    <w:rsid w:val="00A844B4"/>
    <w:rsid w:val="00A8492B"/>
    <w:rsid w:val="00A865B8"/>
    <w:rsid w:val="00A86603"/>
    <w:rsid w:val="00A8753E"/>
    <w:rsid w:val="00A91F02"/>
    <w:rsid w:val="00A933A7"/>
    <w:rsid w:val="00A94BA3"/>
    <w:rsid w:val="00A9517E"/>
    <w:rsid w:val="00A95CC3"/>
    <w:rsid w:val="00A97761"/>
    <w:rsid w:val="00AA036F"/>
    <w:rsid w:val="00AA0723"/>
    <w:rsid w:val="00AA0EB9"/>
    <w:rsid w:val="00AA21B8"/>
    <w:rsid w:val="00AA2568"/>
    <w:rsid w:val="00AA4EFC"/>
    <w:rsid w:val="00AA59BE"/>
    <w:rsid w:val="00AA64F4"/>
    <w:rsid w:val="00AA6BB7"/>
    <w:rsid w:val="00AB0512"/>
    <w:rsid w:val="00AB092D"/>
    <w:rsid w:val="00AB0BE5"/>
    <w:rsid w:val="00AB1D5D"/>
    <w:rsid w:val="00AB29AC"/>
    <w:rsid w:val="00AB2D67"/>
    <w:rsid w:val="00AB3187"/>
    <w:rsid w:val="00AB38D5"/>
    <w:rsid w:val="00AB47FD"/>
    <w:rsid w:val="00AB4F30"/>
    <w:rsid w:val="00AB605A"/>
    <w:rsid w:val="00AB6740"/>
    <w:rsid w:val="00AB6C4B"/>
    <w:rsid w:val="00AB7468"/>
    <w:rsid w:val="00AC1487"/>
    <w:rsid w:val="00AC205C"/>
    <w:rsid w:val="00AC2F28"/>
    <w:rsid w:val="00AC7DA0"/>
    <w:rsid w:val="00AC7DBE"/>
    <w:rsid w:val="00AD265C"/>
    <w:rsid w:val="00AD2D07"/>
    <w:rsid w:val="00AD4F2F"/>
    <w:rsid w:val="00AD6A58"/>
    <w:rsid w:val="00AD6AEF"/>
    <w:rsid w:val="00AD6D20"/>
    <w:rsid w:val="00AE0938"/>
    <w:rsid w:val="00AE09E9"/>
    <w:rsid w:val="00AE1A7D"/>
    <w:rsid w:val="00AE1DEC"/>
    <w:rsid w:val="00AE2B8E"/>
    <w:rsid w:val="00AE3E5A"/>
    <w:rsid w:val="00AE54E4"/>
    <w:rsid w:val="00AE55D5"/>
    <w:rsid w:val="00AE6D3B"/>
    <w:rsid w:val="00AF153F"/>
    <w:rsid w:val="00AF4A92"/>
    <w:rsid w:val="00AF4C8A"/>
    <w:rsid w:val="00AF4E7C"/>
    <w:rsid w:val="00AF633F"/>
    <w:rsid w:val="00B00A80"/>
    <w:rsid w:val="00B02CBB"/>
    <w:rsid w:val="00B02DB6"/>
    <w:rsid w:val="00B03030"/>
    <w:rsid w:val="00B0375A"/>
    <w:rsid w:val="00B04CE2"/>
    <w:rsid w:val="00B057B9"/>
    <w:rsid w:val="00B05C1B"/>
    <w:rsid w:val="00B061B2"/>
    <w:rsid w:val="00B06C82"/>
    <w:rsid w:val="00B06E55"/>
    <w:rsid w:val="00B06FE8"/>
    <w:rsid w:val="00B07F5C"/>
    <w:rsid w:val="00B12097"/>
    <w:rsid w:val="00B1220E"/>
    <w:rsid w:val="00B13311"/>
    <w:rsid w:val="00B1472B"/>
    <w:rsid w:val="00B15797"/>
    <w:rsid w:val="00B1755E"/>
    <w:rsid w:val="00B17B65"/>
    <w:rsid w:val="00B209B2"/>
    <w:rsid w:val="00B20BD7"/>
    <w:rsid w:val="00B21789"/>
    <w:rsid w:val="00B2198E"/>
    <w:rsid w:val="00B242B5"/>
    <w:rsid w:val="00B253CC"/>
    <w:rsid w:val="00B26D94"/>
    <w:rsid w:val="00B33A10"/>
    <w:rsid w:val="00B36F2A"/>
    <w:rsid w:val="00B37031"/>
    <w:rsid w:val="00B374C0"/>
    <w:rsid w:val="00B4059F"/>
    <w:rsid w:val="00B40B55"/>
    <w:rsid w:val="00B436D3"/>
    <w:rsid w:val="00B45A69"/>
    <w:rsid w:val="00B467C0"/>
    <w:rsid w:val="00B4693F"/>
    <w:rsid w:val="00B47C4C"/>
    <w:rsid w:val="00B50757"/>
    <w:rsid w:val="00B50938"/>
    <w:rsid w:val="00B51B69"/>
    <w:rsid w:val="00B53A28"/>
    <w:rsid w:val="00B547FF"/>
    <w:rsid w:val="00B60C7A"/>
    <w:rsid w:val="00B61509"/>
    <w:rsid w:val="00B61EF8"/>
    <w:rsid w:val="00B62850"/>
    <w:rsid w:val="00B63644"/>
    <w:rsid w:val="00B64011"/>
    <w:rsid w:val="00B64291"/>
    <w:rsid w:val="00B6771C"/>
    <w:rsid w:val="00B704CE"/>
    <w:rsid w:val="00B70964"/>
    <w:rsid w:val="00B7108C"/>
    <w:rsid w:val="00B715EA"/>
    <w:rsid w:val="00B717DC"/>
    <w:rsid w:val="00B73693"/>
    <w:rsid w:val="00B74CAB"/>
    <w:rsid w:val="00B768B9"/>
    <w:rsid w:val="00B8017F"/>
    <w:rsid w:val="00B8023D"/>
    <w:rsid w:val="00B80309"/>
    <w:rsid w:val="00B80494"/>
    <w:rsid w:val="00B80D3F"/>
    <w:rsid w:val="00B817A4"/>
    <w:rsid w:val="00B81BDB"/>
    <w:rsid w:val="00B822D6"/>
    <w:rsid w:val="00B831C7"/>
    <w:rsid w:val="00B83EE5"/>
    <w:rsid w:val="00B851F9"/>
    <w:rsid w:val="00B85EA7"/>
    <w:rsid w:val="00B905F8"/>
    <w:rsid w:val="00B90968"/>
    <w:rsid w:val="00B90A17"/>
    <w:rsid w:val="00B945D9"/>
    <w:rsid w:val="00B94DD0"/>
    <w:rsid w:val="00B951DE"/>
    <w:rsid w:val="00B96E72"/>
    <w:rsid w:val="00BA0585"/>
    <w:rsid w:val="00BA097B"/>
    <w:rsid w:val="00BA3A66"/>
    <w:rsid w:val="00BA3CBA"/>
    <w:rsid w:val="00BA3E5E"/>
    <w:rsid w:val="00BA497D"/>
    <w:rsid w:val="00BA4F4D"/>
    <w:rsid w:val="00BA5947"/>
    <w:rsid w:val="00BA59CA"/>
    <w:rsid w:val="00BA6772"/>
    <w:rsid w:val="00BA6E54"/>
    <w:rsid w:val="00BB007C"/>
    <w:rsid w:val="00BB04F0"/>
    <w:rsid w:val="00BB0A0A"/>
    <w:rsid w:val="00BB1A62"/>
    <w:rsid w:val="00BB29A9"/>
    <w:rsid w:val="00BB590E"/>
    <w:rsid w:val="00BB5FF4"/>
    <w:rsid w:val="00BB629E"/>
    <w:rsid w:val="00BC5892"/>
    <w:rsid w:val="00BD12A0"/>
    <w:rsid w:val="00BD1790"/>
    <w:rsid w:val="00BD299C"/>
    <w:rsid w:val="00BD2B0F"/>
    <w:rsid w:val="00BD3D22"/>
    <w:rsid w:val="00BD4FF9"/>
    <w:rsid w:val="00BD6017"/>
    <w:rsid w:val="00BD6D5C"/>
    <w:rsid w:val="00BD7727"/>
    <w:rsid w:val="00BE01B0"/>
    <w:rsid w:val="00BE0458"/>
    <w:rsid w:val="00BE0C8F"/>
    <w:rsid w:val="00BE0E4D"/>
    <w:rsid w:val="00BE0E7D"/>
    <w:rsid w:val="00BE12E2"/>
    <w:rsid w:val="00BE41F1"/>
    <w:rsid w:val="00BE613E"/>
    <w:rsid w:val="00BE70BC"/>
    <w:rsid w:val="00BE7881"/>
    <w:rsid w:val="00BE7B34"/>
    <w:rsid w:val="00BF243C"/>
    <w:rsid w:val="00BF2B0A"/>
    <w:rsid w:val="00BF5D78"/>
    <w:rsid w:val="00BF5EB8"/>
    <w:rsid w:val="00BF64F5"/>
    <w:rsid w:val="00BF6DE1"/>
    <w:rsid w:val="00C00E19"/>
    <w:rsid w:val="00C01210"/>
    <w:rsid w:val="00C016E2"/>
    <w:rsid w:val="00C025F9"/>
    <w:rsid w:val="00C0263D"/>
    <w:rsid w:val="00C029D6"/>
    <w:rsid w:val="00C033EE"/>
    <w:rsid w:val="00C03E4E"/>
    <w:rsid w:val="00C05367"/>
    <w:rsid w:val="00C05512"/>
    <w:rsid w:val="00C062A3"/>
    <w:rsid w:val="00C111D1"/>
    <w:rsid w:val="00C13870"/>
    <w:rsid w:val="00C15741"/>
    <w:rsid w:val="00C157BB"/>
    <w:rsid w:val="00C15A50"/>
    <w:rsid w:val="00C171D6"/>
    <w:rsid w:val="00C26513"/>
    <w:rsid w:val="00C30C5C"/>
    <w:rsid w:val="00C33871"/>
    <w:rsid w:val="00C35069"/>
    <w:rsid w:val="00C3522D"/>
    <w:rsid w:val="00C36006"/>
    <w:rsid w:val="00C401F5"/>
    <w:rsid w:val="00C40D97"/>
    <w:rsid w:val="00C44284"/>
    <w:rsid w:val="00C4463C"/>
    <w:rsid w:val="00C451BC"/>
    <w:rsid w:val="00C461F2"/>
    <w:rsid w:val="00C46A41"/>
    <w:rsid w:val="00C46B9D"/>
    <w:rsid w:val="00C47176"/>
    <w:rsid w:val="00C47DF5"/>
    <w:rsid w:val="00C51346"/>
    <w:rsid w:val="00C51CB8"/>
    <w:rsid w:val="00C52A62"/>
    <w:rsid w:val="00C52D22"/>
    <w:rsid w:val="00C53EA5"/>
    <w:rsid w:val="00C564D8"/>
    <w:rsid w:val="00C573FF"/>
    <w:rsid w:val="00C57410"/>
    <w:rsid w:val="00C57978"/>
    <w:rsid w:val="00C579AC"/>
    <w:rsid w:val="00C57BD8"/>
    <w:rsid w:val="00C608D4"/>
    <w:rsid w:val="00C609E5"/>
    <w:rsid w:val="00C6310E"/>
    <w:rsid w:val="00C63CD3"/>
    <w:rsid w:val="00C64A53"/>
    <w:rsid w:val="00C64C27"/>
    <w:rsid w:val="00C64D9F"/>
    <w:rsid w:val="00C664CC"/>
    <w:rsid w:val="00C674B6"/>
    <w:rsid w:val="00C6796C"/>
    <w:rsid w:val="00C67D8E"/>
    <w:rsid w:val="00C70433"/>
    <w:rsid w:val="00C71B12"/>
    <w:rsid w:val="00C723AF"/>
    <w:rsid w:val="00C736C4"/>
    <w:rsid w:val="00C74441"/>
    <w:rsid w:val="00C74545"/>
    <w:rsid w:val="00C771B3"/>
    <w:rsid w:val="00C8047F"/>
    <w:rsid w:val="00C8256B"/>
    <w:rsid w:val="00C87105"/>
    <w:rsid w:val="00C878B4"/>
    <w:rsid w:val="00C87E16"/>
    <w:rsid w:val="00C91CF3"/>
    <w:rsid w:val="00C93156"/>
    <w:rsid w:val="00C931D2"/>
    <w:rsid w:val="00C93556"/>
    <w:rsid w:val="00C937DD"/>
    <w:rsid w:val="00C960D6"/>
    <w:rsid w:val="00C9636C"/>
    <w:rsid w:val="00C97352"/>
    <w:rsid w:val="00CA09D0"/>
    <w:rsid w:val="00CA16DC"/>
    <w:rsid w:val="00CA1D49"/>
    <w:rsid w:val="00CA2040"/>
    <w:rsid w:val="00CA3336"/>
    <w:rsid w:val="00CA3A15"/>
    <w:rsid w:val="00CA3CAE"/>
    <w:rsid w:val="00CA43D3"/>
    <w:rsid w:val="00CA4413"/>
    <w:rsid w:val="00CA4522"/>
    <w:rsid w:val="00CA487F"/>
    <w:rsid w:val="00CA4A7B"/>
    <w:rsid w:val="00CA4A8E"/>
    <w:rsid w:val="00CA621E"/>
    <w:rsid w:val="00CA67B7"/>
    <w:rsid w:val="00CA6821"/>
    <w:rsid w:val="00CA6DFA"/>
    <w:rsid w:val="00CA732C"/>
    <w:rsid w:val="00CB0E5D"/>
    <w:rsid w:val="00CB1764"/>
    <w:rsid w:val="00CB1F46"/>
    <w:rsid w:val="00CB2E30"/>
    <w:rsid w:val="00CB30D8"/>
    <w:rsid w:val="00CB319F"/>
    <w:rsid w:val="00CB436C"/>
    <w:rsid w:val="00CB53AF"/>
    <w:rsid w:val="00CB5A59"/>
    <w:rsid w:val="00CC0E65"/>
    <w:rsid w:val="00CC2550"/>
    <w:rsid w:val="00CC2578"/>
    <w:rsid w:val="00CC30B4"/>
    <w:rsid w:val="00CC3AC2"/>
    <w:rsid w:val="00CC41DE"/>
    <w:rsid w:val="00CC41E5"/>
    <w:rsid w:val="00CC4C86"/>
    <w:rsid w:val="00CC65B1"/>
    <w:rsid w:val="00CC6B3B"/>
    <w:rsid w:val="00CC7508"/>
    <w:rsid w:val="00CC7574"/>
    <w:rsid w:val="00CC7B51"/>
    <w:rsid w:val="00CC7E0E"/>
    <w:rsid w:val="00CD1A63"/>
    <w:rsid w:val="00CD614B"/>
    <w:rsid w:val="00CD6585"/>
    <w:rsid w:val="00CD7C29"/>
    <w:rsid w:val="00CE0DE8"/>
    <w:rsid w:val="00CE1041"/>
    <w:rsid w:val="00CE12C5"/>
    <w:rsid w:val="00CE18C2"/>
    <w:rsid w:val="00CE1A4B"/>
    <w:rsid w:val="00CE287D"/>
    <w:rsid w:val="00CE3FC2"/>
    <w:rsid w:val="00CE5EAB"/>
    <w:rsid w:val="00CE6AA7"/>
    <w:rsid w:val="00CE6BA0"/>
    <w:rsid w:val="00CE7305"/>
    <w:rsid w:val="00CE796B"/>
    <w:rsid w:val="00CF00F5"/>
    <w:rsid w:val="00CF0275"/>
    <w:rsid w:val="00CF0CB5"/>
    <w:rsid w:val="00CF12C2"/>
    <w:rsid w:val="00CF144B"/>
    <w:rsid w:val="00CF20C4"/>
    <w:rsid w:val="00CF2D5F"/>
    <w:rsid w:val="00CF32FB"/>
    <w:rsid w:val="00CF49DB"/>
    <w:rsid w:val="00CF50C5"/>
    <w:rsid w:val="00CF52AB"/>
    <w:rsid w:val="00CF5844"/>
    <w:rsid w:val="00CF6038"/>
    <w:rsid w:val="00CF6C43"/>
    <w:rsid w:val="00CF742B"/>
    <w:rsid w:val="00CF7790"/>
    <w:rsid w:val="00CF7DD9"/>
    <w:rsid w:val="00D00796"/>
    <w:rsid w:val="00D0213F"/>
    <w:rsid w:val="00D03A30"/>
    <w:rsid w:val="00D05499"/>
    <w:rsid w:val="00D067B9"/>
    <w:rsid w:val="00D06D09"/>
    <w:rsid w:val="00D06E3F"/>
    <w:rsid w:val="00D10086"/>
    <w:rsid w:val="00D10E0D"/>
    <w:rsid w:val="00D11C8B"/>
    <w:rsid w:val="00D12567"/>
    <w:rsid w:val="00D150E1"/>
    <w:rsid w:val="00D156D4"/>
    <w:rsid w:val="00D15BF7"/>
    <w:rsid w:val="00D167FC"/>
    <w:rsid w:val="00D17C17"/>
    <w:rsid w:val="00D20474"/>
    <w:rsid w:val="00D21068"/>
    <w:rsid w:val="00D21BD5"/>
    <w:rsid w:val="00D22055"/>
    <w:rsid w:val="00D23441"/>
    <w:rsid w:val="00D23C0D"/>
    <w:rsid w:val="00D23FE1"/>
    <w:rsid w:val="00D2446C"/>
    <w:rsid w:val="00D25556"/>
    <w:rsid w:val="00D268D9"/>
    <w:rsid w:val="00D26986"/>
    <w:rsid w:val="00D26B19"/>
    <w:rsid w:val="00D26B79"/>
    <w:rsid w:val="00D26ECE"/>
    <w:rsid w:val="00D27D27"/>
    <w:rsid w:val="00D33FC9"/>
    <w:rsid w:val="00D342A7"/>
    <w:rsid w:val="00D347FC"/>
    <w:rsid w:val="00D361FF"/>
    <w:rsid w:val="00D36885"/>
    <w:rsid w:val="00D370D1"/>
    <w:rsid w:val="00D41041"/>
    <w:rsid w:val="00D41842"/>
    <w:rsid w:val="00D43310"/>
    <w:rsid w:val="00D44203"/>
    <w:rsid w:val="00D44606"/>
    <w:rsid w:val="00D465E6"/>
    <w:rsid w:val="00D51AD9"/>
    <w:rsid w:val="00D525FA"/>
    <w:rsid w:val="00D53C2B"/>
    <w:rsid w:val="00D54738"/>
    <w:rsid w:val="00D56246"/>
    <w:rsid w:val="00D57B0A"/>
    <w:rsid w:val="00D613AD"/>
    <w:rsid w:val="00D6178F"/>
    <w:rsid w:val="00D63D32"/>
    <w:rsid w:val="00D65E86"/>
    <w:rsid w:val="00D6794D"/>
    <w:rsid w:val="00D71F19"/>
    <w:rsid w:val="00D72902"/>
    <w:rsid w:val="00D7462A"/>
    <w:rsid w:val="00D74B04"/>
    <w:rsid w:val="00D754AE"/>
    <w:rsid w:val="00D76194"/>
    <w:rsid w:val="00D76EA0"/>
    <w:rsid w:val="00D774DB"/>
    <w:rsid w:val="00D806ED"/>
    <w:rsid w:val="00D8078D"/>
    <w:rsid w:val="00D81074"/>
    <w:rsid w:val="00D82B34"/>
    <w:rsid w:val="00D84DDF"/>
    <w:rsid w:val="00D87B30"/>
    <w:rsid w:val="00D87D0E"/>
    <w:rsid w:val="00D90D33"/>
    <w:rsid w:val="00D9127C"/>
    <w:rsid w:val="00D93E41"/>
    <w:rsid w:val="00D95AA5"/>
    <w:rsid w:val="00D95D7B"/>
    <w:rsid w:val="00D95E20"/>
    <w:rsid w:val="00D968EF"/>
    <w:rsid w:val="00D96B80"/>
    <w:rsid w:val="00D97438"/>
    <w:rsid w:val="00DA0340"/>
    <w:rsid w:val="00DA0850"/>
    <w:rsid w:val="00DA1A18"/>
    <w:rsid w:val="00DA23C4"/>
    <w:rsid w:val="00DA28D7"/>
    <w:rsid w:val="00DA72BB"/>
    <w:rsid w:val="00DB14A0"/>
    <w:rsid w:val="00DB184B"/>
    <w:rsid w:val="00DB2D16"/>
    <w:rsid w:val="00DB3563"/>
    <w:rsid w:val="00DB3A74"/>
    <w:rsid w:val="00DB3F51"/>
    <w:rsid w:val="00DB591F"/>
    <w:rsid w:val="00DB5BBF"/>
    <w:rsid w:val="00DB6487"/>
    <w:rsid w:val="00DB6E86"/>
    <w:rsid w:val="00DB711E"/>
    <w:rsid w:val="00DB744A"/>
    <w:rsid w:val="00DB752C"/>
    <w:rsid w:val="00DC0E47"/>
    <w:rsid w:val="00DC0EE4"/>
    <w:rsid w:val="00DC1DAC"/>
    <w:rsid w:val="00DC1F35"/>
    <w:rsid w:val="00DC35B6"/>
    <w:rsid w:val="00DC566D"/>
    <w:rsid w:val="00DC7CB4"/>
    <w:rsid w:val="00DD03D2"/>
    <w:rsid w:val="00DD0BAC"/>
    <w:rsid w:val="00DD1CB1"/>
    <w:rsid w:val="00DD2BD5"/>
    <w:rsid w:val="00DD2E42"/>
    <w:rsid w:val="00DD396A"/>
    <w:rsid w:val="00DD3F46"/>
    <w:rsid w:val="00DD5D1D"/>
    <w:rsid w:val="00DD6D11"/>
    <w:rsid w:val="00DE07C3"/>
    <w:rsid w:val="00DE0D7E"/>
    <w:rsid w:val="00DE1B1B"/>
    <w:rsid w:val="00DE4007"/>
    <w:rsid w:val="00DE4C24"/>
    <w:rsid w:val="00DE4DA5"/>
    <w:rsid w:val="00DE58C7"/>
    <w:rsid w:val="00DE624F"/>
    <w:rsid w:val="00DE7559"/>
    <w:rsid w:val="00DF02DF"/>
    <w:rsid w:val="00DF12C9"/>
    <w:rsid w:val="00DF1724"/>
    <w:rsid w:val="00DF1C99"/>
    <w:rsid w:val="00DF438E"/>
    <w:rsid w:val="00DF4C0C"/>
    <w:rsid w:val="00E002D2"/>
    <w:rsid w:val="00E01224"/>
    <w:rsid w:val="00E01CFF"/>
    <w:rsid w:val="00E0325E"/>
    <w:rsid w:val="00E03590"/>
    <w:rsid w:val="00E046AB"/>
    <w:rsid w:val="00E051E5"/>
    <w:rsid w:val="00E06E6F"/>
    <w:rsid w:val="00E06F31"/>
    <w:rsid w:val="00E073D9"/>
    <w:rsid w:val="00E129C1"/>
    <w:rsid w:val="00E13F0B"/>
    <w:rsid w:val="00E14924"/>
    <w:rsid w:val="00E202BF"/>
    <w:rsid w:val="00E203CE"/>
    <w:rsid w:val="00E203F6"/>
    <w:rsid w:val="00E20F60"/>
    <w:rsid w:val="00E21A3E"/>
    <w:rsid w:val="00E21F32"/>
    <w:rsid w:val="00E23C26"/>
    <w:rsid w:val="00E26006"/>
    <w:rsid w:val="00E26EAB"/>
    <w:rsid w:val="00E27635"/>
    <w:rsid w:val="00E300F9"/>
    <w:rsid w:val="00E3071E"/>
    <w:rsid w:val="00E31F49"/>
    <w:rsid w:val="00E32F5D"/>
    <w:rsid w:val="00E36EB7"/>
    <w:rsid w:val="00E37916"/>
    <w:rsid w:val="00E40387"/>
    <w:rsid w:val="00E41B03"/>
    <w:rsid w:val="00E432B7"/>
    <w:rsid w:val="00E439A6"/>
    <w:rsid w:val="00E44100"/>
    <w:rsid w:val="00E4624E"/>
    <w:rsid w:val="00E46A25"/>
    <w:rsid w:val="00E471F3"/>
    <w:rsid w:val="00E47662"/>
    <w:rsid w:val="00E50949"/>
    <w:rsid w:val="00E5095A"/>
    <w:rsid w:val="00E50F2A"/>
    <w:rsid w:val="00E527BC"/>
    <w:rsid w:val="00E5303A"/>
    <w:rsid w:val="00E5429A"/>
    <w:rsid w:val="00E5486C"/>
    <w:rsid w:val="00E5541F"/>
    <w:rsid w:val="00E55B1E"/>
    <w:rsid w:val="00E566C2"/>
    <w:rsid w:val="00E57FDD"/>
    <w:rsid w:val="00E62723"/>
    <w:rsid w:val="00E64493"/>
    <w:rsid w:val="00E65A40"/>
    <w:rsid w:val="00E71C99"/>
    <w:rsid w:val="00E72254"/>
    <w:rsid w:val="00E72C32"/>
    <w:rsid w:val="00E74DF6"/>
    <w:rsid w:val="00E75ECE"/>
    <w:rsid w:val="00E761A1"/>
    <w:rsid w:val="00E7654D"/>
    <w:rsid w:val="00E77AF9"/>
    <w:rsid w:val="00E77DA9"/>
    <w:rsid w:val="00E82124"/>
    <w:rsid w:val="00E82219"/>
    <w:rsid w:val="00E82B3B"/>
    <w:rsid w:val="00E8445F"/>
    <w:rsid w:val="00E84F11"/>
    <w:rsid w:val="00E85B2E"/>
    <w:rsid w:val="00E85CD5"/>
    <w:rsid w:val="00E864E7"/>
    <w:rsid w:val="00E86C6B"/>
    <w:rsid w:val="00E86DBE"/>
    <w:rsid w:val="00E87B1C"/>
    <w:rsid w:val="00E92FE8"/>
    <w:rsid w:val="00E9377A"/>
    <w:rsid w:val="00E93D73"/>
    <w:rsid w:val="00E9400D"/>
    <w:rsid w:val="00E94398"/>
    <w:rsid w:val="00E94FB0"/>
    <w:rsid w:val="00E9533E"/>
    <w:rsid w:val="00E966A7"/>
    <w:rsid w:val="00E96C2E"/>
    <w:rsid w:val="00E975A2"/>
    <w:rsid w:val="00E97DEE"/>
    <w:rsid w:val="00EA027D"/>
    <w:rsid w:val="00EA0621"/>
    <w:rsid w:val="00EA0AD1"/>
    <w:rsid w:val="00EA3CBE"/>
    <w:rsid w:val="00EA4570"/>
    <w:rsid w:val="00EA4BD4"/>
    <w:rsid w:val="00EA52E9"/>
    <w:rsid w:val="00EA6794"/>
    <w:rsid w:val="00EA6A6F"/>
    <w:rsid w:val="00EA7505"/>
    <w:rsid w:val="00EA76BD"/>
    <w:rsid w:val="00EA7A79"/>
    <w:rsid w:val="00EB0D2A"/>
    <w:rsid w:val="00EB1739"/>
    <w:rsid w:val="00EB18D0"/>
    <w:rsid w:val="00EB1D8E"/>
    <w:rsid w:val="00EB3D0C"/>
    <w:rsid w:val="00EB771A"/>
    <w:rsid w:val="00EB7794"/>
    <w:rsid w:val="00EB7D9C"/>
    <w:rsid w:val="00EC0351"/>
    <w:rsid w:val="00EC117D"/>
    <w:rsid w:val="00EC3F9C"/>
    <w:rsid w:val="00EC6614"/>
    <w:rsid w:val="00EC7A9A"/>
    <w:rsid w:val="00EC7FF6"/>
    <w:rsid w:val="00ED1134"/>
    <w:rsid w:val="00ED1D8B"/>
    <w:rsid w:val="00ED2DCB"/>
    <w:rsid w:val="00ED4534"/>
    <w:rsid w:val="00ED49A0"/>
    <w:rsid w:val="00ED5BDA"/>
    <w:rsid w:val="00ED72A8"/>
    <w:rsid w:val="00ED7E8D"/>
    <w:rsid w:val="00EE0C6E"/>
    <w:rsid w:val="00EE251C"/>
    <w:rsid w:val="00EE2BED"/>
    <w:rsid w:val="00EE3506"/>
    <w:rsid w:val="00EE4926"/>
    <w:rsid w:val="00EE4C63"/>
    <w:rsid w:val="00EE6974"/>
    <w:rsid w:val="00EF1519"/>
    <w:rsid w:val="00EF1546"/>
    <w:rsid w:val="00EF1C64"/>
    <w:rsid w:val="00EF2C2D"/>
    <w:rsid w:val="00EF37B0"/>
    <w:rsid w:val="00EF5CFC"/>
    <w:rsid w:val="00EF6976"/>
    <w:rsid w:val="00EF6FF2"/>
    <w:rsid w:val="00F00076"/>
    <w:rsid w:val="00F000AD"/>
    <w:rsid w:val="00F00FCE"/>
    <w:rsid w:val="00F01DFD"/>
    <w:rsid w:val="00F03082"/>
    <w:rsid w:val="00F03153"/>
    <w:rsid w:val="00F03848"/>
    <w:rsid w:val="00F03C22"/>
    <w:rsid w:val="00F0556A"/>
    <w:rsid w:val="00F100A7"/>
    <w:rsid w:val="00F118EF"/>
    <w:rsid w:val="00F126FF"/>
    <w:rsid w:val="00F14FF7"/>
    <w:rsid w:val="00F15692"/>
    <w:rsid w:val="00F15C1E"/>
    <w:rsid w:val="00F16787"/>
    <w:rsid w:val="00F16A04"/>
    <w:rsid w:val="00F17C69"/>
    <w:rsid w:val="00F17D2A"/>
    <w:rsid w:val="00F17D4D"/>
    <w:rsid w:val="00F204F0"/>
    <w:rsid w:val="00F21994"/>
    <w:rsid w:val="00F22518"/>
    <w:rsid w:val="00F226B2"/>
    <w:rsid w:val="00F24062"/>
    <w:rsid w:val="00F24448"/>
    <w:rsid w:val="00F3006C"/>
    <w:rsid w:val="00F31A5D"/>
    <w:rsid w:val="00F32670"/>
    <w:rsid w:val="00F330BC"/>
    <w:rsid w:val="00F37CCA"/>
    <w:rsid w:val="00F37E1B"/>
    <w:rsid w:val="00F402DB"/>
    <w:rsid w:val="00F411EE"/>
    <w:rsid w:val="00F41A34"/>
    <w:rsid w:val="00F4278B"/>
    <w:rsid w:val="00F4294A"/>
    <w:rsid w:val="00F43AD0"/>
    <w:rsid w:val="00F43F2E"/>
    <w:rsid w:val="00F4509D"/>
    <w:rsid w:val="00F4528E"/>
    <w:rsid w:val="00F460F5"/>
    <w:rsid w:val="00F461F4"/>
    <w:rsid w:val="00F465E2"/>
    <w:rsid w:val="00F46977"/>
    <w:rsid w:val="00F46D12"/>
    <w:rsid w:val="00F4743A"/>
    <w:rsid w:val="00F47504"/>
    <w:rsid w:val="00F47F33"/>
    <w:rsid w:val="00F500CE"/>
    <w:rsid w:val="00F50A25"/>
    <w:rsid w:val="00F514B2"/>
    <w:rsid w:val="00F514E3"/>
    <w:rsid w:val="00F53FA9"/>
    <w:rsid w:val="00F55A82"/>
    <w:rsid w:val="00F55BF3"/>
    <w:rsid w:val="00F6016E"/>
    <w:rsid w:val="00F607E2"/>
    <w:rsid w:val="00F60948"/>
    <w:rsid w:val="00F60E53"/>
    <w:rsid w:val="00F6100D"/>
    <w:rsid w:val="00F6214C"/>
    <w:rsid w:val="00F63B62"/>
    <w:rsid w:val="00F642F0"/>
    <w:rsid w:val="00F654D3"/>
    <w:rsid w:val="00F6636C"/>
    <w:rsid w:val="00F67402"/>
    <w:rsid w:val="00F7030A"/>
    <w:rsid w:val="00F71C40"/>
    <w:rsid w:val="00F72862"/>
    <w:rsid w:val="00F72908"/>
    <w:rsid w:val="00F73E75"/>
    <w:rsid w:val="00F74AFC"/>
    <w:rsid w:val="00F76680"/>
    <w:rsid w:val="00F766B8"/>
    <w:rsid w:val="00F80188"/>
    <w:rsid w:val="00F82CF2"/>
    <w:rsid w:val="00F83E7F"/>
    <w:rsid w:val="00F85840"/>
    <w:rsid w:val="00F8588E"/>
    <w:rsid w:val="00F858F7"/>
    <w:rsid w:val="00F866EF"/>
    <w:rsid w:val="00F86CE8"/>
    <w:rsid w:val="00F87355"/>
    <w:rsid w:val="00F87DC7"/>
    <w:rsid w:val="00F909D1"/>
    <w:rsid w:val="00F90F03"/>
    <w:rsid w:val="00F91967"/>
    <w:rsid w:val="00F9299D"/>
    <w:rsid w:val="00F92EDF"/>
    <w:rsid w:val="00F93531"/>
    <w:rsid w:val="00F941AC"/>
    <w:rsid w:val="00F941AF"/>
    <w:rsid w:val="00F94ACB"/>
    <w:rsid w:val="00F95BBD"/>
    <w:rsid w:val="00F95DAE"/>
    <w:rsid w:val="00F976E1"/>
    <w:rsid w:val="00F97F15"/>
    <w:rsid w:val="00FA02BA"/>
    <w:rsid w:val="00FA1350"/>
    <w:rsid w:val="00FA137E"/>
    <w:rsid w:val="00FA2922"/>
    <w:rsid w:val="00FA438A"/>
    <w:rsid w:val="00FA529D"/>
    <w:rsid w:val="00FA5510"/>
    <w:rsid w:val="00FA75B0"/>
    <w:rsid w:val="00FB0C72"/>
    <w:rsid w:val="00FB0DC1"/>
    <w:rsid w:val="00FB1D72"/>
    <w:rsid w:val="00FB22E8"/>
    <w:rsid w:val="00FB292A"/>
    <w:rsid w:val="00FB2AE3"/>
    <w:rsid w:val="00FB2AFD"/>
    <w:rsid w:val="00FB30CA"/>
    <w:rsid w:val="00FB321F"/>
    <w:rsid w:val="00FB34AF"/>
    <w:rsid w:val="00FB34F1"/>
    <w:rsid w:val="00FB43C5"/>
    <w:rsid w:val="00FB4610"/>
    <w:rsid w:val="00FB50D2"/>
    <w:rsid w:val="00FB5FC8"/>
    <w:rsid w:val="00FB6514"/>
    <w:rsid w:val="00FB6688"/>
    <w:rsid w:val="00FB6C61"/>
    <w:rsid w:val="00FB6FD1"/>
    <w:rsid w:val="00FB707F"/>
    <w:rsid w:val="00FC0F90"/>
    <w:rsid w:val="00FC1EAB"/>
    <w:rsid w:val="00FC1ED4"/>
    <w:rsid w:val="00FC201D"/>
    <w:rsid w:val="00FC3380"/>
    <w:rsid w:val="00FC5BA7"/>
    <w:rsid w:val="00FC7359"/>
    <w:rsid w:val="00FC7557"/>
    <w:rsid w:val="00FD0315"/>
    <w:rsid w:val="00FD1CB1"/>
    <w:rsid w:val="00FD259B"/>
    <w:rsid w:val="00FD315F"/>
    <w:rsid w:val="00FD446E"/>
    <w:rsid w:val="00FD4DF4"/>
    <w:rsid w:val="00FD5153"/>
    <w:rsid w:val="00FE0B7F"/>
    <w:rsid w:val="00FE35D5"/>
    <w:rsid w:val="00FE5610"/>
    <w:rsid w:val="00FE6010"/>
    <w:rsid w:val="00FE62DF"/>
    <w:rsid w:val="00FE68CF"/>
    <w:rsid w:val="00FE75CB"/>
    <w:rsid w:val="00FE7D62"/>
    <w:rsid w:val="00FF0333"/>
    <w:rsid w:val="00FF03FC"/>
    <w:rsid w:val="00FF0422"/>
    <w:rsid w:val="00FF0D98"/>
    <w:rsid w:val="00FF11D8"/>
    <w:rsid w:val="00FF1AA9"/>
    <w:rsid w:val="00FF1F6A"/>
    <w:rsid w:val="00FF28D7"/>
    <w:rsid w:val="00FF382A"/>
    <w:rsid w:val="00FF3B83"/>
    <w:rsid w:val="00FF5957"/>
    <w:rsid w:val="00FF6CA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62938"/>
  <w15:docId w15:val="{24E8CEB6-60EA-4536-8B93-BA2B5BA0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00AD"/>
  </w:style>
  <w:style w:type="paragraph" w:styleId="Heading1">
    <w:name w:val="heading 1"/>
    <w:basedOn w:val="Normal"/>
    <w:next w:val="Normal"/>
    <w:link w:val="Heading1Char"/>
    <w:uiPriority w:val="9"/>
    <w:qFormat/>
    <w:rsid w:val="004C7DC8"/>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Heading2">
    <w:name w:val="heading 2"/>
    <w:basedOn w:val="Normal"/>
    <w:next w:val="Normal"/>
    <w:link w:val="Heading2Char"/>
    <w:uiPriority w:val="9"/>
    <w:semiHidden/>
    <w:unhideWhenUsed/>
    <w:qFormat/>
    <w:rsid w:val="004C7DC8"/>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Heading3">
    <w:name w:val="heading 3"/>
    <w:basedOn w:val="Normal"/>
    <w:next w:val="Normal"/>
    <w:link w:val="Heading3Char"/>
    <w:uiPriority w:val="9"/>
    <w:semiHidden/>
    <w:unhideWhenUsed/>
    <w:qFormat/>
    <w:rsid w:val="004C7DC8"/>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Heading4">
    <w:name w:val="heading 4"/>
    <w:basedOn w:val="Normal"/>
    <w:next w:val="Normal"/>
    <w:link w:val="Heading4Char"/>
    <w:uiPriority w:val="9"/>
    <w:semiHidden/>
    <w:unhideWhenUsed/>
    <w:qFormat/>
    <w:rsid w:val="004C7DC8"/>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Heading5">
    <w:name w:val="heading 5"/>
    <w:basedOn w:val="Normal"/>
    <w:next w:val="Normal"/>
    <w:link w:val="Heading5Char"/>
    <w:semiHidden/>
    <w:unhideWhenUsed/>
    <w:qFormat/>
    <w:rsid w:val="004C7DC8"/>
    <w:pPr>
      <w:spacing w:before="240" w:after="60" w:line="240" w:lineRule="auto"/>
      <w:jc w:val="both"/>
      <w:outlineLvl w:val="4"/>
    </w:pPr>
    <w:rPr>
      <w:rFonts w:ascii="Arial" w:eastAsia="Calibri" w:hAnsi="Arial" w:cs="Arial"/>
      <w:lang w:val="en-US"/>
    </w:rPr>
  </w:style>
  <w:style w:type="paragraph" w:styleId="Heading6">
    <w:name w:val="heading 6"/>
    <w:basedOn w:val="Normal"/>
    <w:next w:val="Normal"/>
    <w:link w:val="Heading6Char"/>
    <w:semiHidden/>
    <w:unhideWhenUsed/>
    <w:qFormat/>
    <w:rsid w:val="004C7DC8"/>
    <w:pPr>
      <w:spacing w:before="240" w:after="60" w:line="240" w:lineRule="auto"/>
      <w:jc w:val="both"/>
      <w:outlineLvl w:val="5"/>
    </w:pPr>
    <w:rPr>
      <w:rFonts w:ascii="Arial" w:eastAsia="Calibri" w:hAnsi="Arial" w:cs="Arial"/>
      <w:i/>
      <w:lang w:val="en-US"/>
    </w:rPr>
  </w:style>
  <w:style w:type="paragraph" w:styleId="Heading7">
    <w:name w:val="heading 7"/>
    <w:basedOn w:val="Normal"/>
    <w:next w:val="Normal"/>
    <w:link w:val="Heading7Char"/>
    <w:semiHidden/>
    <w:unhideWhenUsed/>
    <w:qFormat/>
    <w:rsid w:val="004C7DC8"/>
    <w:pPr>
      <w:spacing w:before="240" w:after="60" w:line="240" w:lineRule="auto"/>
      <w:jc w:val="both"/>
      <w:outlineLvl w:val="6"/>
    </w:pPr>
    <w:rPr>
      <w:rFonts w:ascii="Arial" w:eastAsia="Calibri" w:hAnsi="Arial" w:cs="Arial"/>
      <w:sz w:val="20"/>
      <w:lang w:val="en-US"/>
    </w:rPr>
  </w:style>
  <w:style w:type="paragraph" w:styleId="Heading8">
    <w:name w:val="heading 8"/>
    <w:basedOn w:val="Normal"/>
    <w:next w:val="Normal"/>
    <w:link w:val="Heading8Char"/>
    <w:semiHidden/>
    <w:unhideWhenUsed/>
    <w:qFormat/>
    <w:rsid w:val="004C7DC8"/>
    <w:pPr>
      <w:spacing w:before="240" w:after="60" w:line="240" w:lineRule="auto"/>
      <w:jc w:val="both"/>
      <w:outlineLvl w:val="7"/>
    </w:pPr>
    <w:rPr>
      <w:rFonts w:ascii="Arial" w:eastAsia="Calibri" w:hAnsi="Arial" w:cs="Arial"/>
      <w:i/>
      <w:sz w:val="20"/>
      <w:lang w:val="en-US"/>
    </w:rPr>
  </w:style>
  <w:style w:type="paragraph" w:styleId="Heading9">
    <w:name w:val="heading 9"/>
    <w:basedOn w:val="Normal"/>
    <w:next w:val="Normal"/>
    <w:link w:val="Heading9Char"/>
    <w:semiHidden/>
    <w:unhideWhenUsed/>
    <w:qFormat/>
    <w:rsid w:val="004C7DC8"/>
    <w:pPr>
      <w:spacing w:before="240" w:after="60" w:line="240" w:lineRule="auto"/>
      <w:jc w:val="both"/>
      <w:outlineLvl w:val="8"/>
    </w:pPr>
    <w:rPr>
      <w:rFonts w:ascii="Arial" w:eastAsia="Calibri" w:hAnsi="Arial" w:cs="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00AD"/>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F000A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FR1"/>
    <w:basedOn w:val="DefaultParagraphFont"/>
    <w:link w:val="ftrefCaracterCaracterCaracter"/>
    <w:uiPriority w:val="99"/>
    <w:unhideWhenUsed/>
    <w:qFormat/>
    <w:rsid w:val="00F000AD"/>
    <w:rPr>
      <w:b/>
      <w:shd w:val="clear" w:color="auto" w:fill="auto"/>
      <w:vertAlign w:val="superscript"/>
    </w:rPr>
  </w:style>
  <w:style w:type="table" w:customStyle="1" w:styleId="TableGrid1">
    <w:name w:val="Table Grid1"/>
    <w:basedOn w:val="TableNormal"/>
    <w:next w:val="TableGrid"/>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00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00AD"/>
  </w:style>
  <w:style w:type="paragraph" w:customStyle="1" w:styleId="FooterCouncil">
    <w:name w:val="Footer Council"/>
    <w:basedOn w:val="Normal"/>
    <w:link w:val="FooterCouncilChar"/>
    <w:rsid w:val="00F000AD"/>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pPr>
      <w:spacing w:after="0" w:line="240" w:lineRule="auto"/>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4C7DC8"/>
    <w:rPr>
      <w:rFonts w:ascii="Times New Roman" w:eastAsia="Calibri" w:hAnsi="Times New Roman" w:cs="Arial"/>
      <w:b/>
      <w:smallCaps/>
      <w:sz w:val="24"/>
      <w:lang w:val="en-US"/>
    </w:rPr>
  </w:style>
  <w:style w:type="character" w:customStyle="1" w:styleId="Heading2Char">
    <w:name w:val="Heading 2 Char"/>
    <w:basedOn w:val="DefaultParagraphFont"/>
    <w:link w:val="Heading2"/>
    <w:uiPriority w:val="9"/>
    <w:semiHidden/>
    <w:rsid w:val="004C7DC8"/>
    <w:rPr>
      <w:rFonts w:ascii="Times New Roman" w:eastAsia="Calibri" w:hAnsi="Times New Roman" w:cs="Arial"/>
      <w:b/>
      <w:sz w:val="24"/>
      <w:lang w:val="en-US"/>
    </w:rPr>
  </w:style>
  <w:style w:type="character" w:customStyle="1" w:styleId="Heading3Char">
    <w:name w:val="Heading 3 Char"/>
    <w:basedOn w:val="DefaultParagraphFont"/>
    <w:link w:val="Heading3"/>
    <w:uiPriority w:val="9"/>
    <w:semiHidden/>
    <w:rsid w:val="004C7DC8"/>
    <w:rPr>
      <w:rFonts w:ascii="Times New Roman" w:eastAsia="Calibri" w:hAnsi="Times New Roman" w:cs="Arial"/>
      <w:i/>
      <w:sz w:val="24"/>
      <w:lang w:val="en-US"/>
    </w:rPr>
  </w:style>
  <w:style w:type="character" w:customStyle="1" w:styleId="Heading4Char">
    <w:name w:val="Heading 4 Char"/>
    <w:basedOn w:val="DefaultParagraphFont"/>
    <w:link w:val="Heading4"/>
    <w:uiPriority w:val="9"/>
    <w:semiHidden/>
    <w:rsid w:val="004C7DC8"/>
    <w:rPr>
      <w:rFonts w:ascii="Times New Roman" w:eastAsia="Calibri" w:hAnsi="Times New Roman" w:cs="Arial"/>
      <w:sz w:val="24"/>
      <w:lang w:val="en-US"/>
    </w:rPr>
  </w:style>
  <w:style w:type="character" w:customStyle="1" w:styleId="Heading5Char">
    <w:name w:val="Heading 5 Char"/>
    <w:basedOn w:val="DefaultParagraphFont"/>
    <w:link w:val="Heading5"/>
    <w:semiHidden/>
    <w:rsid w:val="004C7DC8"/>
    <w:rPr>
      <w:rFonts w:ascii="Arial" w:eastAsia="Calibri" w:hAnsi="Arial" w:cs="Arial"/>
      <w:lang w:val="en-US"/>
    </w:rPr>
  </w:style>
  <w:style w:type="character" w:customStyle="1" w:styleId="Heading6Char">
    <w:name w:val="Heading 6 Char"/>
    <w:basedOn w:val="DefaultParagraphFont"/>
    <w:link w:val="Heading6"/>
    <w:semiHidden/>
    <w:rsid w:val="004C7DC8"/>
    <w:rPr>
      <w:rFonts w:ascii="Arial" w:eastAsia="Calibri" w:hAnsi="Arial" w:cs="Arial"/>
      <w:i/>
      <w:lang w:val="en-US"/>
    </w:rPr>
  </w:style>
  <w:style w:type="character" w:customStyle="1" w:styleId="Heading7Char">
    <w:name w:val="Heading 7 Char"/>
    <w:basedOn w:val="DefaultParagraphFont"/>
    <w:link w:val="Heading7"/>
    <w:semiHidden/>
    <w:rsid w:val="004C7DC8"/>
    <w:rPr>
      <w:rFonts w:ascii="Arial" w:eastAsia="Calibri" w:hAnsi="Arial" w:cs="Arial"/>
      <w:sz w:val="20"/>
      <w:lang w:val="en-US"/>
    </w:rPr>
  </w:style>
  <w:style w:type="character" w:customStyle="1" w:styleId="Heading8Char">
    <w:name w:val="Heading 8 Char"/>
    <w:basedOn w:val="DefaultParagraphFont"/>
    <w:link w:val="Heading8"/>
    <w:semiHidden/>
    <w:rsid w:val="004C7DC8"/>
    <w:rPr>
      <w:rFonts w:ascii="Arial" w:eastAsia="Calibri" w:hAnsi="Arial" w:cs="Arial"/>
      <w:i/>
      <w:sz w:val="20"/>
      <w:lang w:val="en-US"/>
    </w:rPr>
  </w:style>
  <w:style w:type="character" w:customStyle="1" w:styleId="Heading9Char">
    <w:name w:val="Heading 9 Char"/>
    <w:basedOn w:val="DefaultParagraphFont"/>
    <w:link w:val="Heading9"/>
    <w:semiHidden/>
    <w:rsid w:val="004C7DC8"/>
    <w:rPr>
      <w:rFonts w:ascii="Arial" w:eastAsia="Calibri" w:hAnsi="Arial" w:cs="Arial"/>
      <w:i/>
      <w:sz w:val="18"/>
      <w:lang w:val="en-US"/>
    </w:rPr>
  </w:style>
  <w:style w:type="numbering" w:customStyle="1" w:styleId="NoList1">
    <w:name w:val="No List1"/>
    <w:next w:val="NoList"/>
    <w:uiPriority w:val="99"/>
    <w:semiHidden/>
    <w:unhideWhenUsed/>
    <w:rsid w:val="004C7DC8"/>
  </w:style>
  <w:style w:type="paragraph" w:styleId="Footer">
    <w:name w:val="footer"/>
    <w:basedOn w:val="Normal"/>
    <w:link w:val="FooterChar"/>
    <w:uiPriority w:val="99"/>
    <w:unhideWhenUsed/>
    <w:rsid w:val="004C7DC8"/>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FooterChar">
    <w:name w:val="Footer Char"/>
    <w:basedOn w:val="DefaultParagraphFont"/>
    <w:link w:val="Footer"/>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4C7DC8"/>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4C7DC8"/>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4C7DC8"/>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4C7DC8"/>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4C7DC8"/>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DefaultParagraphFon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4C7DC8"/>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4C7DC8"/>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4C7DC8"/>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4C7DC8"/>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4C7DC8"/>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4C7DC8"/>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4C7DC8"/>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4C7DC8"/>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4C7DC8"/>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4C7DC8"/>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4C7DC8"/>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4C7DC8"/>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4C7DC8"/>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4C7DC8"/>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4C7DC8"/>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4C7DC8"/>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4C7DC8"/>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4C7DC8"/>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4C7DC8"/>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4C7DC8"/>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4C7DC8"/>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rsid w:val="004C7DC8"/>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4C7DC8"/>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4C7DC8"/>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4C7DC8"/>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4C7DC8"/>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4C7DC8"/>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4C7DC8"/>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4C7DC8"/>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4C7DC8"/>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4C7DC8"/>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DefaultParagraphFont"/>
    <w:rsid w:val="004C7DC8"/>
    <w:rPr>
      <w:color w:val="0000FF"/>
      <w:shd w:val="clear" w:color="auto" w:fill="auto"/>
    </w:rPr>
  </w:style>
  <w:style w:type="character" w:customStyle="1" w:styleId="Marker1">
    <w:name w:val="Marker1"/>
    <w:basedOn w:val="DefaultParagraphFon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4C7DC8"/>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4C7DC8"/>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4C7DC8"/>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4C7DC8"/>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4C7DC8"/>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DefaultParagraphFon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line="240" w:lineRule="auto"/>
    </w:pPr>
    <w:rPr>
      <w:rFonts w:ascii="Times New Roman" w:hAnsi="Times New Roman" w:cs="Times New Roman"/>
      <w:sz w:val="24"/>
      <w:lang w:val="en-GB"/>
    </w:rPr>
  </w:style>
  <w:style w:type="paragraph" w:styleId="EndnoteText">
    <w:name w:val="endnote text"/>
    <w:basedOn w:val="Normal"/>
    <w:link w:val="EndnoteTextChar"/>
    <w:semiHidden/>
    <w:unhideWhenUsed/>
    <w:rsid w:val="004C7DC8"/>
    <w:pPr>
      <w:spacing w:after="0" w:line="240" w:lineRule="auto"/>
    </w:pPr>
    <w:rPr>
      <w:rFonts w:ascii="Times New Roman" w:hAnsi="Times New Roman" w:cs="Times New Roman"/>
      <w:sz w:val="20"/>
      <w:szCs w:val="20"/>
      <w:lang w:val="en-GB"/>
    </w:rPr>
  </w:style>
  <w:style w:type="character" w:customStyle="1" w:styleId="EndnoteTextChar">
    <w:name w:val="Endnote Text Char"/>
    <w:basedOn w:val="DefaultParagraphFont"/>
    <w:link w:val="EndnoteText"/>
    <w:semiHidden/>
    <w:rsid w:val="004C7DC8"/>
    <w:rPr>
      <w:rFonts w:ascii="Times New Roman" w:hAnsi="Times New Roman" w:cs="Times New Roman"/>
      <w:sz w:val="20"/>
      <w:szCs w:val="20"/>
      <w:lang w:val="en-GB"/>
    </w:rPr>
  </w:style>
  <w:style w:type="character" w:styleId="EndnoteReference">
    <w:name w:val="endnote reference"/>
    <w:basedOn w:val="DefaultParagraphFon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PlaceholderText">
    <w:name w:val="Placeholder Text"/>
    <w:basedOn w:val="DefaultParagraphFon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99"/>
    <w:qFormat/>
    <w:rsid w:val="004C7DC8"/>
    <w:pPr>
      <w:spacing w:before="120" w:after="120" w:line="360" w:lineRule="auto"/>
      <w:ind w:left="720"/>
      <w:contextualSpacing/>
    </w:pPr>
    <w:rPr>
      <w:rFonts w:ascii="Times New Roman" w:hAnsi="Times New Roman" w:cs="Times New Roman"/>
      <w:sz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99"/>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Strong">
    <w:name w:val="Strong"/>
    <w:uiPriority w:val="22"/>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TOC6">
    <w:name w:val="toc 6"/>
    <w:basedOn w:val="Normal"/>
    <w:next w:val="Normal"/>
    <w:autoRedefine/>
    <w:uiPriority w:val="39"/>
    <w:semiHidden/>
    <w:unhideWhenUsed/>
    <w:rsid w:val="004C7DC8"/>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NormalIndent">
    <w:name w:val="Normal Indent"/>
    <w:basedOn w:val="Normal"/>
    <w:semiHidden/>
    <w:unhideWhenUsed/>
    <w:rsid w:val="004C7DC8"/>
    <w:pPr>
      <w:spacing w:after="240" w:line="240" w:lineRule="auto"/>
      <w:ind w:left="720"/>
      <w:jc w:val="both"/>
    </w:pPr>
    <w:rPr>
      <w:rFonts w:ascii="Times New Roman" w:eastAsia="Times New Roman" w:hAnsi="Times New Roman" w:cs="Times New Roman"/>
      <w:sz w:val="24"/>
      <w:lang w:val="en-GB" w:eastAsia="en-GB"/>
    </w:rPr>
  </w:style>
  <w:style w:type="paragraph" w:styleId="CommentText">
    <w:name w:val="annotation text"/>
    <w:basedOn w:val="Normal"/>
    <w:link w:val="CommentTextChar"/>
    <w:uiPriority w:val="99"/>
    <w:semiHidden/>
    <w:unhideWhenUsed/>
    <w:qFormat/>
    <w:rsid w:val="004C7DC8"/>
    <w:pPr>
      <w:spacing w:after="0" w:line="360" w:lineRule="auto"/>
    </w:pPr>
    <w:rPr>
      <w:rFonts w:ascii="Times New Roman" w:eastAsia="Calibri" w:hAnsi="Times New Roman" w:cs="Arial"/>
      <w:sz w:val="20"/>
      <w:szCs w:val="20"/>
      <w:lang w:val="en-US"/>
    </w:rPr>
  </w:style>
  <w:style w:type="character" w:customStyle="1" w:styleId="CommentTextChar">
    <w:name w:val="Comment Text Char"/>
    <w:basedOn w:val="DefaultParagraphFont"/>
    <w:link w:val="CommentText"/>
    <w:uiPriority w:val="99"/>
    <w:semiHidden/>
    <w:qFormat/>
    <w:rsid w:val="004C7DC8"/>
    <w:rPr>
      <w:rFonts w:ascii="Times New Roman" w:eastAsia="Calibri" w:hAnsi="Times New Roman" w:cs="Arial"/>
      <w:sz w:val="20"/>
      <w:szCs w:val="20"/>
      <w:lang w:val="en-US"/>
    </w:rPr>
  </w:style>
  <w:style w:type="character" w:customStyle="1" w:styleId="MacroTextChar">
    <w:name w:val="Macro Text Char"/>
    <w:basedOn w:val="DefaultParagraphFont"/>
    <w:link w:val="MacroText"/>
    <w:semiHidden/>
    <w:rsid w:val="004C7DC8"/>
    <w:rPr>
      <w:rFonts w:ascii="Courier New" w:eastAsia="Times New Roman" w:hAnsi="Courier New" w:cs="Times New Roman"/>
      <w:lang w:val="en-GB"/>
    </w:rPr>
  </w:style>
  <w:style w:type="paragraph" w:styleId="MacroText">
    <w:name w:val="macro"/>
    <w:link w:val="MacroTextCha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DefaultParagraphFont"/>
    <w:uiPriority w:val="99"/>
    <w:semiHidden/>
    <w:rsid w:val="004C7DC8"/>
    <w:rPr>
      <w:rFonts w:ascii="Consolas" w:hAnsi="Consolas" w:cs="Consolas"/>
      <w:sz w:val="20"/>
      <w:szCs w:val="20"/>
    </w:rPr>
  </w:style>
  <w:style w:type="paragraph" w:styleId="ListBullet">
    <w:name w:val="List Bullet"/>
    <w:basedOn w:val="Normal"/>
    <w:semiHidden/>
    <w:unhideWhenUsed/>
    <w:rsid w:val="004C7DC8"/>
    <w:pPr>
      <w:numPr>
        <w:numId w:val="22"/>
      </w:numPr>
      <w:spacing w:after="0" w:line="360" w:lineRule="auto"/>
      <w:contextualSpacing/>
    </w:pPr>
    <w:rPr>
      <w:rFonts w:ascii="Times New Roman" w:eastAsia="Calibri" w:hAnsi="Times New Roman" w:cs="Arial"/>
      <w:sz w:val="24"/>
      <w:lang w:val="en-US"/>
    </w:rPr>
  </w:style>
  <w:style w:type="paragraph" w:styleId="ListNumber">
    <w:name w:val="List Number"/>
    <w:basedOn w:val="Normal"/>
    <w:semiHidden/>
    <w:unhideWhenUsed/>
    <w:rsid w:val="004C7DC8"/>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2">
    <w:name w:val="List 2"/>
    <w:basedOn w:val="Normal"/>
    <w:semiHidden/>
    <w:unhideWhenUsed/>
    <w:rsid w:val="004C7DC8"/>
    <w:pPr>
      <w:spacing w:after="240" w:line="240" w:lineRule="auto"/>
      <w:ind w:left="566" w:hanging="283"/>
      <w:jc w:val="both"/>
    </w:pPr>
    <w:rPr>
      <w:rFonts w:ascii="Times New Roman" w:eastAsia="Times New Roman" w:hAnsi="Times New Roman" w:cs="Times New Roman"/>
      <w:sz w:val="24"/>
      <w:lang w:val="en-GB" w:eastAsia="en-GB"/>
    </w:rPr>
  </w:style>
  <w:style w:type="paragraph" w:styleId="ListBullet2">
    <w:name w:val="List Bullet 2"/>
    <w:basedOn w:val="Normal"/>
    <w:semiHidden/>
    <w:unhideWhenUsed/>
    <w:rsid w:val="004C7DC8"/>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3">
    <w:name w:val="List Bullet 3"/>
    <w:basedOn w:val="Normal"/>
    <w:semiHidden/>
    <w:unhideWhenUsed/>
    <w:rsid w:val="004C7DC8"/>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4">
    <w:name w:val="List Bullet 4"/>
    <w:basedOn w:val="Normal"/>
    <w:semiHidden/>
    <w:unhideWhenUsed/>
    <w:rsid w:val="004C7DC8"/>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5">
    <w:name w:val="List Bullet 5"/>
    <w:basedOn w:val="Normal"/>
    <w:autoRedefine/>
    <w:semiHidden/>
    <w:unhideWhenUsed/>
    <w:rsid w:val="004C7DC8"/>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Number5">
    <w:name w:val="List Number 5"/>
    <w:basedOn w:val="Normal"/>
    <w:semiHidden/>
    <w:unhideWhenUsed/>
    <w:rsid w:val="004C7DC8"/>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e">
    <w:name w:val="Title"/>
    <w:basedOn w:val="Normal"/>
    <w:link w:val="TitleChar"/>
    <w:qFormat/>
    <w:rsid w:val="004C7DC8"/>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eChar">
    <w:name w:val="Title Char"/>
    <w:basedOn w:val="DefaultParagraphFont"/>
    <w:link w:val="Title"/>
    <w:rsid w:val="004C7DC8"/>
    <w:rPr>
      <w:rFonts w:ascii="Arial" w:eastAsia="Times New Roman" w:hAnsi="Arial" w:cs="Times New Roman"/>
      <w:b/>
      <w:kern w:val="28"/>
      <w:sz w:val="32"/>
      <w:lang w:val="en-GB" w:eastAsia="en-GB"/>
    </w:rPr>
  </w:style>
  <w:style w:type="character" w:customStyle="1" w:styleId="SignatureChar">
    <w:name w:val="Signature Char"/>
    <w:basedOn w:val="DefaultParagraphFont"/>
    <w:link w:val="Signature"/>
    <w:uiPriority w:val="99"/>
    <w:semiHidden/>
    <w:rsid w:val="004C7DC8"/>
    <w:rPr>
      <w:rFonts w:ascii="Times New Roman" w:eastAsia="Times New Roman" w:hAnsi="Times New Roman" w:cs="Times New Roman"/>
      <w:sz w:val="24"/>
      <w:lang w:val="en-GB" w:eastAsia="en-GB"/>
    </w:rPr>
  </w:style>
  <w:style w:type="paragraph" w:styleId="Signature">
    <w:name w:val="Signature"/>
    <w:basedOn w:val="Normal"/>
    <w:next w:val="Contact"/>
    <w:link w:val="SignatureChar"/>
    <w:uiPriority w:val="99"/>
    <w:semiHidden/>
    <w:unhideWhenUsed/>
    <w:rsid w:val="004C7DC8"/>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DefaultParagraphFont"/>
    <w:uiPriority w:val="99"/>
    <w:semiHidden/>
    <w:rsid w:val="004C7DC8"/>
  </w:style>
  <w:style w:type="paragraph" w:customStyle="1" w:styleId="Contact">
    <w:name w:val="Contact"/>
    <w:basedOn w:val="Normal"/>
    <w:next w:val="Enclosures"/>
    <w:rsid w:val="004C7DC8"/>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4C7DC8"/>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ClosingChar">
    <w:name w:val="Closing Char"/>
    <w:basedOn w:val="DefaultParagraphFont"/>
    <w:link w:val="Closing"/>
    <w:semiHidden/>
    <w:rsid w:val="004C7DC8"/>
    <w:rPr>
      <w:rFonts w:ascii="Times New Roman" w:eastAsia="Times New Roman" w:hAnsi="Times New Roman" w:cs="Times New Roman"/>
      <w:sz w:val="24"/>
      <w:lang w:val="en-GB" w:eastAsia="en-GB"/>
    </w:rPr>
  </w:style>
  <w:style w:type="paragraph" w:styleId="Closing">
    <w:name w:val="Closing"/>
    <w:basedOn w:val="Normal"/>
    <w:next w:val="Signature"/>
    <w:link w:val="ClosingChar"/>
    <w:semiHidden/>
    <w:unhideWhenUsed/>
    <w:rsid w:val="004C7DC8"/>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DefaultParagraphFont"/>
    <w:uiPriority w:val="99"/>
    <w:semiHidden/>
    <w:rsid w:val="004C7DC8"/>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1"/>
    <w:basedOn w:val="DefaultParagraphFont"/>
    <w:link w:val="BodyText"/>
    <w:semiHidden/>
    <w:locked/>
    <w:rsid w:val="004C7DC8"/>
    <w:rPr>
      <w:rFonts w:ascii="Times New Roman" w:eastAsia="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semiHidden/>
    <w:unhideWhenUsed/>
    <w:qFormat/>
    <w:rsid w:val="004C7DC8"/>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efaultParagraphFont"/>
    <w:semiHidden/>
    <w:rsid w:val="004C7DC8"/>
  </w:style>
  <w:style w:type="character" w:customStyle="1" w:styleId="BodyTextIndentChar">
    <w:name w:val="Body Text Indent Char"/>
    <w:basedOn w:val="DefaultParagraphFont"/>
    <w:link w:val="BodyTextIndent"/>
    <w:semiHidden/>
    <w:rsid w:val="004C7DC8"/>
    <w:rPr>
      <w:rFonts w:ascii="Times New Roman" w:eastAsia="Times New Roman" w:hAnsi="Times New Roman" w:cs="Times New Roman"/>
      <w:sz w:val="24"/>
      <w:lang w:val="en-GB" w:eastAsia="en-GB"/>
    </w:rPr>
  </w:style>
  <w:style w:type="paragraph" w:styleId="BodyTextIndent">
    <w:name w:val="Body Text Indent"/>
    <w:basedOn w:val="Normal"/>
    <w:link w:val="BodyTextIndentChar"/>
    <w:semiHidden/>
    <w:unhideWhenUsed/>
    <w:rsid w:val="004C7DC8"/>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DefaultParagraphFont"/>
    <w:uiPriority w:val="99"/>
    <w:semiHidden/>
    <w:rsid w:val="004C7DC8"/>
  </w:style>
  <w:style w:type="character" w:customStyle="1" w:styleId="MessageHeaderChar">
    <w:name w:val="Message Header Char"/>
    <w:basedOn w:val="DefaultParagraphFont"/>
    <w:link w:val="MessageHeader"/>
    <w:semiHidden/>
    <w:rsid w:val="004C7DC8"/>
    <w:rPr>
      <w:rFonts w:ascii="Arial" w:eastAsia="Times New Roman" w:hAnsi="Arial" w:cs="Times New Roman"/>
      <w:sz w:val="24"/>
      <w:shd w:val="pct20" w:color="auto" w:fill="auto"/>
      <w:lang w:val="en-GB" w:eastAsia="en-GB"/>
    </w:rPr>
  </w:style>
  <w:style w:type="paragraph" w:styleId="MessageHeader">
    <w:name w:val="Message Header"/>
    <w:basedOn w:val="Normal"/>
    <w:link w:val="MessageHeaderCha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DefaultParagraphFont"/>
    <w:uiPriority w:val="99"/>
    <w:semiHidden/>
    <w:rsid w:val="004C7DC8"/>
    <w:rPr>
      <w:rFonts w:asciiTheme="majorHAnsi" w:eastAsiaTheme="majorEastAsia" w:hAnsiTheme="majorHAnsi" w:cstheme="majorBidi"/>
      <w:sz w:val="24"/>
      <w:szCs w:val="24"/>
      <w:shd w:val="pct20" w:color="auto" w:fill="auto"/>
    </w:rPr>
  </w:style>
  <w:style w:type="paragraph" w:styleId="Subtitle">
    <w:name w:val="Subtitle"/>
    <w:basedOn w:val="Normal"/>
    <w:link w:val="SubtitleChar"/>
    <w:qFormat/>
    <w:rsid w:val="004C7DC8"/>
    <w:pPr>
      <w:spacing w:after="60" w:line="240" w:lineRule="auto"/>
      <w:jc w:val="center"/>
      <w:outlineLvl w:val="1"/>
    </w:pPr>
    <w:rPr>
      <w:rFonts w:ascii="Arial" w:eastAsia="Times New Roman" w:hAnsi="Arial" w:cs="Times New Roman"/>
      <w:sz w:val="24"/>
      <w:lang w:val="en-GB" w:eastAsia="en-GB"/>
    </w:rPr>
  </w:style>
  <w:style w:type="character" w:customStyle="1" w:styleId="SubtitleChar">
    <w:name w:val="Subtitle Char"/>
    <w:basedOn w:val="DefaultParagraphFont"/>
    <w:link w:val="Subtitle"/>
    <w:rsid w:val="004C7DC8"/>
    <w:rPr>
      <w:rFonts w:ascii="Arial" w:eastAsia="Times New Roman" w:hAnsi="Arial" w:cs="Times New Roman"/>
      <w:sz w:val="24"/>
      <w:lang w:val="en-GB" w:eastAsia="en-GB"/>
    </w:rPr>
  </w:style>
  <w:style w:type="character" w:customStyle="1" w:styleId="SalutationChar">
    <w:name w:val="Salutation Char"/>
    <w:basedOn w:val="DefaultParagraphFont"/>
    <w:link w:val="Salutation"/>
    <w:semiHidden/>
    <w:rsid w:val="004C7DC8"/>
    <w:rPr>
      <w:rFonts w:ascii="Times New Roman" w:eastAsia="Times New Roman" w:hAnsi="Times New Roman" w:cs="Times New Roman"/>
      <w:sz w:val="24"/>
      <w:lang w:val="en-GB" w:eastAsia="en-GB"/>
    </w:rPr>
  </w:style>
  <w:style w:type="paragraph" w:styleId="Salutation">
    <w:name w:val="Salutation"/>
    <w:basedOn w:val="Normal"/>
    <w:next w:val="Normal"/>
    <w:link w:val="Salutation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DefaultParagraphFont"/>
    <w:uiPriority w:val="99"/>
    <w:semiHidden/>
    <w:rsid w:val="004C7DC8"/>
  </w:style>
  <w:style w:type="paragraph" w:customStyle="1" w:styleId="References">
    <w:name w:val="References"/>
    <w:basedOn w:val="Normal"/>
    <w:next w:val="AddressTR"/>
    <w:rsid w:val="004C7DC8"/>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4C7DC8"/>
    <w:pPr>
      <w:spacing w:after="720" w:line="240" w:lineRule="auto"/>
      <w:ind w:left="5103"/>
    </w:pPr>
    <w:rPr>
      <w:rFonts w:ascii="Times New Roman" w:eastAsia="Times New Roman" w:hAnsi="Times New Roman" w:cs="Times New Roman"/>
      <w:sz w:val="24"/>
      <w:lang w:val="en-GB" w:eastAsia="en-GB"/>
    </w:rPr>
  </w:style>
  <w:style w:type="character" w:customStyle="1" w:styleId="DateChar">
    <w:name w:val="Date Char"/>
    <w:basedOn w:val="DefaultParagraphFont"/>
    <w:link w:val="Date"/>
    <w:semiHidden/>
    <w:rsid w:val="004C7DC8"/>
    <w:rPr>
      <w:rFonts w:ascii="Times New Roman" w:eastAsia="Times New Roman" w:hAnsi="Times New Roman" w:cs="Times New Roman"/>
      <w:sz w:val="24"/>
      <w:lang w:val="en-GB" w:eastAsia="en-GB"/>
    </w:rPr>
  </w:style>
  <w:style w:type="paragraph" w:styleId="Date">
    <w:name w:val="Date"/>
    <w:basedOn w:val="Normal"/>
    <w:next w:val="References"/>
    <w:link w:val="DateChar"/>
    <w:semiHidden/>
    <w:unhideWhenUsed/>
    <w:rsid w:val="004C7DC8"/>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DefaultParagraphFont"/>
    <w:uiPriority w:val="99"/>
    <w:semiHidden/>
    <w:rsid w:val="004C7DC8"/>
  </w:style>
  <w:style w:type="paragraph" w:styleId="BodyTextFirstIndent">
    <w:name w:val="Body Text First Indent"/>
    <w:basedOn w:val="BodyText"/>
    <w:link w:val="BodyTextFirstIndentChar"/>
    <w:semiHidden/>
    <w:unhideWhenUsed/>
    <w:rsid w:val="004C7DC8"/>
    <w:pPr>
      <w:ind w:firstLine="210"/>
    </w:pPr>
  </w:style>
  <w:style w:type="character" w:customStyle="1" w:styleId="BodyTextFirstIndentChar">
    <w:name w:val="Body Text First Indent Char"/>
    <w:basedOn w:val="BodyTextChar1"/>
    <w:link w:val="BodyTextFirstIndent"/>
    <w:semiHidden/>
    <w:rsid w:val="004C7DC8"/>
    <w:rPr>
      <w:rFonts w:ascii="Times New Roman" w:eastAsia="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semiHidden/>
    <w:rsid w:val="004C7DC8"/>
    <w:rPr>
      <w:rFonts w:ascii="Times New Roman" w:eastAsia="Times New Roman" w:hAnsi="Times New Roman" w:cs="Times New Roman"/>
      <w:sz w:val="24"/>
      <w:lang w:val="en-GB" w:eastAsia="en-GB"/>
    </w:rPr>
  </w:style>
  <w:style w:type="paragraph" w:styleId="BodyTextFirstIndent2">
    <w:name w:val="Body Text First Indent 2"/>
    <w:basedOn w:val="BodyTextIndent"/>
    <w:link w:val="BodyTextFirstIndent2Cha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NoteHeadingChar">
    <w:name w:val="Note Heading Char"/>
    <w:basedOn w:val="DefaultParagraphFont"/>
    <w:link w:val="NoteHeading"/>
    <w:semiHidden/>
    <w:rsid w:val="004C7DC8"/>
    <w:rPr>
      <w:rFonts w:ascii="Times New Roman" w:eastAsia="Times New Roman" w:hAnsi="Times New Roman" w:cs="Times New Roman"/>
      <w:sz w:val="24"/>
      <w:lang w:val="en-GB" w:eastAsia="en-GB"/>
    </w:rPr>
  </w:style>
  <w:style w:type="paragraph" w:styleId="NoteHeading">
    <w:name w:val="Note Heading"/>
    <w:basedOn w:val="Normal"/>
    <w:next w:val="Normal"/>
    <w:link w:val="NoteHeading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DefaultParagraphFont"/>
    <w:uiPriority w:val="99"/>
    <w:semiHidden/>
    <w:rsid w:val="004C7DC8"/>
  </w:style>
  <w:style w:type="character" w:customStyle="1" w:styleId="BodyText2Char">
    <w:name w:val="Body Text 2 Char"/>
    <w:basedOn w:val="DefaultParagraphFont"/>
    <w:link w:val="BodyText2"/>
    <w:semiHidden/>
    <w:rsid w:val="004C7DC8"/>
    <w:rPr>
      <w:rFonts w:ascii="Times New Roman" w:eastAsia="Times New Roman" w:hAnsi="Times New Roman" w:cs="Times New Roman"/>
      <w:sz w:val="24"/>
      <w:lang w:val="en-GB" w:eastAsia="en-GB"/>
    </w:rPr>
  </w:style>
  <w:style w:type="paragraph" w:styleId="BodyText2">
    <w:name w:val="Body Text 2"/>
    <w:basedOn w:val="Normal"/>
    <w:link w:val="BodyText2Char"/>
    <w:semiHidden/>
    <w:unhideWhenUsed/>
    <w:rsid w:val="004C7DC8"/>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DefaultParagraphFont"/>
    <w:uiPriority w:val="99"/>
    <w:semiHidden/>
    <w:rsid w:val="004C7DC8"/>
  </w:style>
  <w:style w:type="character" w:customStyle="1" w:styleId="BodyText3Char">
    <w:name w:val="Body Text 3 Char"/>
    <w:basedOn w:val="DefaultParagraphFont"/>
    <w:link w:val="BodyText3"/>
    <w:semiHidden/>
    <w:rsid w:val="004C7DC8"/>
    <w:rPr>
      <w:rFonts w:ascii="Times New Roman" w:eastAsia="Times New Roman" w:hAnsi="Times New Roman" w:cs="Times New Roman"/>
      <w:sz w:val="16"/>
      <w:lang w:val="en-GB" w:eastAsia="en-GB"/>
    </w:rPr>
  </w:style>
  <w:style w:type="paragraph" w:styleId="BodyText3">
    <w:name w:val="Body Text 3"/>
    <w:basedOn w:val="Normal"/>
    <w:link w:val="BodyText3Char"/>
    <w:semiHidden/>
    <w:unhideWhenUsed/>
    <w:rsid w:val="004C7DC8"/>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DefaultParagraphFont"/>
    <w:uiPriority w:val="99"/>
    <w:semiHidden/>
    <w:rsid w:val="004C7DC8"/>
    <w:rPr>
      <w:sz w:val="16"/>
      <w:szCs w:val="16"/>
    </w:rPr>
  </w:style>
  <w:style w:type="character" w:customStyle="1" w:styleId="BodyTextIndent2Char">
    <w:name w:val="Body Text Indent 2 Char"/>
    <w:basedOn w:val="DefaultParagraphFont"/>
    <w:link w:val="BodyTextIndent2"/>
    <w:semiHidden/>
    <w:rsid w:val="004C7DC8"/>
    <w:rPr>
      <w:rFonts w:ascii="Times New Roman" w:eastAsia="Times New Roman" w:hAnsi="Times New Roman" w:cs="Times New Roman"/>
      <w:sz w:val="24"/>
      <w:lang w:val="en-GB" w:eastAsia="en-GB"/>
    </w:rPr>
  </w:style>
  <w:style w:type="paragraph" w:styleId="BodyTextIndent2">
    <w:name w:val="Body Text Indent 2"/>
    <w:basedOn w:val="Normal"/>
    <w:link w:val="BodyTextIndent2Char"/>
    <w:semiHidden/>
    <w:unhideWhenUsed/>
    <w:rsid w:val="004C7DC8"/>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DefaultParagraphFont"/>
    <w:uiPriority w:val="99"/>
    <w:semiHidden/>
    <w:rsid w:val="004C7DC8"/>
  </w:style>
  <w:style w:type="character" w:customStyle="1" w:styleId="BodyTextIndent3Char">
    <w:name w:val="Body Text Indent 3 Char"/>
    <w:basedOn w:val="DefaultParagraphFont"/>
    <w:link w:val="BodyTextIndent3"/>
    <w:semiHidden/>
    <w:rsid w:val="004C7DC8"/>
    <w:rPr>
      <w:rFonts w:ascii="Times New Roman" w:eastAsia="Times New Roman" w:hAnsi="Times New Roman" w:cs="Times New Roman"/>
      <w:sz w:val="16"/>
      <w:lang w:val="en-GB" w:eastAsia="en-GB"/>
    </w:rPr>
  </w:style>
  <w:style w:type="paragraph" w:styleId="BodyTextIndent3">
    <w:name w:val="Body Text Indent 3"/>
    <w:basedOn w:val="Normal"/>
    <w:link w:val="BodyTextIndent3Char"/>
    <w:semiHidden/>
    <w:unhideWhenUsed/>
    <w:rsid w:val="004C7DC8"/>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DefaultParagraphFont"/>
    <w:uiPriority w:val="99"/>
    <w:semiHidden/>
    <w:rsid w:val="004C7DC8"/>
    <w:rPr>
      <w:sz w:val="16"/>
      <w:szCs w:val="16"/>
    </w:rPr>
  </w:style>
  <w:style w:type="character" w:customStyle="1" w:styleId="DocumentMapChar">
    <w:name w:val="Document Map Char"/>
    <w:basedOn w:val="DefaultParagraphFont"/>
    <w:link w:val="DocumentMap"/>
    <w:semiHidden/>
    <w:rsid w:val="004C7DC8"/>
    <w:rPr>
      <w:rFonts w:ascii="Tahoma" w:eastAsia="Times New Roman" w:hAnsi="Tahoma" w:cs="Times New Roman"/>
      <w:sz w:val="24"/>
      <w:shd w:val="clear" w:color="auto" w:fill="000080"/>
      <w:lang w:val="en-GB" w:eastAsia="en-GB"/>
    </w:rPr>
  </w:style>
  <w:style w:type="paragraph" w:styleId="DocumentMap">
    <w:name w:val="Document Map"/>
    <w:basedOn w:val="Normal"/>
    <w:link w:val="DocumentMapChar"/>
    <w:semiHidden/>
    <w:unhideWhenUsed/>
    <w:rsid w:val="004C7DC8"/>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DefaultParagraphFont"/>
    <w:uiPriority w:val="99"/>
    <w:semiHidden/>
    <w:rsid w:val="004C7DC8"/>
    <w:rPr>
      <w:rFonts w:ascii="Segoe UI" w:hAnsi="Segoe UI" w:cs="Segoe UI"/>
      <w:sz w:val="16"/>
      <w:szCs w:val="16"/>
    </w:rPr>
  </w:style>
  <w:style w:type="character" w:customStyle="1" w:styleId="PlainTextChar">
    <w:name w:val="Plain Text Char"/>
    <w:basedOn w:val="DefaultParagraphFont"/>
    <w:link w:val="PlainText"/>
    <w:semiHidden/>
    <w:rsid w:val="004C7DC8"/>
    <w:rPr>
      <w:rFonts w:ascii="Courier New" w:eastAsia="Times New Roman" w:hAnsi="Courier New" w:cs="Times New Roman"/>
      <w:sz w:val="20"/>
      <w:lang w:val="en-GB" w:eastAsia="en-GB"/>
    </w:rPr>
  </w:style>
  <w:style w:type="paragraph" w:styleId="PlainText">
    <w:name w:val="Plain Text"/>
    <w:basedOn w:val="Normal"/>
    <w:link w:val="PlainTextChar"/>
    <w:semiHidden/>
    <w:unhideWhenUsed/>
    <w:rsid w:val="004C7DC8"/>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DefaultParagraphFont"/>
    <w:uiPriority w:val="99"/>
    <w:semiHidden/>
    <w:rsid w:val="004C7DC8"/>
    <w:rPr>
      <w:rFonts w:ascii="Consolas" w:hAnsi="Consolas" w:cs="Consolas"/>
      <w:sz w:val="21"/>
      <w:szCs w:val="21"/>
    </w:rPr>
  </w:style>
  <w:style w:type="character" w:customStyle="1" w:styleId="CommentSubjectChar">
    <w:name w:val="Comment Subject Char"/>
    <w:basedOn w:val="CommentTextChar"/>
    <w:link w:val="CommentSubject"/>
    <w:semiHidden/>
    <w:rsid w:val="004C7DC8"/>
    <w:rPr>
      <w:rFonts w:ascii="Times New Roman" w:eastAsia="Calibri" w:hAnsi="Times New Roman" w:cs="Arial"/>
      <w:b/>
      <w:bCs/>
      <w:sz w:val="20"/>
      <w:szCs w:val="20"/>
      <w:lang w:val="en-US"/>
    </w:rPr>
  </w:style>
  <w:style w:type="paragraph" w:styleId="CommentSubject">
    <w:name w:val="annotation subject"/>
    <w:basedOn w:val="CommentText"/>
    <w:next w:val="CommentText"/>
    <w:link w:val="CommentSubjectChar"/>
    <w:semiHidden/>
    <w:unhideWhenUsed/>
    <w:rsid w:val="004C7DC8"/>
    <w:rPr>
      <w:b/>
      <w:bCs/>
    </w:rPr>
  </w:style>
  <w:style w:type="character" w:customStyle="1" w:styleId="CommentSubjectChar1">
    <w:name w:val="Comment Subject Char1"/>
    <w:basedOn w:val="CommentTextChar"/>
    <w:uiPriority w:val="99"/>
    <w:semiHidden/>
    <w:rsid w:val="004C7DC8"/>
    <w:rPr>
      <w:rFonts w:ascii="Times New Roman" w:eastAsia="Calibri" w:hAnsi="Times New Roman" w:cs="Arial"/>
      <w:b/>
      <w:bCs/>
      <w:sz w:val="20"/>
      <w:szCs w:val="20"/>
      <w:lang w:val="en-US"/>
    </w:rPr>
  </w:style>
  <w:style w:type="character" w:customStyle="1" w:styleId="BalloonTextChar">
    <w:name w:val="Balloon Text Char"/>
    <w:basedOn w:val="DefaultParagraphFont"/>
    <w:link w:val="BalloonText"/>
    <w:semiHidden/>
    <w:rsid w:val="004C7DC8"/>
    <w:rPr>
      <w:rFonts w:ascii="Tahoma" w:eastAsia="Calibri" w:hAnsi="Tahoma" w:cs="Tahoma"/>
      <w:sz w:val="16"/>
      <w:szCs w:val="16"/>
    </w:rPr>
  </w:style>
  <w:style w:type="paragraph" w:styleId="BalloonText">
    <w:name w:val="Balloon Text"/>
    <w:basedOn w:val="Normal"/>
    <w:link w:val="BalloonTextChar"/>
    <w:semiHidden/>
    <w:unhideWhenUsed/>
    <w:rsid w:val="004C7DC8"/>
    <w:pPr>
      <w:spacing w:after="0" w:line="36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4C7DC8"/>
    <w:rPr>
      <w:rFonts w:ascii="Segoe UI" w:hAnsi="Segoe UI" w:cs="Segoe UI"/>
      <w:sz w:val="18"/>
      <w:szCs w:val="18"/>
    </w:rPr>
  </w:style>
  <w:style w:type="paragraph" w:styleId="NoSpacing">
    <w:name w:val="No Spacing"/>
    <w:uiPriority w:val="1"/>
    <w:qFormat/>
    <w:rsid w:val="004C7DC8"/>
    <w:pPr>
      <w:spacing w:after="0" w:line="240" w:lineRule="auto"/>
    </w:pPr>
    <w:rPr>
      <w:lang w:val="en-GB"/>
    </w:rPr>
  </w:style>
  <w:style w:type="paragraph" w:styleId="Quote">
    <w:name w:val="Quote"/>
    <w:basedOn w:val="Normal"/>
    <w:next w:val="Normal"/>
    <w:link w:val="QuoteChar"/>
    <w:uiPriority w:val="29"/>
    <w:qFormat/>
    <w:rsid w:val="004C7DC8"/>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QuoteChar">
    <w:name w:val="Quote Char"/>
    <w:basedOn w:val="DefaultParagraphFont"/>
    <w:link w:val="Quote"/>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4C7DC8"/>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4C7DC8"/>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4C7DC8"/>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4C7DC8"/>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4C7DC8"/>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4C7DC8"/>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4C7DC8"/>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4C7DC8"/>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4C7DC8"/>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4C7DC8"/>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4C7DC8"/>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4C7DC8"/>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4C7DC8"/>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4C7DC8"/>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Heading1"/>
    <w:rsid w:val="004C7DC8"/>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4C7DC8"/>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4C7DC8"/>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4C7DC8"/>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4C7DC8"/>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4C7DC8"/>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4C7DC8"/>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4C7DC8"/>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4C7DC8"/>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4C7DC8"/>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4C7DC8"/>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4C7DC8"/>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ph"/>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4C7DC8"/>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4C7DC8"/>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4C7DC8"/>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4C7DC8"/>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4C7DC8"/>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4C7DC8"/>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4C7DC8"/>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4C7DC8"/>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4C7DC8"/>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4C7DC8"/>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4C7DC8"/>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Heading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Heading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4C7DC8"/>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4C7DC8"/>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4C7DC8"/>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4C7DC8"/>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4C7DC8"/>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4C7DC8"/>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4C7DC8"/>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4C7DC8"/>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4C7DC8"/>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4C7DC8"/>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4C7DC8"/>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4C7DC8"/>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4C7DC8"/>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4C7DC8"/>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4C7DC8"/>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4C7DC8"/>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4C7DC8"/>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4C7DC8"/>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4C7DC8"/>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4C7DC8"/>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4C7DC8"/>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4C7DC8"/>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4C7DC8"/>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4C7DC8"/>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4C7DC8"/>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4C7DC8"/>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4C7DC8"/>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4C7DC8"/>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4C7DC8"/>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4C7DC8"/>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4C7DC8"/>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4C7DC8"/>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4C7DC8"/>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4C7DC8"/>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4C7DC8"/>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4C7DC8"/>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4C7DC8"/>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4C7DC8"/>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4C7DC8"/>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4C7DC8"/>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4C7DC8"/>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4C7DC8"/>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4C7DC8"/>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4C7DC8"/>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4C7DC8"/>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4C7DC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DefaultParagraphFon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cs="Times New Roman"/>
      <w:b/>
      <w:bCs/>
      <w:sz w:val="36"/>
      <w:szCs w:val="36"/>
    </w:rPr>
  </w:style>
  <w:style w:type="character" w:customStyle="1" w:styleId="Inne">
    <w:name w:val="Inne_"/>
    <w:basedOn w:val="DefaultParagraphFon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cs="Times New Roman"/>
    </w:rPr>
  </w:style>
  <w:style w:type="character" w:styleId="CommentReference">
    <w:name w:val="annotation reference"/>
    <w:basedOn w:val="DefaultParagraphFon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efaultParagraphFont"/>
    <w:rsid w:val="004C7DC8"/>
  </w:style>
  <w:style w:type="table" w:customStyle="1" w:styleId="TableGrid2">
    <w:name w:val="Table Grid2"/>
    <w:basedOn w:val="TableNormal"/>
    <w:next w:val="TableGrid"/>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C7DC8"/>
    <w:pPr>
      <w:spacing w:after="0" w:line="240" w:lineRule="auto"/>
    </w:pPr>
    <w:rPr>
      <w:rFonts w:ascii="Calibri" w:eastAsia="Calibri" w:hAnsi="Calibri" w:cs="Arial"/>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4C7D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Number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Number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74545"/>
    <w:pPr>
      <w:spacing w:before="240" w:after="160" w:line="240" w:lineRule="exact"/>
      <w:jc w:val="both"/>
    </w:pPr>
    <w:rPr>
      <w:b/>
      <w:vertAlign w:val="superscript"/>
    </w:rPr>
  </w:style>
  <w:style w:type="character" w:styleId="UnresolvedMention">
    <w:name w:val="Unresolved Mention"/>
    <w:basedOn w:val="DefaultParagraphFont"/>
    <w:uiPriority w:val="99"/>
    <w:semiHidden/>
    <w:unhideWhenUsed/>
    <w:rsid w:val="00BE0C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5848">
      <w:bodyDiv w:val="1"/>
      <w:marLeft w:val="0"/>
      <w:marRight w:val="0"/>
      <w:marTop w:val="0"/>
      <w:marBottom w:val="0"/>
      <w:divBdr>
        <w:top w:val="none" w:sz="0" w:space="0" w:color="auto"/>
        <w:left w:val="none" w:sz="0" w:space="0" w:color="auto"/>
        <w:bottom w:val="none" w:sz="0" w:space="0" w:color="auto"/>
        <w:right w:val="none" w:sz="0" w:space="0" w:color="auto"/>
      </w:divBdr>
    </w:div>
    <w:div w:id="219168311">
      <w:bodyDiv w:val="1"/>
      <w:marLeft w:val="0"/>
      <w:marRight w:val="0"/>
      <w:marTop w:val="0"/>
      <w:marBottom w:val="0"/>
      <w:divBdr>
        <w:top w:val="none" w:sz="0" w:space="0" w:color="auto"/>
        <w:left w:val="none" w:sz="0" w:space="0" w:color="auto"/>
        <w:bottom w:val="none" w:sz="0" w:space="0" w:color="auto"/>
        <w:right w:val="none" w:sz="0" w:space="0" w:color="auto"/>
      </w:divBdr>
    </w:div>
    <w:div w:id="228807163">
      <w:bodyDiv w:val="1"/>
      <w:marLeft w:val="0"/>
      <w:marRight w:val="0"/>
      <w:marTop w:val="0"/>
      <w:marBottom w:val="0"/>
      <w:divBdr>
        <w:top w:val="none" w:sz="0" w:space="0" w:color="auto"/>
        <w:left w:val="none" w:sz="0" w:space="0" w:color="auto"/>
        <w:bottom w:val="none" w:sz="0" w:space="0" w:color="auto"/>
        <w:right w:val="none" w:sz="0" w:space="0" w:color="auto"/>
      </w:divBdr>
    </w:div>
    <w:div w:id="281811423">
      <w:bodyDiv w:val="1"/>
      <w:marLeft w:val="0"/>
      <w:marRight w:val="0"/>
      <w:marTop w:val="0"/>
      <w:marBottom w:val="0"/>
      <w:divBdr>
        <w:top w:val="none" w:sz="0" w:space="0" w:color="auto"/>
        <w:left w:val="none" w:sz="0" w:space="0" w:color="auto"/>
        <w:bottom w:val="none" w:sz="0" w:space="0" w:color="auto"/>
        <w:right w:val="none" w:sz="0" w:space="0" w:color="auto"/>
      </w:divBdr>
    </w:div>
    <w:div w:id="295456885">
      <w:bodyDiv w:val="1"/>
      <w:marLeft w:val="0"/>
      <w:marRight w:val="0"/>
      <w:marTop w:val="0"/>
      <w:marBottom w:val="0"/>
      <w:divBdr>
        <w:top w:val="none" w:sz="0" w:space="0" w:color="auto"/>
        <w:left w:val="none" w:sz="0" w:space="0" w:color="auto"/>
        <w:bottom w:val="none" w:sz="0" w:space="0" w:color="auto"/>
        <w:right w:val="none" w:sz="0" w:space="0" w:color="auto"/>
      </w:divBdr>
    </w:div>
    <w:div w:id="426121264">
      <w:bodyDiv w:val="1"/>
      <w:marLeft w:val="0"/>
      <w:marRight w:val="0"/>
      <w:marTop w:val="0"/>
      <w:marBottom w:val="0"/>
      <w:divBdr>
        <w:top w:val="none" w:sz="0" w:space="0" w:color="auto"/>
        <w:left w:val="none" w:sz="0" w:space="0" w:color="auto"/>
        <w:bottom w:val="none" w:sz="0" w:space="0" w:color="auto"/>
        <w:right w:val="none" w:sz="0" w:space="0" w:color="auto"/>
      </w:divBdr>
    </w:div>
    <w:div w:id="645932775">
      <w:bodyDiv w:val="1"/>
      <w:marLeft w:val="0"/>
      <w:marRight w:val="0"/>
      <w:marTop w:val="0"/>
      <w:marBottom w:val="0"/>
      <w:divBdr>
        <w:top w:val="none" w:sz="0" w:space="0" w:color="auto"/>
        <w:left w:val="none" w:sz="0" w:space="0" w:color="auto"/>
        <w:bottom w:val="none" w:sz="0" w:space="0" w:color="auto"/>
        <w:right w:val="none" w:sz="0" w:space="0" w:color="auto"/>
      </w:divBdr>
    </w:div>
    <w:div w:id="914390780">
      <w:bodyDiv w:val="1"/>
      <w:marLeft w:val="0"/>
      <w:marRight w:val="0"/>
      <w:marTop w:val="0"/>
      <w:marBottom w:val="0"/>
      <w:divBdr>
        <w:top w:val="none" w:sz="0" w:space="0" w:color="auto"/>
        <w:left w:val="none" w:sz="0" w:space="0" w:color="auto"/>
        <w:bottom w:val="none" w:sz="0" w:space="0" w:color="auto"/>
        <w:right w:val="none" w:sz="0" w:space="0" w:color="auto"/>
      </w:divBdr>
    </w:div>
    <w:div w:id="1027170721">
      <w:bodyDiv w:val="1"/>
      <w:marLeft w:val="0"/>
      <w:marRight w:val="0"/>
      <w:marTop w:val="0"/>
      <w:marBottom w:val="0"/>
      <w:divBdr>
        <w:top w:val="none" w:sz="0" w:space="0" w:color="auto"/>
        <w:left w:val="none" w:sz="0" w:space="0" w:color="auto"/>
        <w:bottom w:val="none" w:sz="0" w:space="0" w:color="auto"/>
        <w:right w:val="none" w:sz="0" w:space="0" w:color="auto"/>
      </w:divBdr>
    </w:div>
    <w:div w:id="1161654417">
      <w:bodyDiv w:val="1"/>
      <w:marLeft w:val="0"/>
      <w:marRight w:val="0"/>
      <w:marTop w:val="0"/>
      <w:marBottom w:val="0"/>
      <w:divBdr>
        <w:top w:val="none" w:sz="0" w:space="0" w:color="auto"/>
        <w:left w:val="none" w:sz="0" w:space="0" w:color="auto"/>
        <w:bottom w:val="none" w:sz="0" w:space="0" w:color="auto"/>
        <w:right w:val="none" w:sz="0" w:space="0" w:color="auto"/>
      </w:divBdr>
    </w:div>
    <w:div w:id="1177963357">
      <w:bodyDiv w:val="1"/>
      <w:marLeft w:val="0"/>
      <w:marRight w:val="0"/>
      <w:marTop w:val="0"/>
      <w:marBottom w:val="0"/>
      <w:divBdr>
        <w:top w:val="none" w:sz="0" w:space="0" w:color="auto"/>
        <w:left w:val="none" w:sz="0" w:space="0" w:color="auto"/>
        <w:bottom w:val="none" w:sz="0" w:space="0" w:color="auto"/>
        <w:right w:val="none" w:sz="0" w:space="0" w:color="auto"/>
      </w:divBdr>
    </w:div>
    <w:div w:id="1204559670">
      <w:bodyDiv w:val="1"/>
      <w:marLeft w:val="0"/>
      <w:marRight w:val="0"/>
      <w:marTop w:val="0"/>
      <w:marBottom w:val="0"/>
      <w:divBdr>
        <w:top w:val="none" w:sz="0" w:space="0" w:color="auto"/>
        <w:left w:val="none" w:sz="0" w:space="0" w:color="auto"/>
        <w:bottom w:val="none" w:sz="0" w:space="0" w:color="auto"/>
        <w:right w:val="none" w:sz="0" w:space="0" w:color="auto"/>
      </w:divBdr>
    </w:div>
    <w:div w:id="1247038666">
      <w:bodyDiv w:val="1"/>
      <w:marLeft w:val="0"/>
      <w:marRight w:val="0"/>
      <w:marTop w:val="0"/>
      <w:marBottom w:val="0"/>
      <w:divBdr>
        <w:top w:val="none" w:sz="0" w:space="0" w:color="auto"/>
        <w:left w:val="none" w:sz="0" w:space="0" w:color="auto"/>
        <w:bottom w:val="none" w:sz="0" w:space="0" w:color="auto"/>
        <w:right w:val="none" w:sz="0" w:space="0" w:color="auto"/>
      </w:divBdr>
    </w:div>
    <w:div w:id="1263949603">
      <w:bodyDiv w:val="1"/>
      <w:marLeft w:val="0"/>
      <w:marRight w:val="0"/>
      <w:marTop w:val="0"/>
      <w:marBottom w:val="0"/>
      <w:divBdr>
        <w:top w:val="none" w:sz="0" w:space="0" w:color="auto"/>
        <w:left w:val="none" w:sz="0" w:space="0" w:color="auto"/>
        <w:bottom w:val="none" w:sz="0" w:space="0" w:color="auto"/>
        <w:right w:val="none" w:sz="0" w:space="0" w:color="auto"/>
      </w:divBdr>
    </w:div>
    <w:div w:id="1351833418">
      <w:bodyDiv w:val="1"/>
      <w:marLeft w:val="0"/>
      <w:marRight w:val="0"/>
      <w:marTop w:val="0"/>
      <w:marBottom w:val="0"/>
      <w:divBdr>
        <w:top w:val="none" w:sz="0" w:space="0" w:color="auto"/>
        <w:left w:val="none" w:sz="0" w:space="0" w:color="auto"/>
        <w:bottom w:val="none" w:sz="0" w:space="0" w:color="auto"/>
        <w:right w:val="none" w:sz="0" w:space="0" w:color="auto"/>
      </w:divBdr>
    </w:div>
    <w:div w:id="1361709967">
      <w:bodyDiv w:val="1"/>
      <w:marLeft w:val="0"/>
      <w:marRight w:val="0"/>
      <w:marTop w:val="0"/>
      <w:marBottom w:val="0"/>
      <w:divBdr>
        <w:top w:val="none" w:sz="0" w:space="0" w:color="auto"/>
        <w:left w:val="none" w:sz="0" w:space="0" w:color="auto"/>
        <w:bottom w:val="none" w:sz="0" w:space="0" w:color="auto"/>
        <w:right w:val="none" w:sz="0" w:space="0" w:color="auto"/>
      </w:divBdr>
    </w:div>
    <w:div w:id="1623883337">
      <w:bodyDiv w:val="1"/>
      <w:marLeft w:val="0"/>
      <w:marRight w:val="0"/>
      <w:marTop w:val="0"/>
      <w:marBottom w:val="0"/>
      <w:divBdr>
        <w:top w:val="none" w:sz="0" w:space="0" w:color="auto"/>
        <w:left w:val="none" w:sz="0" w:space="0" w:color="auto"/>
        <w:bottom w:val="none" w:sz="0" w:space="0" w:color="auto"/>
        <w:right w:val="none" w:sz="0" w:space="0" w:color="auto"/>
      </w:divBdr>
    </w:div>
    <w:div w:id="1707565510">
      <w:bodyDiv w:val="1"/>
      <w:marLeft w:val="0"/>
      <w:marRight w:val="0"/>
      <w:marTop w:val="0"/>
      <w:marBottom w:val="0"/>
      <w:divBdr>
        <w:top w:val="none" w:sz="0" w:space="0" w:color="auto"/>
        <w:left w:val="none" w:sz="0" w:space="0" w:color="auto"/>
        <w:bottom w:val="none" w:sz="0" w:space="0" w:color="auto"/>
        <w:right w:val="none" w:sz="0" w:space="0" w:color="auto"/>
      </w:divBdr>
    </w:div>
    <w:div w:id="1733044348">
      <w:bodyDiv w:val="1"/>
      <w:marLeft w:val="0"/>
      <w:marRight w:val="0"/>
      <w:marTop w:val="0"/>
      <w:marBottom w:val="0"/>
      <w:divBdr>
        <w:top w:val="none" w:sz="0" w:space="0" w:color="auto"/>
        <w:left w:val="none" w:sz="0" w:space="0" w:color="auto"/>
        <w:bottom w:val="none" w:sz="0" w:space="0" w:color="auto"/>
        <w:right w:val="none" w:sz="0" w:space="0" w:color="auto"/>
      </w:divBdr>
    </w:div>
    <w:div w:id="1762219166">
      <w:bodyDiv w:val="1"/>
      <w:marLeft w:val="0"/>
      <w:marRight w:val="0"/>
      <w:marTop w:val="0"/>
      <w:marBottom w:val="0"/>
      <w:divBdr>
        <w:top w:val="none" w:sz="0" w:space="0" w:color="auto"/>
        <w:left w:val="none" w:sz="0" w:space="0" w:color="auto"/>
        <w:bottom w:val="none" w:sz="0" w:space="0" w:color="auto"/>
        <w:right w:val="none" w:sz="0" w:space="0" w:color="auto"/>
      </w:divBdr>
    </w:div>
    <w:div w:id="1775125144">
      <w:bodyDiv w:val="1"/>
      <w:marLeft w:val="0"/>
      <w:marRight w:val="0"/>
      <w:marTop w:val="0"/>
      <w:marBottom w:val="0"/>
      <w:divBdr>
        <w:top w:val="none" w:sz="0" w:space="0" w:color="auto"/>
        <w:left w:val="none" w:sz="0" w:space="0" w:color="auto"/>
        <w:bottom w:val="none" w:sz="0" w:space="0" w:color="auto"/>
        <w:right w:val="none" w:sz="0" w:space="0" w:color="auto"/>
      </w:divBdr>
    </w:div>
    <w:div w:id="1983609807">
      <w:bodyDiv w:val="1"/>
      <w:marLeft w:val="0"/>
      <w:marRight w:val="0"/>
      <w:marTop w:val="0"/>
      <w:marBottom w:val="0"/>
      <w:divBdr>
        <w:top w:val="none" w:sz="0" w:space="0" w:color="auto"/>
        <w:left w:val="none" w:sz="0" w:space="0" w:color="auto"/>
        <w:bottom w:val="none" w:sz="0" w:space="0" w:color="auto"/>
        <w:right w:val="none" w:sz="0" w:space="0" w:color="auto"/>
      </w:divBdr>
    </w:div>
    <w:div w:id="201244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19.xml"/><Relationship Id="rId50"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1.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yperlink" Target="https://www.adrbi.ro/"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http://mfe.gov.ro/minister/perioade-de-programare/perioada-2021-2027/"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yperlink" Target="http://www.adrbi.ro" TargetMode="External"/><Relationship Id="rId48" Type="http://schemas.openxmlformats.org/officeDocument/2006/relationships/header" Target="header19.xml"/><Relationship Id="rId8" Type="http://schemas.openxmlformats.org/officeDocument/2006/relationships/footer" Target="foot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18.xml"/><Relationship Id="rId20" Type="http://schemas.openxmlformats.org/officeDocument/2006/relationships/footer" Target="footer7.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A6339-64A4-484B-A946-FE80C274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103</Pages>
  <Words>28881</Words>
  <Characters>164628</Characters>
  <Application>Microsoft Office Word</Application>
  <DocSecurity>0</DocSecurity>
  <Lines>1371</Lines>
  <Paragraphs>386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Tapalaga</dc:creator>
  <cp:lastModifiedBy>Mihaela Radulescu</cp:lastModifiedBy>
  <cp:revision>3</cp:revision>
  <cp:lastPrinted>2020-09-10T10:26:00Z</cp:lastPrinted>
  <dcterms:created xsi:type="dcterms:W3CDTF">2020-09-29T11:54:00Z</dcterms:created>
  <dcterms:modified xsi:type="dcterms:W3CDTF">2020-09-29T11:58:00Z</dcterms:modified>
</cp:coreProperties>
</file>